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29048">
      <w:pPr>
        <w:spacing w:before="0" w:after="0"/>
      </w:pPr>
    </w:p>
    <w:p w14:paraId="01F766DE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A5EA8"/>
          <w:sz w:val="64"/>
          <w:szCs w:val="64"/>
        </w:rPr>
        <w:t>第二届西软AI大赛</w:t>
      </w:r>
    </w:p>
    <w:p w14:paraId="490A2AB3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F0A500"/>
          <w:sz w:val="36"/>
          <w:szCs w:val="36"/>
        </w:rPr>
        <w:t>AI赋能·创新无界</w:t>
      </w:r>
    </w:p>
    <w:p w14:paraId="57CE9D50">
      <w:pPr>
        <w:spacing w:before="0" w:after="40"/>
        <w:jc w:val="center"/>
      </w:pPr>
      <w:r>
        <w:rPr>
          <w:rFonts w:hint="eastAsia" w:eastAsia="宋体" w:cs="Arial"/>
          <w:color w:val="666666"/>
          <w:sz w:val="28"/>
          <w:szCs w:val="28"/>
          <w:lang w:val="en-US" w:eastAsia="zh-CN"/>
        </w:rPr>
        <w:t>大赛</w:t>
      </w:r>
      <w:r>
        <w:rPr>
          <w:rFonts w:ascii="Arial" w:hAnsi="Arial" w:eastAsia="Arial" w:cs="Arial"/>
          <w:color w:val="666666"/>
          <w:sz w:val="28"/>
          <w:szCs w:val="28"/>
        </w:rPr>
        <w:t>方案说明书</w:t>
      </w:r>
    </w:p>
    <w:p w14:paraId="7C1965FB">
      <w:pPr>
        <w:pBdr>
          <w:bottom w:val="single" w:color="F0A500" w:sz="8" w:space="1"/>
        </w:pBdr>
        <w:spacing w:before="40" w:after="40"/>
        <w:jc w:val="center"/>
      </w:pPr>
    </w:p>
    <w:p w14:paraId="3B678B9E">
      <w:pPr>
        <w:spacing w:before="0" w:after="0"/>
      </w:pPr>
    </w:p>
    <w:p w14:paraId="604CC356">
      <w:pPr>
        <w:spacing w:before="200" w:after="60"/>
        <w:jc w:val="center"/>
      </w:pPr>
      <w:r>
        <w:rPr>
          <w:rFonts w:ascii="Arial" w:hAnsi="Arial" w:eastAsia="Arial" w:cs="Arial"/>
          <w:b/>
          <w:bCs/>
          <w:color w:val="1A5EA8"/>
          <w:sz w:val="24"/>
          <w:szCs w:val="24"/>
        </w:rPr>
        <w:t>第二届西软AI大赛组委会</w:t>
      </w:r>
    </w:p>
    <w:p w14:paraId="3FC805C6">
      <w:pPr>
        <w:spacing w:before="0" w:after="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202</w:t>
      </w:r>
      <w:r>
        <w:rPr>
          <w:rFonts w:hint="eastAsia" w:eastAsia="宋体" w:cs="Arial"/>
          <w:color w:val="555555"/>
          <w:sz w:val="24"/>
          <w:szCs w:val="24"/>
          <w:lang w:val="en-US" w:eastAsia="zh-CN"/>
        </w:rPr>
        <w:t>6</w:t>
      </w:r>
      <w:r>
        <w:rPr>
          <w:rFonts w:ascii="Arial" w:hAnsi="Arial" w:eastAsia="Arial" w:cs="Arial"/>
          <w:color w:val="555555"/>
          <w:sz w:val="24"/>
          <w:szCs w:val="24"/>
        </w:rPr>
        <w:t>年</w:t>
      </w:r>
    </w:p>
    <w:p w14:paraId="4C1CB76F">
      <w:pPr>
        <w:spacing w:before="0" w:after="0"/>
      </w:pPr>
    </w:p>
    <w:p w14:paraId="584CEFC6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EA8"/>
          <w:sz w:val="32"/>
          <w:szCs w:val="32"/>
        </w:rPr>
        <w:t>一、背景与目的</w:t>
      </w:r>
    </w:p>
    <w:p w14:paraId="5E5920B7">
      <w:pPr>
        <w:pBdr>
          <w:bottom w:val="single" w:color="1A5EA8" w:sz="4" w:space="1"/>
        </w:pBdr>
        <w:spacing w:before="120" w:after="120"/>
      </w:pPr>
    </w:p>
    <w:p w14:paraId="00146840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随着大模型技术的快速成熟，AI正在从单点工具演变为重塑业务流程的核心力量。首届西软AI提效大赛中，6支参赛队伍AI Coding、自动化测试、RAG应用等方向进行了富有成效的探索，为公司内部AI应用奠定了良好基础。</w:t>
      </w:r>
    </w:p>
    <w:p w14:paraId="76DE9E99">
      <w:pPr>
        <w:spacing w:before="0" w:after="0"/>
      </w:pPr>
    </w:p>
    <w:p w14:paraId="48C703CB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在此基础上，第二届西软AI大赛进一步扩大参与范围、拓展应用边界，鼓励更多团队以更开放的视角拥抱AI——不仅面向内部提效，更欢迎面向公司客户的AI赋能方案。</w:t>
      </w:r>
    </w:p>
    <w:p w14:paraId="051D3CE0">
      <w:pPr>
        <w:spacing w:before="0" w:after="0"/>
      </w:pPr>
    </w:p>
    <w:p w14:paraId="0E334FF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1.1 大赛目标</w:t>
      </w:r>
    </w:p>
    <w:p w14:paraId="18966799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扩大参与规模：鼓励更多部门和团队参与，打造全员AI创新氛围</w:t>
      </w:r>
    </w:p>
    <w:p w14:paraId="265F68C4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拓展应用方向：从内部提效延伸到客户赋能，探索AI的商业价值</w:t>
      </w:r>
    </w:p>
    <w:p w14:paraId="22AA7D44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沉淀创新成果：将优秀作品转化为可复用的产品或解决方案</w:t>
      </w:r>
    </w:p>
    <w:p w14:paraId="4C2FCDB5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培育AI人才：发现并培养公司内部AI应用创新人才</w:t>
      </w:r>
    </w:p>
    <w:p w14:paraId="34C1074C">
      <w:pPr>
        <w:spacing w:before="0" w:after="0"/>
      </w:pPr>
    </w:p>
    <w:p w14:paraId="03034A6C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EA8"/>
          <w:sz w:val="32"/>
          <w:szCs w:val="32"/>
        </w:rPr>
        <w:t>二、组织架构</w:t>
      </w:r>
    </w:p>
    <w:p w14:paraId="2914E718">
      <w:pPr>
        <w:pBdr>
          <w:bottom w:val="single" w:color="1A5EA8" w:sz="4" w:space="1"/>
        </w:pBdr>
        <w:spacing w:before="120" w:after="120"/>
      </w:pPr>
    </w:p>
    <w:p w14:paraId="507C70F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2.1 组织委员会</w:t>
      </w:r>
    </w:p>
    <w:p w14:paraId="73D3AAD6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主任：公司总经理</w:t>
      </w:r>
    </w:p>
    <w:p w14:paraId="24EA6EE7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委员：公司副总及各部门总监</w:t>
      </w:r>
    </w:p>
    <w:p w14:paraId="359AD04E">
      <w:pPr>
        <w:spacing w:before="0" w:after="0"/>
      </w:pPr>
    </w:p>
    <w:p w14:paraId="0050C53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2.2 评审委员会</w:t>
      </w:r>
    </w:p>
    <w:p w14:paraId="76DCDC71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评委构成及权重：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200"/>
        <w:gridCol w:w="5626"/>
      </w:tblGrid>
      <w:tr w14:paraId="4D864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FD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评委类别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AB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权重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6E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职责说明</w:t>
            </w:r>
          </w:p>
        </w:tc>
      </w:tr>
      <w:tr w14:paraId="2A15B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1D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公司高层领导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73187">
            <w:pPr>
              <w:jc w:val="left"/>
            </w:pP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40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%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BD6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从战略价值和方向性角度评审</w:t>
            </w:r>
          </w:p>
        </w:tc>
      </w:tr>
      <w:tr w14:paraId="10830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A2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业务部门负责人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B3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30%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B5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从业务落地和实用性角度评审</w:t>
            </w:r>
          </w:p>
        </w:tc>
      </w:tr>
      <w:tr w14:paraId="22DB0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42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核心业务骨干代表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2C5C">
            <w:pPr>
              <w:jc w:val="left"/>
            </w:pP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3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0%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D6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从普适性和用户体验角度评审</w:t>
            </w:r>
          </w:p>
        </w:tc>
      </w:tr>
    </w:tbl>
    <w:p w14:paraId="13A982F9">
      <w:pPr>
        <w:spacing w:before="0" w:after="0"/>
      </w:pPr>
    </w:p>
    <w:p w14:paraId="36F459CF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评委职责：</w:t>
      </w:r>
    </w:p>
    <w:p w14:paraId="60DDD7A9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依据评分标准对参赛作品进行评审</w:t>
      </w:r>
    </w:p>
    <w:p w14:paraId="1BFF920A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提供专业意见和改进建议</w:t>
      </w:r>
    </w:p>
    <w:p w14:paraId="57BE3823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参与颁奖典礼和优秀作品展示</w:t>
      </w:r>
    </w:p>
    <w:p w14:paraId="67F9282F">
      <w:pPr>
        <w:spacing w:before="0" w:after="0"/>
      </w:pPr>
    </w:p>
    <w:p w14:paraId="40CFD155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EA8"/>
          <w:sz w:val="32"/>
          <w:szCs w:val="32"/>
        </w:rPr>
        <w:t>三、赛道设置</w:t>
      </w:r>
    </w:p>
    <w:p w14:paraId="2F40918D">
      <w:pPr>
        <w:pBdr>
          <w:bottom w:val="single" w:color="1A5EA8" w:sz="4" w:space="1"/>
        </w:pBdr>
        <w:spacing w:before="120" w:after="120"/>
      </w:pPr>
    </w:p>
    <w:p w14:paraId="1872532C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本届大赛设置两大赛道，参赛团队可根据自身情况自由选择：</w:t>
      </w:r>
    </w:p>
    <w:p w14:paraId="2F6F86B4">
      <w:pPr>
        <w:spacing w:before="0" w:after="0"/>
      </w:pPr>
    </w:p>
    <w:p w14:paraId="1663CE4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3.1 赛道一：内部提效</w:t>
      </w:r>
    </w:p>
    <w:p w14:paraId="44530813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聚焦公司内部业务场景，利用AI技术提升工作效率、降低人工成本、改善工作质量。参考方向包括但不限于：</w:t>
      </w:r>
    </w:p>
    <w:p w14:paraId="7B056A19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AI Coding / 智能开发辅助（代码生成、审查、测试自动化等）</w:t>
      </w:r>
    </w:p>
    <w:p w14:paraId="0E0BB799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智能运维（系统监控、告警分析、自动化运维等）</w:t>
      </w:r>
    </w:p>
    <w:p w14:paraId="5CD26458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知识管理与智能问答（企业知识库、RAG应用等）</w:t>
      </w:r>
    </w:p>
    <w:p w14:paraId="6849AB09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办公自动化（文档处理、会议纪要、报告生成等）</w:t>
      </w:r>
    </w:p>
    <w:p w14:paraId="4E8AF6C0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数据分析与智能决策辅助</w:t>
      </w:r>
    </w:p>
    <w:p w14:paraId="7EFD8CFB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其他能提升内部效率的AI创新应用</w:t>
      </w:r>
    </w:p>
    <w:p w14:paraId="59375CE9">
      <w:pPr>
        <w:spacing w:before="0" w:after="0"/>
      </w:pPr>
    </w:p>
    <w:p w14:paraId="78BD1FE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3.2 赛道二：客户AI赋能</w:t>
      </w:r>
    </w:p>
    <w:p w14:paraId="722D45CF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面向公司现有或潜在客户，利用AI技术为客户创造新的产品价值或服务体验。参考方向包括但不限于：</w:t>
      </w:r>
    </w:p>
    <w:p w14:paraId="45A1C523">
      <w:pPr>
        <w:spacing w:before="0" w:after="0"/>
        <w:ind w:firstLine="220" w:firstLineChars="100"/>
        <w:rPr>
          <w:rFonts w:hint="eastAsia"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hint="eastAsia" w:ascii="Arial" w:hAnsi="Arial" w:eastAsia="Arial" w:cs="Arial"/>
          <w:b/>
          <w:bCs/>
          <w:color w:val="333333"/>
          <w:sz w:val="22"/>
          <w:szCs w:val="22"/>
        </w:rPr>
        <w:t>智能服务与客户体验</w:t>
      </w:r>
    </w:p>
    <w:p w14:paraId="4C3F2F55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智能客服/AI前台：多语言接待、自助问询、投诉处理自动化</w:t>
      </w:r>
    </w:p>
    <w:p w14:paraId="6726C952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个性化推荐引擎：基于客户画像的房型/套餐/景区活动推荐</w:t>
      </w:r>
    </w:p>
    <w:p w14:paraId="3ABE0AC1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AI语音助手：客房语音控制、景区语音导览</w:t>
      </w:r>
    </w:p>
    <w:p w14:paraId="34E8E41A">
      <w:pPr>
        <w:spacing w:before="0" w:after="0"/>
        <w:ind w:firstLine="220" w:firstLineChars="100"/>
        <w:rPr>
          <w:rFonts w:hint="eastAsia"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hint="eastAsia" w:ascii="Arial" w:hAnsi="Arial" w:eastAsia="Arial" w:cs="Arial"/>
          <w:b/>
          <w:bCs/>
          <w:color w:val="333333"/>
          <w:sz w:val="22"/>
          <w:szCs w:val="22"/>
        </w:rPr>
        <w:t>运营与管理提效</w:t>
      </w:r>
    </w:p>
    <w:p w14:paraId="6CCACE48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智能收益管理：基于AI的动态定价、房价预测、入住率优化</w:t>
      </w:r>
    </w:p>
    <w:p w14:paraId="716BDC38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需求预测与排班：客流预测驱动的人力资源调度</w:t>
      </w:r>
    </w:p>
    <w:p w14:paraId="55C298AA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设备预测性维护：AI识别设备异常，提前预警减少故障</w:t>
      </w:r>
    </w:p>
    <w:p w14:paraId="5CD8D1FD">
      <w:pPr>
        <w:spacing w:before="0" w:after="0"/>
        <w:ind w:firstLine="220" w:firstLineChars="100"/>
        <w:rPr>
          <w:rFonts w:hint="eastAsia"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hint="eastAsia" w:ascii="Arial" w:hAnsi="Arial" w:eastAsia="Arial" w:cs="Arial"/>
          <w:b/>
          <w:bCs/>
          <w:color w:val="333333"/>
          <w:sz w:val="22"/>
          <w:szCs w:val="22"/>
        </w:rPr>
        <w:t>内容与营销</w:t>
      </w:r>
    </w:p>
    <w:p w14:paraId="6471D6BD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AI营销内容生成：酒店/景区宣传文案、短视频脚本、多语言版本自动生成</w:t>
      </w:r>
    </w:p>
    <w:p w14:paraId="4381DE1B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智能评论分析：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>获</w:t>
      </w:r>
      <w:r>
        <w:rPr>
          <w:rFonts w:hint="eastAsia" w:ascii="Arial" w:hAnsi="Arial" w:eastAsia="Arial" w:cs="Arial"/>
          <w:color w:val="333333"/>
          <w:sz w:val="22"/>
          <w:szCs w:val="22"/>
        </w:rPr>
        <w:t>取OTA平台评论，自动分析口碑并生成改善建议</w:t>
      </w:r>
    </w:p>
    <w:p w14:paraId="7CFBCBDD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数字人/虚拟导览：景区虚拟讲解员、酒店AI礼宾员</w:t>
      </w:r>
    </w:p>
    <w:p w14:paraId="5D418A0A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数据与决策支持</w:t>
      </w:r>
    </w:p>
    <w:p w14:paraId="7B8A55D6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客户流失预警：识别高流失风险会员，触发自动挽留策略</w:t>
      </w:r>
    </w:p>
    <w:p w14:paraId="017D598B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竞品价格监控与分析：自动采集竞对数据，辅助定价决策</w:t>
      </w:r>
    </w:p>
    <w:p w14:paraId="77276F3C">
      <w:pPr>
        <w:pStyle w:val="8"/>
        <w:numPr>
          <w:ilvl w:val="0"/>
          <w:numId w:val="1"/>
        </w:numPr>
        <w:spacing w:before="40" w:after="40"/>
        <w:rPr>
          <w:rFonts w:hint="eastAsia"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经营数据智能报表：自然语言查询经营数据，AI生成分析报告</w:t>
      </w:r>
    </w:p>
    <w:p w14:paraId="1F8AF4D8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EA8"/>
          <w:sz w:val="32"/>
          <w:szCs w:val="32"/>
        </w:rPr>
        <w:t>四、参赛要求</w:t>
      </w:r>
    </w:p>
    <w:p w14:paraId="668AD09F">
      <w:pPr>
        <w:pBdr>
          <w:bottom w:val="single" w:color="1A5EA8" w:sz="4" w:space="1"/>
        </w:pBdr>
        <w:spacing w:before="120" w:after="120"/>
      </w:pPr>
    </w:p>
    <w:p w14:paraId="71AEB41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4.1 参赛对象</w:t>
      </w:r>
    </w:p>
    <w:p w14:paraId="03791EF8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公司全体员工均可参赛</w:t>
      </w:r>
    </w:p>
    <w:p w14:paraId="6062225C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可个人参赛，也可团队参赛（每队不超过5人）</w:t>
      </w:r>
    </w:p>
    <w:p w14:paraId="1EDE34C8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鼓励跨部门组队，促进协作与技术共享</w:t>
      </w:r>
    </w:p>
    <w:p w14:paraId="0B72BAEC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每位员工可同时参与多个项目，但每个项目只能以一支队伍报名</w:t>
      </w:r>
    </w:p>
    <w:p w14:paraId="06CF23AF">
      <w:pPr>
        <w:spacing w:before="0" w:after="0"/>
      </w:pPr>
    </w:p>
    <w:p w14:paraId="7AD2CB0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4.2 作品要求</w:t>
      </w:r>
    </w:p>
    <w:p w14:paraId="49AA0F88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选题要求：</w:t>
      </w:r>
    </w:p>
    <w:p w14:paraId="5882F56C">
      <w:pPr>
        <w:pStyle w:val="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55555"/>
          <w:sz w:val="20"/>
          <w:szCs w:val="20"/>
        </w:rPr>
        <w:t>必须基于AI技术，有清晰的应用场景和解决的实际问题</w:t>
      </w:r>
    </w:p>
    <w:p w14:paraId="4763DB7E">
      <w:pPr>
        <w:pStyle w:val="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55555"/>
          <w:sz w:val="20"/>
          <w:szCs w:val="20"/>
        </w:rPr>
        <w:t>赛道一作品需与公司内部业务相关联</w:t>
      </w:r>
    </w:p>
    <w:p w14:paraId="3D1A7815">
      <w:pPr>
        <w:pStyle w:val="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55555"/>
          <w:sz w:val="20"/>
          <w:szCs w:val="20"/>
        </w:rPr>
        <w:t>赛道二作品需有明确的客户价值主张</w:t>
      </w:r>
    </w:p>
    <w:p w14:paraId="6AAB0066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技术要求：可使用市场成熟AI工具或框架，也可自主研发或基于开源模型进行二次开发</w:t>
      </w:r>
    </w:p>
    <w:p w14:paraId="6DC6B6A6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提交材料：</w:t>
      </w:r>
    </w:p>
    <w:p w14:paraId="7A4F4919">
      <w:pPr>
        <w:pStyle w:val="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55555"/>
          <w:sz w:val="20"/>
          <w:szCs w:val="20"/>
        </w:rPr>
        <w:t>AI应用解决方案文档（包含背景、方案设计、技术架构、实现路径）</w:t>
      </w:r>
    </w:p>
    <w:p w14:paraId="768B6F93">
      <w:pPr>
        <w:pStyle w:val="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55555"/>
          <w:sz w:val="20"/>
          <w:szCs w:val="20"/>
        </w:rPr>
        <w:t>演示视频（不超过5分钟，初赛阶段</w:t>
      </w:r>
      <w:r>
        <w:rPr>
          <w:rFonts w:hint="eastAsia" w:eastAsia="宋体" w:cs="Arial"/>
          <w:color w:val="555555"/>
          <w:sz w:val="20"/>
          <w:szCs w:val="20"/>
          <w:lang w:eastAsia="zh-CN"/>
        </w:rPr>
        <w:t>，百度网盘 URL + 提取码</w:t>
      </w:r>
      <w:r>
        <w:rPr>
          <w:rFonts w:ascii="Arial" w:hAnsi="Arial" w:eastAsia="Arial" w:cs="Arial"/>
          <w:color w:val="555555"/>
          <w:sz w:val="20"/>
          <w:szCs w:val="20"/>
        </w:rPr>
        <w:t>）</w:t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  <w:t>/</w:t>
      </w:r>
      <w:bookmarkStart w:id="0" w:name="_GoBack"/>
      <w:bookmarkEnd w:id="0"/>
      <w:r>
        <w:rPr>
          <w:rFonts w:ascii="Arial" w:hAnsi="Arial" w:eastAsia="Arial" w:cs="Arial"/>
          <w:color w:val="555555"/>
          <w:sz w:val="20"/>
          <w:szCs w:val="20"/>
        </w:rPr>
        <w:t>现场演示（决赛阶段）</w:t>
      </w:r>
    </w:p>
    <w:p w14:paraId="7E9E34F6">
      <w:pPr>
        <w:pStyle w:val="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55555"/>
          <w:sz w:val="20"/>
          <w:szCs w:val="20"/>
        </w:rPr>
        <w:t>部署文档和技术文档</w:t>
      </w:r>
      <w:r>
        <w:rPr>
          <w:rFonts w:hint="eastAsia" w:eastAsia="宋体" w:cs="Arial"/>
          <w:color w:val="555555"/>
          <w:sz w:val="20"/>
          <w:szCs w:val="20"/>
          <w:lang w:eastAsia="zh-CN"/>
        </w:rPr>
        <w:t>（</w:t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  <w:t>纯AI应用方案可选</w:t>
      </w:r>
      <w:r>
        <w:rPr>
          <w:rFonts w:hint="eastAsia" w:eastAsia="宋体" w:cs="Arial"/>
          <w:color w:val="555555"/>
          <w:sz w:val="20"/>
          <w:szCs w:val="20"/>
          <w:lang w:eastAsia="zh-CN"/>
        </w:rPr>
        <w:t>）</w:t>
      </w:r>
    </w:p>
    <w:p w14:paraId="4902BA5C">
      <w:pPr>
        <w:pStyle w:val="8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55555"/>
          <w:sz w:val="20"/>
          <w:szCs w:val="20"/>
        </w:rPr>
        <w:t>赛道二需额外提供商业价值分析报告</w:t>
      </w:r>
    </w:p>
    <w:p w14:paraId="5B1866A2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知识产权：参赛作品知识产权归公司所有，公司有权将优秀作品纳入产品化通道</w:t>
      </w:r>
    </w:p>
    <w:p w14:paraId="51ABA05F">
      <w:pPr>
        <w:spacing w:before="0" w:after="0"/>
      </w:pPr>
    </w:p>
    <w:p w14:paraId="1BC9E0C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4.3 报名方式</w:t>
      </w:r>
    </w:p>
    <w:tbl>
      <w:tblPr>
        <w:tblStyle w:val="6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6"/>
        <w:gridCol w:w="7280"/>
      </w:tblGrid>
      <w:tr w14:paraId="039EC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F167">
            <w:pPr>
              <w:snapToGrid w:val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事项</w:t>
            </w:r>
          </w:p>
        </w:tc>
        <w:tc>
          <w:tcPr>
            <w:tcW w:w="7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1A66">
            <w:pPr>
              <w:snapToGrid w:val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详情</w:t>
            </w:r>
          </w:p>
        </w:tc>
      </w:tr>
      <w:tr w14:paraId="41F97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6034">
            <w:pPr>
              <w:snapToGrid w:val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报名时间</w:t>
            </w:r>
          </w:p>
        </w:tc>
        <w:tc>
          <w:tcPr>
            <w:tcW w:w="7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80FA3">
            <w:pPr>
              <w:snapToGrid w:val="0"/>
              <w:jc w:val="left"/>
            </w:pP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即日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 - 202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年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月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31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日</w:t>
            </w:r>
          </w:p>
        </w:tc>
      </w:tr>
      <w:tr w14:paraId="2D49C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0B3C">
            <w:pPr>
              <w:snapToGrid w:val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联系邮箱</w:t>
            </w:r>
          </w:p>
        </w:tc>
        <w:tc>
          <w:tcPr>
            <w:tcW w:w="7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4AF0">
            <w:pPr>
              <w:snapToGrid w:val="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yjw@foxhis.com</w:t>
            </w:r>
          </w:p>
        </w:tc>
      </w:tr>
      <w:tr w14:paraId="58400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4CFA">
            <w:pPr>
              <w:snapToGrid w:val="0"/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报名材料</w:t>
            </w:r>
          </w:p>
        </w:tc>
        <w:tc>
          <w:tcPr>
            <w:tcW w:w="7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4E9B">
            <w:pPr>
              <w:snapToGrid w:val="0"/>
              <w:jc w:val="left"/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</w:rPr>
              <w:t>报名表和参赛作品初稿</w:t>
            </w:r>
            <w:r>
              <w:rPr>
                <w:rFonts w:hint="eastAsia" w:ascii="Arial" w:hAnsi="Arial" w:eastAsia="Arial" w:cs="Arial"/>
                <w:lang w:val="en-US" w:eastAsia="zh-CN"/>
              </w:rPr>
              <w:t>相关文档</w:t>
            </w:r>
          </w:p>
        </w:tc>
      </w:tr>
    </w:tbl>
    <w:p w14:paraId="25D21477">
      <w:pPr>
        <w:spacing w:before="0" w:after="0"/>
      </w:pPr>
    </w:p>
    <w:p w14:paraId="7EA75F18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EA8"/>
          <w:sz w:val="32"/>
          <w:szCs w:val="32"/>
        </w:rPr>
        <w:t>五、赛制安排</w:t>
      </w:r>
    </w:p>
    <w:p w14:paraId="39B408CB">
      <w:pPr>
        <w:pBdr>
          <w:bottom w:val="single" w:color="1A5EA8" w:sz="4" w:space="1"/>
        </w:pBdr>
        <w:spacing w:before="120" w:after="120"/>
      </w:pPr>
    </w:p>
    <w:p w14:paraId="28F5D2F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5.1 大赛流程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200"/>
        <w:gridCol w:w="3200"/>
        <w:gridCol w:w="2126"/>
      </w:tblGrid>
      <w:tr w14:paraId="4B99C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11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09B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时间安排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0A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主要内容</w:t>
            </w:r>
          </w:p>
        </w:tc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1D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参与人员</w:t>
            </w:r>
          </w:p>
        </w:tc>
      </w:tr>
      <w:tr w14:paraId="5333E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29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报名阶段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50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202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年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月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31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日截止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117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提交报名表和项目简介</w:t>
            </w:r>
          </w:p>
        </w:tc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69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所有参赛者</w:t>
            </w:r>
          </w:p>
        </w:tc>
      </w:tr>
      <w:tr w14:paraId="4B937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CD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初赛阶段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E7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202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年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月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15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日截止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B7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提交完整方案文档及演示视频，评审委员会评审</w:t>
            </w:r>
          </w:p>
        </w:tc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B9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评审委员会</w:t>
            </w:r>
          </w:p>
        </w:tc>
      </w:tr>
      <w:tr w14:paraId="21427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6D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决赛阶段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8F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202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年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月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30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日（暂定）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C7B5">
            <w:pPr>
              <w:jc w:val="left"/>
            </w:pPr>
            <w:r>
              <w:rPr>
                <w:rFonts w:hint="eastAsia"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最终评审和颁奖典礼</w:t>
            </w:r>
          </w:p>
        </w:tc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10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入围团队、评审委员会</w:t>
            </w:r>
          </w:p>
        </w:tc>
      </w:tr>
      <w:tr w14:paraId="66107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37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成果转化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84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颁奖后持续推进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1F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优秀作品纳入落地推广或产品孵化通道</w:t>
            </w:r>
          </w:p>
        </w:tc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99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相关业务部门</w:t>
            </w:r>
          </w:p>
        </w:tc>
      </w:tr>
    </w:tbl>
    <w:p w14:paraId="4543156F">
      <w:pPr>
        <w:spacing w:before="0" w:after="0"/>
      </w:pPr>
    </w:p>
    <w:p w14:paraId="70F8254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5.2 各阶段说明</w:t>
      </w:r>
    </w:p>
    <w:p w14:paraId="0C40F209">
      <w:pPr>
        <w:spacing w:before="180" w:after="80"/>
      </w:pPr>
      <w:r>
        <w:rPr>
          <w:rFonts w:ascii="Arial" w:hAnsi="Arial" w:eastAsia="Arial" w:cs="Arial"/>
          <w:b/>
          <w:bCs/>
          <w:color w:val="1A5EA8"/>
          <w:sz w:val="24"/>
          <w:szCs w:val="24"/>
        </w:rPr>
        <w:t>报名阶段</w:t>
      </w:r>
    </w:p>
    <w:p w14:paraId="13E42C9D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参赛者提交报名表和项目简介</w:t>
      </w:r>
    </w:p>
    <w:p w14:paraId="6FB81793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组委会审核资格，公布入围名单</w:t>
      </w:r>
    </w:p>
    <w:p w14:paraId="2AC350A3">
      <w:pPr>
        <w:spacing w:before="0" w:after="0"/>
      </w:pPr>
    </w:p>
    <w:p w14:paraId="2D88C022">
      <w:pPr>
        <w:spacing w:before="180" w:after="80"/>
      </w:pPr>
      <w:r>
        <w:rPr>
          <w:rFonts w:ascii="Arial" w:hAnsi="Arial" w:eastAsia="Arial" w:cs="Arial"/>
          <w:b/>
          <w:bCs/>
          <w:color w:val="1A5EA8"/>
          <w:sz w:val="24"/>
          <w:szCs w:val="24"/>
        </w:rPr>
        <w:t>初赛阶段</w:t>
      </w:r>
    </w:p>
    <w:p w14:paraId="5325DCA9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评审委员会对提交的方案文档和演示视频进行评审</w:t>
      </w:r>
    </w:p>
    <w:p w14:paraId="78CE31D8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重点评估方案的创新性、可行性和价值</w:t>
      </w:r>
    </w:p>
    <w:p w14:paraId="3D2B68D3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评审结束后，公布晋级决赛的团队名单并给出改进建议</w:t>
      </w:r>
    </w:p>
    <w:p w14:paraId="045EB400">
      <w:pPr>
        <w:spacing w:before="0" w:after="0"/>
      </w:pPr>
    </w:p>
    <w:p w14:paraId="42047C46">
      <w:pPr>
        <w:spacing w:before="180" w:after="80"/>
      </w:pPr>
      <w:r>
        <w:rPr>
          <w:rFonts w:ascii="Arial" w:hAnsi="Arial" w:eastAsia="Arial" w:cs="Arial"/>
          <w:b/>
          <w:bCs/>
          <w:color w:val="1A5EA8"/>
          <w:sz w:val="24"/>
          <w:szCs w:val="24"/>
        </w:rPr>
        <w:t>决赛阶段</w:t>
      </w:r>
    </w:p>
    <w:p w14:paraId="57D1FB44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入围团队进行不超过15分钟的现场演示和答辩</w:t>
      </w:r>
    </w:p>
    <w:p w14:paraId="166C38A9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评审委员会综合评分，公布获奖结果</w:t>
      </w:r>
    </w:p>
    <w:p w14:paraId="625B4374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举行颁奖典礼，优秀作品进行内外部宣传展示</w:t>
      </w:r>
    </w:p>
    <w:p w14:paraId="76D7CA06">
      <w:pPr>
        <w:spacing w:before="0" w:after="0"/>
      </w:pPr>
    </w:p>
    <w:p w14:paraId="78989802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EA8"/>
          <w:sz w:val="32"/>
          <w:szCs w:val="32"/>
        </w:rPr>
        <w:t>六、评分标准</w:t>
      </w:r>
    </w:p>
    <w:p w14:paraId="01510C8A">
      <w:pPr>
        <w:pBdr>
          <w:bottom w:val="single" w:color="1A5EA8" w:sz="4" w:space="1"/>
        </w:pBdr>
        <w:spacing w:before="120" w:after="120"/>
      </w:pPr>
    </w:p>
    <w:p w14:paraId="488EF61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6.1 通用评分维度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000"/>
        <w:gridCol w:w="6226"/>
      </w:tblGrid>
      <w:tr w14:paraId="776328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2B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评分维度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E87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权重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D2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评分要点</w:t>
            </w:r>
          </w:p>
        </w:tc>
      </w:tr>
      <w:tr w14:paraId="60E6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EE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创新性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96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20%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60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方案创意的新颖程度；AI技术的创新应用深度；解决问题的思路是否独特</w:t>
            </w:r>
          </w:p>
        </w:tc>
      </w:tr>
      <w:tr w14:paraId="4F1CB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95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实用性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21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30%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92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与实际业务场景的契合程度；效果的可量化程度；解决方案的实用价值</w:t>
            </w:r>
          </w:p>
        </w:tc>
      </w:tr>
      <w:tr w14:paraId="07FD0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EA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可推广性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1E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25%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5D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落地难度与成本；方案的可复制性；适用范围的广泛程度</w:t>
            </w:r>
          </w:p>
        </w:tc>
      </w:tr>
      <w:tr w14:paraId="0C09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90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展示效果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18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15%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F8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方案呈现的清晰度和逻辑性；答辩表达能力；材料完整性</w:t>
            </w:r>
          </w:p>
        </w:tc>
      </w:tr>
      <w:tr w14:paraId="7F047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EF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用户体验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FE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10%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CE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产品易用性和用户友好度；功能完整性和流畅度</w:t>
            </w:r>
          </w:p>
        </w:tc>
      </w:tr>
    </w:tbl>
    <w:p w14:paraId="16B84A0F">
      <w:pPr>
        <w:spacing w:before="0" w:after="0"/>
      </w:pPr>
    </w:p>
    <w:p w14:paraId="6A8A3C13">
      <w:pPr>
        <w:spacing w:before="0" w:after="0"/>
      </w:pPr>
    </w:p>
    <w:p w14:paraId="044029E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6.</w:t>
      </w:r>
      <w:r>
        <w:rPr>
          <w:rFonts w:hint="eastAsia" w:ascii="Arial" w:hAnsi="Arial" w:eastAsia="宋体" w:cs="Arial"/>
          <w:b/>
          <w:bCs/>
          <w:color w:val="333333"/>
          <w:sz w:val="26"/>
          <w:szCs w:val="26"/>
          <w:lang w:val="en-US" w:eastAsia="zh-CN"/>
        </w:rPr>
        <w:t>2</w:t>
      </w:r>
      <w:r>
        <w:rPr>
          <w:rFonts w:ascii="Arial" w:hAnsi="Arial" w:eastAsia="Arial" w:cs="Arial"/>
          <w:b/>
          <w:bCs/>
          <w:color w:val="333333"/>
          <w:sz w:val="26"/>
          <w:szCs w:val="26"/>
        </w:rPr>
        <w:t xml:space="preserve"> 评分流程</w:t>
      </w:r>
    </w:p>
    <w:p w14:paraId="344800F4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初赛：评审委员会独立评分，去掉最高分和最低分后取平均值</w:t>
      </w:r>
    </w:p>
    <w:p w14:paraId="1C26E45D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决赛：现场评分，实时汇总，当场公布结果</w:t>
      </w:r>
    </w:p>
    <w:p w14:paraId="3E9D6896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最终排名以决赛综合得分为准</w:t>
      </w:r>
    </w:p>
    <w:p w14:paraId="49438335">
      <w:pPr>
        <w:spacing w:before="0" w:after="0"/>
      </w:pPr>
    </w:p>
    <w:p w14:paraId="477B8CD6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EA8"/>
          <w:sz w:val="32"/>
          <w:szCs w:val="32"/>
        </w:rPr>
        <w:t>七、奖项设置</w:t>
      </w:r>
    </w:p>
    <w:p w14:paraId="37E181FD">
      <w:pPr>
        <w:pBdr>
          <w:bottom w:val="single" w:color="1A5EA8" w:sz="4" w:space="1"/>
        </w:pBdr>
        <w:spacing w:before="120" w:after="120"/>
      </w:pPr>
    </w:p>
    <w:p w14:paraId="1B9226BE">
      <w:pPr>
        <w:pStyle w:val="3"/>
        <w:spacing w:before="240" w:after="12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7.1 奖项类别</w:t>
      </w:r>
      <w:r>
        <w:rPr>
          <w:rFonts w:hint="eastAsia" w:eastAsia="宋体" w:cs="Arial"/>
          <w:b/>
          <w:bCs/>
          <w:color w:val="333333"/>
          <w:sz w:val="26"/>
          <w:szCs w:val="26"/>
          <w:lang w:val="en-US" w:eastAsia="zh-CN"/>
        </w:rPr>
        <w:t>(最终奖项可能根据评审质量进行调整)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300"/>
        <w:gridCol w:w="5226"/>
      </w:tblGrid>
      <w:tr w14:paraId="4A3DE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8A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奖项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F2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名额</w:t>
            </w:r>
          </w:p>
        </w:tc>
        <w:tc>
          <w:tcPr>
            <w:tcW w:w="5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E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3E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奖励</w:t>
            </w:r>
          </w:p>
        </w:tc>
      </w:tr>
      <w:tr w14:paraId="65E26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10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一等奖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EB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1名</w:t>
            </w:r>
          </w:p>
        </w:tc>
        <w:tc>
          <w:tcPr>
            <w:tcW w:w="5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EE7C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奖金 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,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888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 元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+ 荣誉证书</w:t>
            </w:r>
          </w:p>
        </w:tc>
      </w:tr>
      <w:tr w14:paraId="03062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89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二等奖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C4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2名</w:t>
            </w:r>
          </w:p>
        </w:tc>
        <w:tc>
          <w:tcPr>
            <w:tcW w:w="5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5D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奖金 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3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,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888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 元 + 荣誉证书</w:t>
            </w:r>
          </w:p>
        </w:tc>
      </w:tr>
      <w:tr w14:paraId="40A0E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7C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三等奖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5E6A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3名</w:t>
            </w:r>
          </w:p>
        </w:tc>
        <w:tc>
          <w:tcPr>
            <w:tcW w:w="5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A8C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奖金 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1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,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888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 元 + 荣誉证书</w:t>
            </w:r>
          </w:p>
        </w:tc>
      </w:tr>
      <w:tr w14:paraId="1754C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C202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鼓励奖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CE60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若干名</w:t>
            </w:r>
          </w:p>
        </w:tc>
        <w:tc>
          <w:tcPr>
            <w:tcW w:w="5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F824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奖金 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688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 xml:space="preserve"> 元</w:t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 xml:space="preserve"> + 荣誉证书</w:t>
            </w:r>
          </w:p>
        </w:tc>
      </w:tr>
    </w:tbl>
    <w:p w14:paraId="3C316FC1">
      <w:pPr>
        <w:spacing w:before="0" w:after="0"/>
      </w:pPr>
    </w:p>
    <w:p w14:paraId="21F4CB9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7.2 奖励形式</w:t>
      </w:r>
    </w:p>
    <w:p w14:paraId="182866F7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现金奖励（按团队整体颁发）</w:t>
      </w:r>
    </w:p>
    <w:p w14:paraId="1498314C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荣誉称号与证书</w:t>
      </w:r>
    </w:p>
    <w:p w14:paraId="5682B657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个人/团队照片墙展示</w:t>
      </w:r>
    </w:p>
    <w:p w14:paraId="4D3F8FDA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优先参与公司创新孵化项目的机会</w:t>
      </w:r>
    </w:p>
    <w:p w14:paraId="092084FF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优秀项目纳入公司产品路线图或服务方案，团队成员获得专项荣誉认定</w:t>
      </w:r>
    </w:p>
    <w:p w14:paraId="6EAE40F9">
      <w:pPr>
        <w:spacing w:before="0" w:after="0"/>
      </w:pPr>
    </w:p>
    <w:p w14:paraId="4E70B12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7.3 成果转化机制</w:t>
      </w:r>
    </w:p>
    <w:p w14:paraId="0532171B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为充分释放大赛创新成果的价值，本届新增成果转化通道：</w:t>
      </w:r>
    </w:p>
    <w:p w14:paraId="05FDE46A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内部推广：符合条件的获奖作品在公司内部推广应用，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>根据推广效果</w:t>
      </w:r>
      <w:r>
        <w:rPr>
          <w:rFonts w:ascii="Arial" w:hAnsi="Arial" w:eastAsia="Arial" w:cs="Arial"/>
          <w:color w:val="333333"/>
          <w:sz w:val="22"/>
          <w:szCs w:val="22"/>
        </w:rPr>
        <w:t>团队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>可能</w:t>
      </w:r>
      <w:r>
        <w:rPr>
          <w:rFonts w:ascii="Arial" w:hAnsi="Arial" w:eastAsia="Arial" w:cs="Arial"/>
          <w:color w:val="333333"/>
          <w:sz w:val="22"/>
          <w:szCs w:val="22"/>
        </w:rPr>
        <w:t>享有推广奖励</w:t>
      </w:r>
    </w:p>
    <w:p w14:paraId="542EC64F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产品孵化：具备商业价值的作品，可申请纳入公司产品孵化流程，团队成员可参与后续产品研发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>并获取绩效奖励</w:t>
      </w:r>
    </w:p>
    <w:p w14:paraId="7D596DDF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持续激励：被成功落地应用的项目，团队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>可</w:t>
      </w:r>
      <w:r>
        <w:rPr>
          <w:rFonts w:ascii="Arial" w:hAnsi="Arial" w:eastAsia="Arial" w:cs="Arial"/>
          <w:color w:val="333333"/>
          <w:sz w:val="22"/>
          <w:szCs w:val="22"/>
        </w:rPr>
        <w:t>额外获得项目落地专项奖励</w:t>
      </w:r>
    </w:p>
    <w:p w14:paraId="5097A6E1">
      <w:pPr>
        <w:spacing w:before="0" w:after="0"/>
      </w:pPr>
    </w:p>
    <w:p w14:paraId="2270B754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EA8"/>
          <w:sz w:val="32"/>
          <w:szCs w:val="32"/>
        </w:rPr>
        <w:t>八、附则</w:t>
      </w:r>
    </w:p>
    <w:p w14:paraId="4176B48D">
      <w:pPr>
        <w:pBdr>
          <w:bottom w:val="single" w:color="1A5EA8" w:sz="4" w:space="1"/>
        </w:pBdr>
        <w:spacing w:before="120" w:after="120"/>
      </w:pPr>
    </w:p>
    <w:p w14:paraId="6940228C">
      <w:pPr>
        <w:pStyle w:val="8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本方案的解释权归大赛组织委员会所有</w:t>
      </w:r>
    </w:p>
    <w:p w14:paraId="7A776B70">
      <w:pPr>
        <w:pStyle w:val="8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参赛者必须遵守公司相关规定和大赛规则，任何违规行为将取消参赛资格</w:t>
      </w:r>
    </w:p>
    <w:p w14:paraId="37A0BD0C">
      <w:pPr>
        <w:pStyle w:val="8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参赛作品须保证为原创，不得抄袭，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>作品须合法合规，</w:t>
      </w:r>
      <w:r>
        <w:rPr>
          <w:rFonts w:ascii="Arial" w:hAnsi="Arial" w:eastAsia="Arial" w:cs="Arial"/>
          <w:color w:val="333333"/>
          <w:sz w:val="22"/>
          <w:szCs w:val="22"/>
        </w:rPr>
        <w:t>不得侵犯他人知识产权</w:t>
      </w:r>
    </w:p>
    <w:p w14:paraId="6F2406C6">
      <w:pPr>
        <w:pStyle w:val="8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未尽事宜，由大赛组织委员会另行通知</w:t>
      </w:r>
    </w:p>
    <w:p w14:paraId="2639810C">
      <w:pPr>
        <w:spacing w:before="0" w:after="0"/>
      </w:pPr>
    </w:p>
    <w:p w14:paraId="0DFC1295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EA8"/>
          <w:sz w:val="32"/>
          <w:szCs w:val="32"/>
        </w:rPr>
        <w:t>附件</w:t>
      </w:r>
    </w:p>
    <w:p w14:paraId="58F21B94">
      <w:pPr>
        <w:pBdr>
          <w:bottom w:val="single" w:color="1A5EA8" w:sz="4" w:space="1"/>
        </w:pBdr>
        <w:spacing w:before="120" w:after="120"/>
      </w:pPr>
    </w:p>
    <w:p w14:paraId="648D790E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附件1：报名表模板</w:t>
      </w:r>
    </w:p>
    <w:p w14:paraId="116C1F3E">
      <w:pPr>
        <w:pStyle w:val="8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附件2：作品提交文档规范说明</w:t>
      </w:r>
    </w:p>
    <w:p w14:paraId="33B022C3">
      <w:pPr>
        <w:spacing w:before="0" w:after="0"/>
      </w:pPr>
    </w:p>
    <w:p w14:paraId="0DC9D438">
      <w:pPr>
        <w:rPr>
          <w:rFonts w:hint="default"/>
          <w:lang w:val="en-US" w:eastAsia="zh-CN"/>
        </w:rPr>
      </w:pPr>
    </w:p>
    <w:p w14:paraId="78E502BB"/>
    <w:sectPr>
      <w:headerReference r:id="rId3" w:type="default"/>
      <w:footerReference r:id="rId4" w:type="default"/>
      <w:pgSz w:w="11906" w:h="16838"/>
      <w:pgMar w:top="1440" w:right="1440" w:bottom="1440" w:left="144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AC387">
    <w:pPr>
      <w:pStyle w:val="4"/>
      <w:jc w:val="center"/>
      <w:rPr>
        <w:rFonts w:ascii="微软雅黑" w:hAnsi="微软雅黑" w:eastAsia="微软雅黑" w:cs="微软雅黑"/>
        <w:color w:val="909090"/>
        <w:szCs w:val="18"/>
        <w:lang w:eastAsia="zh-Hans"/>
      </w:rPr>
    </w:pPr>
    <w:r>
      <w:rPr>
        <w:rFonts w:hint="eastAsia" w:ascii="微软雅黑" w:hAnsi="微软雅黑" w:eastAsia="微软雅黑" w:cs="微软雅黑"/>
        <w:color w:val="909090"/>
        <w:szCs w:val="18"/>
        <w:lang w:eastAsia="zh-Hans"/>
      </w:rPr>
      <w:t>诚信·匠心·创新·温度</w:t>
    </w:r>
  </w:p>
  <w:p w14:paraId="618C7499">
    <w:pPr>
      <w:pStyle w:val="4"/>
      <w:jc w:val="center"/>
      <w:rPr>
        <w:rFonts w:ascii="微软雅黑" w:hAnsi="微软雅黑" w:eastAsia="微软雅黑" w:cs="微软雅黑"/>
        <w:color w:val="909090"/>
        <w:sz w:val="14"/>
        <w:szCs w:val="14"/>
        <w:lang w:eastAsia="zh-Hans"/>
      </w:rPr>
    </w:pPr>
    <w:r>
      <w:rPr>
        <w:rFonts w:hint="eastAsia" w:ascii="微软雅黑" w:hAnsi="微软雅黑" w:eastAsia="微软雅黑" w:cs="微软雅黑"/>
        <w:color w:val="909090"/>
        <w:sz w:val="14"/>
        <w:szCs w:val="14"/>
        <w:lang w:eastAsia="zh-Hans"/>
      </w:rPr>
      <w:t>HONEST·CRAFTSMANSHIP·INNOVATION·UNITED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3489E">
    <w:pPr>
      <w:rPr>
        <w:rFonts w:ascii="微软雅黑" w:hAnsi="微软雅黑" w:eastAsia="微软雅黑" w:cs="微软雅黑"/>
        <w:lang w:eastAsia="zh-Hans"/>
      </w:rPr>
    </w:pPr>
    <w:r>
      <w:rPr>
        <w:rFonts w:hint="eastAsia"/>
        <w:lang w:eastAsia="zh-Han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1270</wp:posOffset>
          </wp:positionH>
          <wp:positionV relativeFrom="paragraph">
            <wp:posOffset>-111760</wp:posOffset>
          </wp:positionV>
          <wp:extent cx="856615" cy="378460"/>
          <wp:effectExtent l="0" t="0" r="635" b="2540"/>
          <wp:wrapNone/>
          <wp:docPr id="3" name="图片 3" descr="C:/Users/007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C:/Users/007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259" b="259"/>
                  <a:stretch>
                    <a:fillRect/>
                  </a:stretch>
                </pic:blipFill>
                <pic:spPr>
                  <a:xfrm>
                    <a:off x="0" y="0"/>
                    <a:ext cx="856615" cy="378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lang w:eastAsia="zh-Han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3963035</wp:posOffset>
          </wp:positionH>
          <wp:positionV relativeFrom="paragraph">
            <wp:posOffset>-113030</wp:posOffset>
          </wp:positionV>
          <wp:extent cx="1757045" cy="398145"/>
          <wp:effectExtent l="0" t="0" r="20955" b="8255"/>
          <wp:wrapNone/>
          <wp:docPr id="7" name="图片 7" descr="/Users/wulin/Desktop/信纸-09.png信纸-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wulin/Desktop/信纸-09.png信纸-09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7045" cy="398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zh-Hans"/>
      </w:rPr>
      <w:t xml:space="preserve">                                              </w:t>
    </w:r>
  </w:p>
  <w:p w14:paraId="2A369274">
    <w:pPr>
      <w:pStyle w:val="5"/>
      <w:rPr>
        <w:rFonts w:ascii="微软雅黑" w:hAnsi="微软雅黑" w:eastAsia="微软雅黑" w:cs="微软雅黑"/>
        <w:lang w:eastAsia="zh-Hans"/>
      </w:rPr>
    </w:pPr>
  </w:p>
  <w:p w14:paraId="45FA8EB9">
    <w:pPr>
      <w:pStyle w:val="5"/>
      <w:rPr>
        <w:rFonts w:ascii="微软雅黑" w:hAnsi="微软雅黑" w:eastAsia="微软雅黑" w:cs="微软雅黑"/>
        <w:lang w:eastAsia="zh-Hans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-6350</wp:posOffset>
              </wp:positionH>
              <wp:positionV relativeFrom="paragraph">
                <wp:posOffset>35560</wp:posOffset>
              </wp:positionV>
              <wp:extent cx="5727065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55700" y="1135380"/>
                        <a:ext cx="5727065" cy="0"/>
                      </a:xfrm>
                      <a:prstGeom prst="line">
                        <a:avLst/>
                      </a:prstGeom>
                      <a:ln>
                        <a:solidFill>
                          <a:srgbClr val="7C99B3">
                            <a:lumMod val="60000"/>
                            <a:lumOff val="40000"/>
                          </a:srgb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5pt;margin-top:2.8pt;height:0pt;width:450.95pt;z-index:251659264;mso-width-relative:page;mso-height-relative:page;" filled="f" stroked="t" coordsize="21600,21600" o:gfxdata="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Wv5CJ1gAAAAYBAAAPAAAAAAAAAAEAIAAAACIA&#10;AABkcnMvZG93bnJldi54bWxQSwECFAAUAAAACACHTuJAk24J/QsCAAD2AwAADgAAAAAAAAABACAA&#10;AAAlAQAAZHJzL2Uyb0RvYy54bWxQSwUGAAAAAAYABgBZAQAAogUAAAAA&#10;">
              <v:fill on="f" focussize="0,0"/>
              <v:stroke weight="0.5pt" color="#B0C2D1 [1940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560" w:hanging="28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560" w:hanging="28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lvlText w:val="○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FmYzhmZGEwNGE1YWNiMDJlMjY0N2M5OGMyOTFkZDkifQ=="/>
  </w:docVars>
  <w:rsids>
    <w:rsidRoot w:val="FBFD07E6"/>
    <w:rsid w:val="00044603"/>
    <w:rsid w:val="00196B53"/>
    <w:rsid w:val="00887B92"/>
    <w:rsid w:val="00C337BA"/>
    <w:rsid w:val="01FB5863"/>
    <w:rsid w:val="0D055249"/>
    <w:rsid w:val="0E177F62"/>
    <w:rsid w:val="104650B3"/>
    <w:rsid w:val="1F552C1D"/>
    <w:rsid w:val="2B2C178B"/>
    <w:rsid w:val="329F26D5"/>
    <w:rsid w:val="34AC732B"/>
    <w:rsid w:val="355E0EA6"/>
    <w:rsid w:val="3DC84517"/>
    <w:rsid w:val="442644C5"/>
    <w:rsid w:val="450B6ED8"/>
    <w:rsid w:val="47E66258"/>
    <w:rsid w:val="4AAE558F"/>
    <w:rsid w:val="4C773E82"/>
    <w:rsid w:val="56812378"/>
    <w:rsid w:val="7A6F5AB6"/>
    <w:rsid w:val="BCCD15C6"/>
    <w:rsid w:val="FBFD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8">
    <w:name w:val="List Paragraph"/>
    <w:qFormat/>
    <w:uiPriority w:val="0"/>
    <w:rPr>
      <w:rFonts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2458</Words>
  <Characters>2601</Characters>
  <Lines>0</Lines>
  <Paragraphs>0</Paragraphs>
  <TotalTime>1</TotalTime>
  <ScaleCrop>false</ScaleCrop>
  <LinksUpToDate>false</LinksUpToDate>
  <CharactersWithSpaces>2636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2022-03-04T21:29:00Z</dcterms:created>
  <dc:creator>wulin</dc:creator>
  <cp:lastModifiedBy>Administrator</cp:lastModifiedBy>
  <dcterms:modified xsi:type="dcterms:W3CDTF">2026-04-15T02:28:38Z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727C6B9A8F954BCE90628A68A1D441E7_13</vt:lpwstr>
  </property>
  <property fmtid="{D5CDD505-2E9C-101B-9397-08002B2CF9AE}" pid="4" name="KSOTemplateDocerSaveRecord">
    <vt:lpwstr>eyJoZGlkIjoiM2M3M2RjY2I3ZDc2OTI2MDU0MzU2Yjk5YWIxN2Q2ZDAiLCJ1c2VySWQiOiIyMzczODIwNTQifQ==</vt:lpwstr>
  </property>
</Properties>
</file>