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34" w:rsidRDefault="00300434" w:rsidP="00300434">
      <w:pPr>
        <w:pStyle w:val="a5"/>
        <w:spacing w:line="520" w:lineRule="exact"/>
        <w:rPr>
          <w:rFonts w:ascii="方正小标宋简体" w:eastAsia="方正小标宋简体" w:hAnsi="宋体"/>
          <w:bCs/>
          <w:sz w:val="32"/>
          <w:szCs w:val="32"/>
        </w:rPr>
      </w:pPr>
      <w:r w:rsidRPr="00206845">
        <w:rPr>
          <w:rFonts w:ascii="方正小标宋简体" w:eastAsia="方正小标宋简体" w:hAnsi="宋体" w:hint="eastAsia"/>
          <w:sz w:val="32"/>
          <w:szCs w:val="32"/>
        </w:rPr>
        <w:t>广州燃气集团有限公司</w:t>
      </w:r>
      <w:r w:rsidRPr="00206845">
        <w:rPr>
          <w:rFonts w:ascii="方正小标宋简体" w:eastAsia="方正小标宋简体" w:hAnsi="宋体" w:hint="eastAsia"/>
          <w:bCs/>
          <w:sz w:val="32"/>
          <w:szCs w:val="32"/>
        </w:rPr>
        <w:t>项目审批表</w:t>
      </w:r>
    </w:p>
    <w:p w:rsidR="00300434" w:rsidRPr="00870924" w:rsidRDefault="00300434" w:rsidP="00300434">
      <w:pPr>
        <w:pStyle w:val="a5"/>
        <w:spacing w:line="520" w:lineRule="exact"/>
        <w:rPr>
          <w:rFonts w:ascii="方正小标宋简体" w:eastAsia="方正小标宋简体" w:hAnsi="宋体"/>
          <w:sz w:val="21"/>
          <w:szCs w:val="21"/>
        </w:rPr>
      </w:pPr>
      <w:r w:rsidRPr="00870924">
        <w:rPr>
          <w:rFonts w:ascii="方正小标宋简体" w:eastAsia="方正小标宋简体" w:hAnsi="宋体" w:hint="eastAsia"/>
          <w:bCs/>
          <w:sz w:val="21"/>
          <w:szCs w:val="21"/>
        </w:rPr>
        <w:t xml:space="preserve">                   </w:t>
      </w:r>
      <w:r>
        <w:rPr>
          <w:rFonts w:ascii="方正小标宋简体" w:eastAsia="方正小标宋简体" w:hAnsi="宋体" w:hint="eastAsia"/>
          <w:bCs/>
          <w:sz w:val="21"/>
          <w:szCs w:val="21"/>
        </w:rPr>
        <w:t xml:space="preserve">                          </w:t>
      </w:r>
      <w:r w:rsidRPr="00870924">
        <w:rPr>
          <w:rFonts w:ascii="方正小标宋简体" w:eastAsia="方正小标宋简体" w:hAnsi="宋体" w:hint="eastAsia"/>
          <w:bCs/>
          <w:sz w:val="21"/>
          <w:szCs w:val="21"/>
        </w:rPr>
        <w:t>计划编号：</w:t>
      </w:r>
    </w:p>
    <w:tbl>
      <w:tblPr>
        <w:tblpPr w:leftFromText="180" w:rightFromText="180" w:vertAnchor="text" w:horzAnchor="margin" w:tblpXSpec="center" w:tblpY="7"/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2169"/>
        <w:gridCol w:w="1080"/>
        <w:gridCol w:w="1296"/>
        <w:gridCol w:w="1260"/>
        <w:gridCol w:w="1752"/>
      </w:tblGrid>
      <w:tr w:rsidR="00300434" w:rsidTr="009326C7">
        <w:trPr>
          <w:trHeight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项目名称</w:t>
            </w: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7A6085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智能采集平台</w:t>
            </w:r>
            <w:r w:rsidR="003311F2">
              <w:rPr>
                <w:rFonts w:ascii="仿宋_GB2312" w:eastAsia="仿宋_GB2312" w:hint="eastAsia"/>
                <w:sz w:val="24"/>
                <w:szCs w:val="24"/>
              </w:rPr>
              <w:t>建设项目</w:t>
            </w:r>
          </w:p>
        </w:tc>
      </w:tr>
      <w:tr w:rsidR="00300434" w:rsidTr="009326C7">
        <w:trPr>
          <w:trHeight w:val="599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审核类别</w:t>
            </w: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73114F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□前期工作、</w:t>
            </w:r>
            <w:r w:rsidR="0073114F">
              <w:rPr>
                <w:rFonts w:ascii="仿宋_GB2312" w:eastAsia="仿宋_GB2312" w:hAnsi="宋体" w:hint="eastAsia"/>
                <w:sz w:val="24"/>
                <w:szCs w:val="24"/>
              </w:rPr>
              <w:sym w:font="Wingdings 2" w:char="F052"/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项目立项、□立项变更、□项目取消</w:t>
            </w:r>
          </w:p>
        </w:tc>
      </w:tr>
      <w:tr w:rsidR="00300434" w:rsidTr="009326C7">
        <w:trPr>
          <w:trHeight w:val="1257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widowControl/>
              <w:spacing w:line="520" w:lineRule="exact"/>
              <w:jc w:val="left"/>
              <w:rPr>
                <w:rFonts w:ascii="仿宋_GB2312" w:eastAsia="仿宋_GB2312" w:hAnsi="宋体"/>
                <w:sz w:val="24"/>
                <w:szCs w:val="21"/>
              </w:rPr>
            </w:pP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□新（扩）建项目  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 xml:space="preserve"> 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  □技改项目  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 xml:space="preserve">     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 □生产性维修项目 </w:t>
            </w:r>
          </w:p>
          <w:p w:rsidR="00300434" w:rsidRPr="0073114F" w:rsidRDefault="00300434" w:rsidP="009326C7">
            <w:pPr>
              <w:widowControl/>
              <w:spacing w:line="520" w:lineRule="exact"/>
              <w:jc w:val="left"/>
              <w:rPr>
                <w:rFonts w:ascii="仿宋_GB2312" w:eastAsia="仿宋_GB2312" w:hAnsi="宋体"/>
                <w:szCs w:val="21"/>
              </w:rPr>
            </w:pP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□非生产性维修项目   </w:t>
            </w:r>
            <w:r w:rsidR="007A6085">
              <w:rPr>
                <w:rFonts w:ascii="仿宋_GB2312" w:eastAsia="仿宋_GB2312" w:hAnsi="宋体" w:hint="eastAsia"/>
                <w:sz w:val="24"/>
                <w:szCs w:val="21"/>
              </w:rPr>
              <w:sym w:font="Wingdings 2" w:char="F052"/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固定资产构建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项目    </w:t>
            </w:r>
            <w:r w:rsidR="0073114F">
              <w:rPr>
                <w:rFonts w:ascii="仿宋_GB2312" w:eastAsia="仿宋_GB2312" w:hAnsi="宋体" w:hint="eastAsia"/>
                <w:sz w:val="24"/>
                <w:szCs w:val="21"/>
              </w:rPr>
              <w:sym w:font="Wingdings 2" w:char="F052"/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无形资产构建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>项目</w:t>
            </w:r>
          </w:p>
        </w:tc>
      </w:tr>
      <w:tr w:rsidR="00300434" w:rsidTr="009326C7">
        <w:trPr>
          <w:trHeight w:val="557"/>
        </w:trPr>
        <w:tc>
          <w:tcPr>
            <w:tcW w:w="1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投资估算</w:t>
            </w:r>
          </w:p>
          <w:p w:rsidR="00300434" w:rsidRDefault="00300434" w:rsidP="009326C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(万元)</w:t>
            </w: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282FDB" w:rsidP="009326C7">
            <w:pPr>
              <w:widowControl/>
              <w:spacing w:line="52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865</w:t>
            </w:r>
          </w:p>
        </w:tc>
      </w:tr>
      <w:tr w:rsidR="00300434" w:rsidTr="009326C7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申报部门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73114F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技术信息部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经办人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73114F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73114F">
              <w:rPr>
                <w:rFonts w:ascii="仿宋_GB2312" w:eastAsia="仿宋_GB2312" w:hint="eastAsia"/>
                <w:sz w:val="24"/>
                <w:szCs w:val="24"/>
              </w:rPr>
              <w:t>朱志强</w:t>
            </w:r>
            <w:r w:rsidR="00282FDB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 w:rsidR="00282FDB" w:rsidRPr="00282FDB">
              <w:rPr>
                <w:rFonts w:ascii="仿宋_GB2312" w:eastAsia="仿宋_GB2312" w:hint="eastAsia"/>
                <w:sz w:val="24"/>
                <w:szCs w:val="24"/>
              </w:rPr>
              <w:t>邓晓明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提交日期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F50E77" w:rsidP="00D92086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2017.</w:t>
            </w:r>
            <w:r w:rsidR="00D92086">
              <w:rPr>
                <w:rFonts w:ascii="仿宋_GB2312" w:eastAsia="仿宋_GB2312" w:hint="eastAsia"/>
                <w:sz w:val="24"/>
                <w:szCs w:val="24"/>
              </w:rPr>
              <w:t>5.25</w:t>
            </w:r>
          </w:p>
        </w:tc>
      </w:tr>
      <w:tr w:rsidR="00300434" w:rsidTr="009326C7">
        <w:trPr>
          <w:cantSplit/>
          <w:trHeight w:val="955"/>
        </w:trPr>
        <w:tc>
          <w:tcPr>
            <w:tcW w:w="8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Pr="004D7E15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lastRenderedPageBreak/>
              <w:t>立项的原因、现状及必要性（可另附页）：</w:t>
            </w:r>
          </w:p>
          <w:p w:rsidR="00282FDB" w:rsidRPr="00282FDB" w:rsidRDefault="00282FDB" w:rsidP="00282FDB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近年来，燃气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集团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不断引入新的方法、技术和设备，尝试不同的数据采集方式和监控手段，以期能有效解决数据采集以及监控中面临的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各种问题。随着不同数据采集方式、采集及监控系统的引入，出现了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SCADA系统、RTU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系统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物联网表系统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工程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PE数字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焊机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系统、移动业务管理平台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等并存的局面。</w:t>
            </w:r>
          </w:p>
          <w:p w:rsidR="00282FDB" w:rsidRPr="00282FDB" w:rsidRDefault="00282FDB" w:rsidP="00282FDB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这样的局面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极大增加了数据管理的难度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="00FE779D">
              <w:rPr>
                <w:rFonts w:ascii="仿宋_GB2312" w:eastAsia="仿宋_GB2312" w:hint="eastAsia"/>
                <w:sz w:val="24"/>
                <w:szCs w:val="24"/>
              </w:rPr>
              <w:t>不利于数据质量及安全的统一管理，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主要体现在以下几个方面：</w:t>
            </w:r>
          </w:p>
          <w:p w:rsidR="00282FDB" w:rsidRPr="00282FDB" w:rsidRDefault="00282FDB" w:rsidP="00282FDB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（1）各系统分散建设，导致设备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信息、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采集数据分散在不同的系统中，管理者只能分别从各个系统中去了解相对具体的信息，无法从宏观角度去把握企业整体状况，更加无法进行统一的管理和业务操作；</w:t>
            </w:r>
          </w:p>
          <w:p w:rsidR="00282FDB" w:rsidRPr="00282FDB" w:rsidRDefault="00282FDB" w:rsidP="00282FDB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（2）数据共享和利用程度较低，仅简单解决了数据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采集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问题，没有对数据的统一整合以及挖掘分析，无法有效利用这些实时、非实时数据，实现对数据的精准监测、多维分析以及对外共享；</w:t>
            </w:r>
          </w:p>
          <w:p w:rsidR="00282FDB" w:rsidRPr="00282FDB" w:rsidRDefault="00282FDB" w:rsidP="00282FDB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（3）由于各系统建设标准均不一致，可兼容对接的设备也不一致，燃气公司完全按照厂家的标准去建设系统，容易导致对厂家的依赖，不利于系统的扩展；</w:t>
            </w:r>
          </w:p>
          <w:p w:rsidR="00282FDB" w:rsidRPr="00282FDB" w:rsidRDefault="00282FDB" w:rsidP="00282FDB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（4）系统部分功能重复建设，对各系统分别投入，造成建设费用多余。</w:t>
            </w:r>
          </w:p>
          <w:p w:rsidR="00282FDB" w:rsidRPr="00282FDB" w:rsidRDefault="00282FDB" w:rsidP="00282FDB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企业系统发展的趋势是系统整合，从这个原则出发，建设一体化数据管理平台，实现对各类采集终端设备的数据采集处理、异常监测、多维分析及共享服务，能有效解决上述问题，使得企业经营者能够掌控能源、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设备</w:t>
            </w:r>
            <w:r w:rsidR="0032554A">
              <w:rPr>
                <w:rFonts w:ascii="仿宋_GB2312" w:eastAsia="仿宋_GB2312" w:hint="eastAsia"/>
                <w:sz w:val="24"/>
                <w:szCs w:val="24"/>
              </w:rPr>
              <w:t>的整体</w:t>
            </w:r>
            <w:r w:rsidR="00370F8A">
              <w:rPr>
                <w:rFonts w:ascii="仿宋_GB2312" w:eastAsia="仿宋_GB2312" w:hint="eastAsia"/>
                <w:sz w:val="24"/>
                <w:szCs w:val="24"/>
              </w:rPr>
              <w:t>运行</w:t>
            </w:r>
            <w:r w:rsidR="0032554A">
              <w:rPr>
                <w:rFonts w:ascii="仿宋_GB2312" w:eastAsia="仿宋_GB2312" w:hint="eastAsia"/>
                <w:sz w:val="24"/>
                <w:szCs w:val="24"/>
              </w:rPr>
              <w:t>情况，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进行更合理的</w:t>
            </w:r>
            <w:r w:rsidR="00370F8A">
              <w:rPr>
                <w:rFonts w:ascii="仿宋_GB2312" w:eastAsia="仿宋_GB2312" w:hint="eastAsia"/>
                <w:sz w:val="24"/>
                <w:szCs w:val="24"/>
              </w:rPr>
              <w:t>资源调配。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燃气公司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掌握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数字</w:t>
            </w:r>
            <w:r w:rsidR="00370F8A">
              <w:rPr>
                <w:rFonts w:ascii="仿宋_GB2312" w:eastAsia="仿宋_GB2312" w:hint="eastAsia"/>
                <w:sz w:val="24"/>
                <w:szCs w:val="24"/>
              </w:rPr>
              <w:t>焊机数据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能有力标注设备位置及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辅助</w:t>
            </w:r>
            <w:r w:rsidRPr="00282FDB">
              <w:rPr>
                <w:rFonts w:ascii="仿宋_GB2312" w:eastAsia="仿宋_GB2312"/>
                <w:sz w:val="24"/>
                <w:szCs w:val="24"/>
              </w:rPr>
              <w:t>后续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业务</w:t>
            </w:r>
            <w:r w:rsidR="00370F8A">
              <w:rPr>
                <w:rFonts w:ascii="仿宋_GB2312" w:eastAsia="仿宋_GB2312" w:hint="eastAsia"/>
                <w:sz w:val="24"/>
                <w:szCs w:val="24"/>
              </w:rPr>
              <w:t>开展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  <w:p w:rsidR="00300434" w:rsidRPr="004D7E15" w:rsidRDefault="00282FDB" w:rsidP="00556918">
            <w:pPr>
              <w:spacing w:line="520" w:lineRule="exact"/>
              <w:ind w:firstLineChars="250" w:firstLine="600"/>
              <w:rPr>
                <w:rFonts w:ascii="宋体" w:hAnsi="宋体"/>
                <w:color w:val="000000" w:themeColor="text1"/>
              </w:rPr>
            </w:pPr>
            <w:r w:rsidRPr="00282FDB">
              <w:rPr>
                <w:rFonts w:ascii="仿宋_GB2312" w:eastAsia="仿宋_GB2312" w:hint="eastAsia"/>
                <w:sz w:val="24"/>
                <w:szCs w:val="24"/>
              </w:rPr>
              <w:t>综上所述，建设</w:t>
            </w:r>
            <w:r w:rsidR="00556918">
              <w:rPr>
                <w:rFonts w:ascii="仿宋_GB2312" w:eastAsia="仿宋_GB2312" w:hint="eastAsia"/>
                <w:sz w:val="24"/>
                <w:szCs w:val="24"/>
              </w:rPr>
              <w:t>一体化智能采集平台势在必行</w:t>
            </w:r>
            <w:r w:rsidRPr="00282FDB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300434" w:rsidTr="009326C7">
        <w:trPr>
          <w:cantSplit/>
          <w:trHeight w:val="1227"/>
        </w:trPr>
        <w:tc>
          <w:tcPr>
            <w:tcW w:w="8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Pr="004D7E15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t>立项技术实施方案、进度安排、实施组织方案（可另附页）：</w:t>
            </w:r>
          </w:p>
          <w:p w:rsidR="00542732" w:rsidRPr="00090D3D" w:rsidRDefault="00ED7D7A" w:rsidP="00D92086">
            <w:pPr>
              <w:spacing w:line="520" w:lineRule="exact"/>
              <w:ind w:firstLineChars="150" w:firstLine="360"/>
              <w:rPr>
                <w:rFonts w:ascii="仿宋_GB2312" w:eastAsia="仿宋_GB2312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详</w:t>
            </w:r>
            <w:r w:rsidR="00542732">
              <w:rPr>
                <w:rFonts w:ascii="仿宋_GB2312" w:eastAsia="仿宋_GB2312" w:hint="eastAsia"/>
                <w:sz w:val="24"/>
                <w:szCs w:val="24"/>
              </w:rPr>
              <w:t>见《</w:t>
            </w:r>
            <w:r w:rsidR="00282FDB">
              <w:rPr>
                <w:rFonts w:hint="eastAsia"/>
              </w:rPr>
              <w:t xml:space="preserve"> </w:t>
            </w:r>
            <w:r w:rsidR="00282FDB" w:rsidRPr="00282FDB">
              <w:rPr>
                <w:rFonts w:ascii="仿宋_GB2312" w:eastAsia="仿宋_GB2312" w:hint="eastAsia"/>
                <w:sz w:val="24"/>
                <w:szCs w:val="24"/>
              </w:rPr>
              <w:t>03智能采集平台建设项目建设方案</w:t>
            </w:r>
            <w:r w:rsidR="00542732">
              <w:rPr>
                <w:rFonts w:ascii="仿宋_GB2312" w:eastAsia="仿宋_GB2312" w:hint="eastAsia"/>
                <w:sz w:val="24"/>
                <w:szCs w:val="24"/>
              </w:rPr>
              <w:t>》</w:t>
            </w:r>
            <w:r w:rsidR="00C17955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300434" w:rsidTr="009326C7">
        <w:trPr>
          <w:cantSplit/>
          <w:trHeight w:val="917"/>
        </w:trPr>
        <w:tc>
          <w:tcPr>
            <w:tcW w:w="8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Pr="004D7E15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lastRenderedPageBreak/>
              <w:t>项目投入产生的经济效益、安全、环保评价及风险分析（可另附页）：</w:t>
            </w:r>
          </w:p>
          <w:p w:rsidR="00081CDD" w:rsidRPr="00081CDD" w:rsidRDefault="00081CDD" w:rsidP="00081CDD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081CDD">
              <w:rPr>
                <w:rFonts w:ascii="仿宋_GB2312" w:eastAsia="仿宋_GB2312" w:hint="eastAsia"/>
                <w:sz w:val="24"/>
                <w:szCs w:val="24"/>
              </w:rPr>
              <w:t>（一）主要效益分析</w:t>
            </w:r>
          </w:p>
          <w:p w:rsidR="00081CDD" w:rsidRPr="00081CDD" w:rsidRDefault="00081CDD" w:rsidP="00081CDD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081CDD">
              <w:rPr>
                <w:rFonts w:ascii="仿宋_GB2312" w:eastAsia="仿宋_GB2312" w:hint="eastAsia"/>
                <w:sz w:val="24"/>
                <w:szCs w:val="24"/>
              </w:rPr>
              <w:t>通过信息采集的手段收集全面的信息数据，并通过对数据信息的分析，可提升广州燃气集团的管理监控手段，提升服务能力，做到管理及服务有的放矢。</w:t>
            </w:r>
          </w:p>
          <w:p w:rsidR="00081CDD" w:rsidRPr="00081CDD" w:rsidRDefault="00081CDD" w:rsidP="00081CDD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081CDD">
              <w:rPr>
                <w:rFonts w:ascii="仿宋_GB2312" w:eastAsia="仿宋_GB2312" w:hint="eastAsia"/>
                <w:sz w:val="24"/>
                <w:szCs w:val="24"/>
              </w:rPr>
              <w:t>（二）风险分析</w:t>
            </w:r>
          </w:p>
          <w:p w:rsidR="00F0078C" w:rsidRPr="004D7E15" w:rsidRDefault="00081CDD" w:rsidP="00301317">
            <w:pPr>
              <w:spacing w:line="520" w:lineRule="exact"/>
              <w:ind w:firstLine="440"/>
              <w:rPr>
                <w:rFonts w:ascii="宋体" w:hAnsi="宋体"/>
                <w:color w:val="000000" w:themeColor="text1"/>
              </w:rPr>
            </w:pPr>
            <w:r w:rsidRPr="00081CDD">
              <w:rPr>
                <w:rFonts w:ascii="仿宋_GB2312" w:eastAsia="仿宋_GB2312" w:hint="eastAsia"/>
                <w:sz w:val="24"/>
                <w:szCs w:val="24"/>
              </w:rPr>
              <w:t>实施过程中，由于涉及多个智能表具厂家、RTU厂家、</w:t>
            </w:r>
            <w:r w:rsidRPr="00081CDD">
              <w:rPr>
                <w:rFonts w:ascii="仿宋_GB2312" w:eastAsia="仿宋_GB2312"/>
                <w:sz w:val="24"/>
                <w:szCs w:val="24"/>
              </w:rPr>
              <w:t>工程焊机数字化设备</w:t>
            </w:r>
            <w:r w:rsidRPr="00081CDD">
              <w:rPr>
                <w:rFonts w:ascii="仿宋_GB2312" w:eastAsia="仿宋_GB2312" w:hint="eastAsia"/>
                <w:sz w:val="24"/>
                <w:szCs w:val="24"/>
              </w:rPr>
              <w:t>的核心技术，如果这些厂家出于自身利益考</w:t>
            </w:r>
            <w:r w:rsidR="00301317">
              <w:rPr>
                <w:rFonts w:ascii="仿宋_GB2312" w:eastAsia="仿宋_GB2312" w:hint="eastAsia"/>
                <w:sz w:val="24"/>
                <w:szCs w:val="24"/>
              </w:rPr>
              <w:t>虑，拒绝提供数据格式、通信协议的资料，造成无法集成该厂家的产品，</w:t>
            </w:r>
            <w:r w:rsidRPr="00081CDD">
              <w:rPr>
                <w:rFonts w:ascii="仿宋_GB2312" w:eastAsia="仿宋_GB2312" w:hint="eastAsia"/>
                <w:sz w:val="24"/>
                <w:szCs w:val="24"/>
              </w:rPr>
              <w:t>因此</w:t>
            </w:r>
            <w:r w:rsidR="00301317">
              <w:rPr>
                <w:rFonts w:ascii="仿宋_GB2312" w:eastAsia="仿宋_GB2312" w:hint="eastAsia"/>
                <w:sz w:val="24"/>
                <w:szCs w:val="24"/>
              </w:rPr>
              <w:t>影响</w:t>
            </w:r>
            <w:r w:rsidRPr="00081CDD">
              <w:rPr>
                <w:rFonts w:ascii="仿宋_GB2312" w:eastAsia="仿宋_GB2312" w:hint="eastAsia"/>
                <w:sz w:val="24"/>
                <w:szCs w:val="24"/>
              </w:rPr>
              <w:t>系统完整性和整体效果。</w:t>
            </w:r>
          </w:p>
        </w:tc>
      </w:tr>
      <w:tr w:rsidR="00300434" w:rsidTr="009326C7">
        <w:trPr>
          <w:trHeight w:val="750"/>
        </w:trPr>
        <w:tc>
          <w:tcPr>
            <w:tcW w:w="8925" w:type="dxa"/>
            <w:gridSpan w:val="6"/>
          </w:tcPr>
          <w:p w:rsidR="00300434" w:rsidRPr="0019365A" w:rsidRDefault="00300434" w:rsidP="009326C7">
            <w:pPr>
              <w:spacing w:before="100" w:beforeAutospacing="1" w:after="100" w:afterAutospacing="1" w:line="360" w:lineRule="exact"/>
              <w:rPr>
                <w:rFonts w:ascii="仿宋_GB2312" w:eastAsia="仿宋_GB2312"/>
                <w:szCs w:val="21"/>
              </w:rPr>
            </w:pPr>
            <w:r w:rsidRPr="0019365A">
              <w:rPr>
                <w:rFonts w:ascii="仿宋_GB2312" w:eastAsia="仿宋_GB2312" w:hint="eastAsia"/>
                <w:szCs w:val="21"/>
              </w:rPr>
              <w:t>备注：</w:t>
            </w:r>
            <w:r w:rsidRPr="00097816">
              <w:rPr>
                <w:rFonts w:ascii="仿宋_GB2312" w:eastAsia="仿宋_GB2312" w:hint="eastAsia"/>
                <w:sz w:val="20"/>
              </w:rPr>
              <w:t>项目前期工作、立项、变更</w:t>
            </w:r>
            <w:r>
              <w:rPr>
                <w:rFonts w:ascii="仿宋_GB2312" w:eastAsia="仿宋_GB2312" w:hint="eastAsia"/>
                <w:sz w:val="20"/>
              </w:rPr>
              <w:t>和</w:t>
            </w:r>
            <w:r w:rsidRPr="00097816">
              <w:rPr>
                <w:rFonts w:ascii="仿宋_GB2312" w:eastAsia="仿宋_GB2312" w:hint="eastAsia"/>
                <w:sz w:val="20"/>
              </w:rPr>
              <w:t>取消申请由项目单位（部门）提出，业务主管部门主办，战略管理部、财务部审核。涉及安</w:t>
            </w:r>
            <w:proofErr w:type="gramStart"/>
            <w:r w:rsidRPr="00097816">
              <w:rPr>
                <w:rFonts w:ascii="仿宋_GB2312" w:eastAsia="仿宋_GB2312" w:hint="eastAsia"/>
                <w:sz w:val="20"/>
              </w:rPr>
              <w:t>健环内容</w:t>
            </w:r>
            <w:proofErr w:type="gramEnd"/>
            <w:r w:rsidRPr="00097816">
              <w:rPr>
                <w:rFonts w:ascii="仿宋_GB2312" w:eastAsia="仿宋_GB2312" w:hint="eastAsia"/>
                <w:sz w:val="20"/>
              </w:rPr>
              <w:t>的，须会</w:t>
            </w:r>
            <w:proofErr w:type="gramStart"/>
            <w:r w:rsidRPr="00097816">
              <w:rPr>
                <w:rFonts w:ascii="仿宋_GB2312" w:eastAsia="仿宋_GB2312" w:hint="eastAsia"/>
                <w:sz w:val="20"/>
              </w:rPr>
              <w:t>安健环部</w:t>
            </w:r>
            <w:proofErr w:type="gramEnd"/>
            <w:r w:rsidRPr="00097816">
              <w:rPr>
                <w:rFonts w:ascii="仿宋_GB2312" w:eastAsia="仿宋_GB2312" w:hint="eastAsia"/>
                <w:sz w:val="20"/>
              </w:rPr>
              <w:t>；涉及科技研发项目的，须会技术管理部门。</w:t>
            </w:r>
          </w:p>
        </w:tc>
      </w:tr>
    </w:tbl>
    <w:p w:rsidR="002F42D4" w:rsidRPr="00300434" w:rsidRDefault="002F42D4" w:rsidP="00300434"/>
    <w:sectPr w:rsidR="002F42D4" w:rsidRPr="00300434" w:rsidSect="002F42D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166" w:rsidRDefault="00CD5166" w:rsidP="00DC64E3">
      <w:r>
        <w:separator/>
      </w:r>
    </w:p>
  </w:endnote>
  <w:endnote w:type="continuationSeparator" w:id="0">
    <w:p w:rsidR="00CD5166" w:rsidRDefault="00CD5166" w:rsidP="00DC6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E3" w:rsidRPr="00B353B6" w:rsidRDefault="00DC64E3" w:rsidP="008A13C3">
    <w:pPr>
      <w:pStyle w:val="a4"/>
      <w:ind w:firstLineChars="100" w:firstLine="280"/>
      <w:rPr>
        <w:rFonts w:ascii="宋体" w:hAnsi="宋体"/>
        <w:sz w:val="28"/>
        <w:szCs w:val="28"/>
      </w:rPr>
    </w:pPr>
    <w:r w:rsidRPr="00B353B6">
      <w:rPr>
        <w:rFonts w:ascii="宋体" w:hAnsi="宋体" w:hint="eastAsia"/>
        <w:sz w:val="28"/>
        <w:szCs w:val="28"/>
      </w:rPr>
      <w:t>—</w:t>
    </w:r>
    <w:r>
      <w:rPr>
        <w:rFonts w:ascii="宋体" w:hAnsi="宋体" w:hint="eastAsia"/>
        <w:sz w:val="28"/>
        <w:szCs w:val="28"/>
      </w:rPr>
      <w:t xml:space="preserve"> </w:t>
    </w:r>
    <w:r w:rsidR="00AE0C5E" w:rsidRPr="00B353B6">
      <w:rPr>
        <w:rFonts w:ascii="宋体" w:hAnsi="宋体"/>
        <w:sz w:val="28"/>
        <w:szCs w:val="28"/>
      </w:rPr>
      <w:fldChar w:fldCharType="begin"/>
    </w:r>
    <w:r w:rsidRPr="00B353B6">
      <w:rPr>
        <w:rFonts w:ascii="宋体" w:hAnsi="宋体"/>
        <w:sz w:val="28"/>
        <w:szCs w:val="28"/>
      </w:rPr>
      <w:instrText xml:space="preserve"> PAGE   \* MERGEFORMAT </w:instrText>
    </w:r>
    <w:r w:rsidR="00AE0C5E" w:rsidRPr="00B353B6">
      <w:rPr>
        <w:rFonts w:ascii="宋体" w:hAnsi="宋体"/>
        <w:sz w:val="28"/>
        <w:szCs w:val="28"/>
      </w:rPr>
      <w:fldChar w:fldCharType="separate"/>
    </w:r>
    <w:r w:rsidRPr="002F10CB">
      <w:rPr>
        <w:rFonts w:ascii="宋体" w:hAnsi="宋体"/>
        <w:noProof/>
        <w:sz w:val="28"/>
        <w:szCs w:val="28"/>
        <w:lang w:val="zh-CN"/>
      </w:rPr>
      <w:t>14</w:t>
    </w:r>
    <w:r w:rsidR="00AE0C5E" w:rsidRPr="00B353B6"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 </w:t>
    </w:r>
    <w:r w:rsidRPr="00B353B6">
      <w:rPr>
        <w:rFonts w:ascii="宋体" w:hAnsi="宋体" w:hint="eastAsia"/>
        <w:sz w:val="28"/>
        <w:szCs w:val="28"/>
      </w:rPr>
      <w:t>—</w:t>
    </w:r>
  </w:p>
  <w:p w:rsidR="00DC64E3" w:rsidRDefault="00DC64E3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E3" w:rsidRPr="00B353B6" w:rsidRDefault="00DC64E3" w:rsidP="008A13C3">
    <w:pPr>
      <w:pStyle w:val="a4"/>
      <w:wordWrap w:val="0"/>
      <w:jc w:val="right"/>
      <w:rPr>
        <w:rFonts w:ascii="宋体" w:hAnsi="宋体"/>
        <w:sz w:val="28"/>
        <w:szCs w:val="28"/>
      </w:rPr>
    </w:pPr>
    <w:r w:rsidRPr="00B353B6">
      <w:rPr>
        <w:rFonts w:ascii="宋体" w:hAnsi="宋体" w:hint="eastAsia"/>
        <w:sz w:val="28"/>
        <w:szCs w:val="28"/>
      </w:rPr>
      <w:t>—</w:t>
    </w:r>
    <w:r>
      <w:rPr>
        <w:rFonts w:ascii="宋体" w:hAnsi="宋体" w:hint="eastAsia"/>
        <w:sz w:val="28"/>
        <w:szCs w:val="28"/>
      </w:rPr>
      <w:t xml:space="preserve"> </w:t>
    </w:r>
    <w:r w:rsidR="00AE0C5E" w:rsidRPr="00B353B6">
      <w:rPr>
        <w:rFonts w:ascii="宋体" w:hAnsi="宋体"/>
        <w:sz w:val="28"/>
        <w:szCs w:val="28"/>
      </w:rPr>
      <w:fldChar w:fldCharType="begin"/>
    </w:r>
    <w:r w:rsidRPr="00B353B6">
      <w:rPr>
        <w:rFonts w:ascii="宋体" w:hAnsi="宋体"/>
        <w:sz w:val="28"/>
        <w:szCs w:val="28"/>
      </w:rPr>
      <w:instrText xml:space="preserve"> PAGE   \* MERGEFORMAT </w:instrText>
    </w:r>
    <w:r w:rsidR="00AE0C5E" w:rsidRPr="00B353B6">
      <w:rPr>
        <w:rFonts w:ascii="宋体" w:hAnsi="宋体"/>
        <w:sz w:val="28"/>
        <w:szCs w:val="28"/>
      </w:rPr>
      <w:fldChar w:fldCharType="separate"/>
    </w:r>
    <w:r w:rsidR="003311F2" w:rsidRPr="003311F2">
      <w:rPr>
        <w:rFonts w:ascii="宋体" w:hAnsi="宋体"/>
        <w:noProof/>
        <w:sz w:val="28"/>
        <w:szCs w:val="28"/>
        <w:lang w:val="zh-CN"/>
      </w:rPr>
      <w:t>2</w:t>
    </w:r>
    <w:r w:rsidR="00AE0C5E" w:rsidRPr="00B353B6"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 </w:t>
    </w:r>
    <w:r w:rsidRPr="00B353B6">
      <w:rPr>
        <w:rFonts w:ascii="宋体" w:hAnsi="宋体" w:hint="eastAsia"/>
        <w:sz w:val="28"/>
        <w:szCs w:val="28"/>
      </w:rPr>
      <w:t>—</w:t>
    </w:r>
    <w:r>
      <w:rPr>
        <w:rFonts w:ascii="宋体" w:hAnsi="宋体" w:hint="eastAsia"/>
        <w:sz w:val="28"/>
        <w:szCs w:val="28"/>
      </w:rPr>
      <w:t xml:space="preserve">  </w:t>
    </w:r>
  </w:p>
  <w:p w:rsidR="00DC64E3" w:rsidRDefault="00DC64E3">
    <w:pPr>
      <w:pStyle w:val="a4"/>
      <w:ind w:right="360" w:firstLine="360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166" w:rsidRDefault="00CD5166" w:rsidP="00DC64E3">
      <w:r>
        <w:separator/>
      </w:r>
    </w:p>
  </w:footnote>
  <w:footnote w:type="continuationSeparator" w:id="0">
    <w:p w:rsidR="00CD5166" w:rsidRDefault="00CD5166" w:rsidP="00DC64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4E3"/>
    <w:rsid w:val="00030422"/>
    <w:rsid w:val="00042368"/>
    <w:rsid w:val="00061405"/>
    <w:rsid w:val="00061432"/>
    <w:rsid w:val="0007092A"/>
    <w:rsid w:val="00081CDD"/>
    <w:rsid w:val="00090D3D"/>
    <w:rsid w:val="000F5E6C"/>
    <w:rsid w:val="00101865"/>
    <w:rsid w:val="00163F5B"/>
    <w:rsid w:val="00237033"/>
    <w:rsid w:val="00246DE8"/>
    <w:rsid w:val="00282FDB"/>
    <w:rsid w:val="00291FCD"/>
    <w:rsid w:val="002A26E5"/>
    <w:rsid w:val="002B68D3"/>
    <w:rsid w:val="002C42B0"/>
    <w:rsid w:val="002C6ED7"/>
    <w:rsid w:val="002E7A5C"/>
    <w:rsid w:val="002F42D4"/>
    <w:rsid w:val="00300434"/>
    <w:rsid w:val="00301317"/>
    <w:rsid w:val="00304CF2"/>
    <w:rsid w:val="0032554A"/>
    <w:rsid w:val="003311F2"/>
    <w:rsid w:val="00370F8A"/>
    <w:rsid w:val="00372351"/>
    <w:rsid w:val="003847FD"/>
    <w:rsid w:val="003C4FBC"/>
    <w:rsid w:val="004C7DEB"/>
    <w:rsid w:val="004D7E15"/>
    <w:rsid w:val="00542732"/>
    <w:rsid w:val="00556918"/>
    <w:rsid w:val="0056590E"/>
    <w:rsid w:val="005667BB"/>
    <w:rsid w:val="0058300B"/>
    <w:rsid w:val="00647726"/>
    <w:rsid w:val="00661719"/>
    <w:rsid w:val="006D76CB"/>
    <w:rsid w:val="006E78AA"/>
    <w:rsid w:val="0073114F"/>
    <w:rsid w:val="007460A9"/>
    <w:rsid w:val="007A6085"/>
    <w:rsid w:val="00806752"/>
    <w:rsid w:val="00864F66"/>
    <w:rsid w:val="00882573"/>
    <w:rsid w:val="008C3D98"/>
    <w:rsid w:val="008E5727"/>
    <w:rsid w:val="009525F3"/>
    <w:rsid w:val="00964FD9"/>
    <w:rsid w:val="009943BF"/>
    <w:rsid w:val="00A925F9"/>
    <w:rsid w:val="00AA2633"/>
    <w:rsid w:val="00AE0C5E"/>
    <w:rsid w:val="00B11C26"/>
    <w:rsid w:val="00B44B3D"/>
    <w:rsid w:val="00B60963"/>
    <w:rsid w:val="00BB7A39"/>
    <w:rsid w:val="00C001C1"/>
    <w:rsid w:val="00C17955"/>
    <w:rsid w:val="00C7475F"/>
    <w:rsid w:val="00CA0103"/>
    <w:rsid w:val="00CA377A"/>
    <w:rsid w:val="00CB20E9"/>
    <w:rsid w:val="00CC402C"/>
    <w:rsid w:val="00CC6DA2"/>
    <w:rsid w:val="00CD446D"/>
    <w:rsid w:val="00CD5166"/>
    <w:rsid w:val="00D60CE7"/>
    <w:rsid w:val="00D82502"/>
    <w:rsid w:val="00D92086"/>
    <w:rsid w:val="00DC4282"/>
    <w:rsid w:val="00DC64E3"/>
    <w:rsid w:val="00E62037"/>
    <w:rsid w:val="00ED7D7A"/>
    <w:rsid w:val="00F0078C"/>
    <w:rsid w:val="00F24C0E"/>
    <w:rsid w:val="00F34028"/>
    <w:rsid w:val="00F50E77"/>
    <w:rsid w:val="00F514D9"/>
    <w:rsid w:val="00F66BAF"/>
    <w:rsid w:val="00FB520A"/>
    <w:rsid w:val="00FE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4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4E3"/>
    <w:rPr>
      <w:sz w:val="18"/>
      <w:szCs w:val="18"/>
    </w:rPr>
  </w:style>
  <w:style w:type="paragraph" w:styleId="a5">
    <w:name w:val="Body Text Indent"/>
    <w:basedOn w:val="a"/>
    <w:link w:val="Char1"/>
    <w:rsid w:val="00DC64E3"/>
    <w:pPr>
      <w:spacing w:line="500" w:lineRule="exact"/>
      <w:jc w:val="center"/>
    </w:pPr>
    <w:rPr>
      <w:rFonts w:eastAsia="黑体"/>
      <w:sz w:val="44"/>
    </w:rPr>
  </w:style>
  <w:style w:type="character" w:customStyle="1" w:styleId="Char1">
    <w:name w:val="正文文本缩进 Char"/>
    <w:basedOn w:val="a0"/>
    <w:link w:val="a5"/>
    <w:rsid w:val="00DC64E3"/>
    <w:rPr>
      <w:rFonts w:ascii="Times New Roman" w:eastAsia="黑体" w:hAnsi="Times New Roman" w:cs="Times New Roman"/>
      <w:sz w:val="4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6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6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24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37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CEEDE-4EFC-414C-A52A-6AA03331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䰰ྙ</dc:creator>
  <cp:keywords/>
  <dc:description/>
  <cp:lastModifiedBy>z</cp:lastModifiedBy>
  <cp:revision>89</cp:revision>
  <dcterms:created xsi:type="dcterms:W3CDTF">2017-05-27T02:02:00Z</dcterms:created>
  <dcterms:modified xsi:type="dcterms:W3CDTF">2017-06-02T11:01:00Z</dcterms:modified>
</cp:coreProperties>
</file>