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80"/>
        <w:jc w:val="center"/>
      </w:pPr>
      <w:r>
        <w:rPr>
          <w:rFonts w:ascii="Aptos" w:hAnsi="Aptos" w:eastAsia="Microsoft YaHei"/>
          <w:b/>
          <w:color w:val="000000"/>
          <w:sz w:val="48"/>
        </w:rPr>
        <w:t>心安动识大挑Web优化策略书</w:t>
      </w:r>
    </w:p>
    <w:p>
      <w:pPr>
        <w:spacing w:before="200"/>
        <w:jc w:val="center"/>
      </w:pPr>
      <w:r>
        <w:rPr>
          <w:rFonts w:ascii="Aptos" w:hAnsi="Aptos" w:eastAsia="Microsoft YaHei"/>
          <w:b w:val="0"/>
          <w:color w:val="666666"/>
          <w:sz w:val="28"/>
        </w:rPr>
        <w:t>华中师范大学第十七届挑战杯参赛准备</w:t>
      </w:r>
    </w:p>
    <w:p>
      <w:pPr>
        <w:spacing w:before="400"/>
        <w:jc w:val="center"/>
      </w:pPr>
      <w:r>
        <w:rPr>
          <w:rFonts w:ascii="Aptos" w:hAnsi="Aptos" w:eastAsia="Microsoft YaHei"/>
          <w:b/>
          <w:color w:val="244A66"/>
          <w:sz w:val="24"/>
        </w:rPr>
        <w:t>现有页面结构保留方案</w:t>
      </w:r>
    </w:p>
    <w:p>
      <w:pPr>
        <w:spacing w:after="60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944"/>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20"/>
              </w:rPr>
              <w:t>项目</w:t>
            </w:r>
          </w:p>
        </w:tc>
        <w:tc>
          <w:tcPr>
            <w:tcW w:type="dxa" w:w="828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20"/>
              </w:rPr>
              <w:t>策略</w:t>
            </w:r>
          </w:p>
        </w:tc>
      </w:tr>
      <w:tr>
        <w:tc>
          <w:tcPr>
            <w:tcW w:type="dxa" w:w="1944"/>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20"/>
              </w:rPr>
              <w:t>优化目标</w:t>
            </w:r>
          </w:p>
        </w:tc>
        <w:tc>
          <w:tcPr>
            <w:tcW w:type="dxa" w:w="828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20"/>
              </w:rPr>
              <w:t>将现有情绪识别Web原型收束为可验证的BFRB行为识别与就诊准备系统</w:t>
            </w:r>
          </w:p>
        </w:tc>
      </w:tr>
      <w:tr>
        <w:tc>
          <w:tcPr>
            <w:tcW w:type="dxa" w:w="1944"/>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20"/>
              </w:rPr>
              <w:t>结构约束</w:t>
            </w:r>
          </w:p>
        </w:tc>
        <w:tc>
          <w:tcPr>
            <w:tcW w:type="dxa" w:w="828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20"/>
              </w:rPr>
              <w:t>不重做主导航，不大规模新增页面，以模式切换、结果卡片、抽屉和打印视图完成升级</w:t>
            </w:r>
          </w:p>
        </w:tc>
      </w:tr>
      <w:tr>
        <w:tc>
          <w:tcPr>
            <w:tcW w:type="dxa" w:w="1944"/>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20"/>
              </w:rPr>
              <w:t>评审重点</w:t>
            </w:r>
          </w:p>
        </w:tc>
        <w:tc>
          <w:tcPr>
            <w:tcW w:type="dxa" w:w="828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20"/>
              </w:rPr>
              <w:t>技术真实性、实验依据、可解释结果、应用闭环、伦理边界和现场演示稳定性</w:t>
            </w:r>
          </w:p>
        </w:tc>
      </w:tr>
      <w:tr>
        <w:tc>
          <w:tcPr>
            <w:tcW w:type="dxa" w:w="1944"/>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20"/>
              </w:rPr>
              <w:t>提交节点</w:t>
            </w:r>
          </w:p>
        </w:tc>
        <w:tc>
          <w:tcPr>
            <w:tcW w:type="dxa" w:w="828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20"/>
              </w:rPr>
              <w:t>作者提交截止为2026年10月8日10时，建议10月7日前冻结演示版本</w:t>
            </w:r>
          </w:p>
        </w:tc>
      </w:tr>
    </w:tbl>
    <w:p>
      <w:pPr>
        <w:spacing w:after="20"/>
      </w:pPr>
    </w:p>
    <w:p>
      <w:pPr>
        <w:spacing w:after="240" w:line="307" w:lineRule="auto"/>
        <w:keepLines/>
      </w:pPr>
      <w:r>
        <w:rPr>
          <w:rFonts w:ascii="Aptos" w:hAnsi="Aptos" w:eastAsia="Microsoft YaHei"/>
          <w:b/>
          <w:color w:val="000000"/>
          <w:sz w:val="22"/>
        </w:rPr>
        <w:t>核心结论：</w:t>
      </w:r>
      <w:r>
        <w:rPr>
          <w:rFonts w:ascii="Aptos" w:hAnsi="Aptos" w:eastAsia="Microsoft YaHei"/>
          <w:b w:val="0"/>
          <w:color w:val="000000"/>
          <w:sz w:val="22"/>
        </w:rPr>
        <w:t>本轮优化不追求功能数量，而是把现有图片、视频、摄像头、记录、画像、对话和地图功能串成一条可信的参赛演示链。优先完成BFRB模式接入、事件级结果、用户复核、报告打印和技术证据展示。</w:t>
      </w:r>
    </w:p>
    <w:p>
      <w:pPr>
        <w:spacing w:before="840"/>
        <w:jc w:val="center"/>
      </w:pPr>
      <w:r>
        <w:rPr>
          <w:rFonts w:ascii="Aptos" w:hAnsi="Aptos" w:eastAsia="Microsoft YaHei"/>
          <w:b w:val="0"/>
          <w:color w:val="666666"/>
          <w:sz w:val="20"/>
        </w:rPr>
        <w:t>编制日期 2026年9月21日</w:t>
      </w:r>
    </w:p>
    <w:p>
      <w:r>
        <w:rPr>
          <w:rFonts w:ascii="Aptos" w:hAnsi="Aptos" w:eastAsia="Microsoft YaHei"/>
          <w:b w:val="0"/>
          <w:color w:val="000000"/>
          <w:sz w:val="22"/>
        </w:rPr>
        <w:br w:type="page"/>
      </w:r>
    </w:p>
    <w:p>
      <w:pPr>
        <w:pStyle w:val="Heading1"/>
        <w:spacing w:before="240" w:after="120"/>
        <w:keepNext/>
      </w:pPr>
      <w:r>
        <w:rPr>
          <w:rFonts w:ascii="Aptos" w:hAnsi="Aptos" w:eastAsia="Microsoft YaHei"/>
          <w:b/>
          <w:color w:val="000000"/>
          <w:sz w:val="30"/>
        </w:rPr>
        <w:t>一 策略目标与执行边界</w:t>
      </w:r>
    </w:p>
    <w:p>
      <w:pPr>
        <w:spacing w:after="120" w:line="307" w:lineRule="auto"/>
        <w:keepLines/>
      </w:pPr>
      <w:r>
        <w:rPr>
          <w:rFonts w:ascii="Aptos" w:hAnsi="Aptos" w:eastAsia="Microsoft YaHei"/>
          <w:b w:val="0"/>
          <w:color w:val="000000"/>
          <w:sz w:val="22"/>
        </w:rPr>
        <w:t>本策略面向时间有限、现有页面已能运行的现实条件。优化目标不是重新设计一套产品，而是让评委在三至五分钟内看清项目解决的问题、核心技术、模型证据、用户价值和安全边界。</w:t>
      </w:r>
    </w:p>
    <w:p>
      <w:pPr>
        <w:pStyle w:val="Heading2"/>
        <w:spacing w:before="160" w:after="120"/>
        <w:keepNext/>
      </w:pPr>
      <w:r>
        <w:rPr>
          <w:rFonts w:ascii="Aptos" w:hAnsi="Aptos" w:eastAsia="Microsoft YaHei"/>
          <w:b/>
          <w:color w:val="000000"/>
          <w:sz w:val="25"/>
        </w:rPr>
        <w:t>1 保留内容</w:t>
      </w:r>
    </w:p>
    <w:p>
      <w:pPr>
        <w:pStyle w:val="ListBullet"/>
        <w:spacing w:after="60" w:line="283" w:lineRule="auto"/>
        <w:keepLines/>
      </w:pPr>
      <w:r>
        <w:rPr>
          <w:rFonts w:ascii="Aptos" w:hAnsi="Aptos" w:eastAsia="Microsoft YaHei"/>
          <w:b w:val="0"/>
          <w:color w:val="000000"/>
          <w:sz w:val="21"/>
        </w:rPr>
        <w:t>保留现有Vue主导航和页面路径，避免大规模路由重构。</w:t>
      </w:r>
    </w:p>
    <w:p>
      <w:pPr>
        <w:pStyle w:val="ListBullet"/>
        <w:spacing w:after="60" w:line="283" w:lineRule="auto"/>
        <w:keepLines/>
      </w:pPr>
      <w:r>
        <w:rPr>
          <w:rFonts w:ascii="Aptos" w:hAnsi="Aptos" w:eastAsia="Microsoft YaHei"/>
          <w:b w:val="0"/>
          <w:color w:val="000000"/>
          <w:sz w:val="21"/>
        </w:rPr>
        <w:t>保留心灵首页、情绪画像、温柔感知、觉察记录、安心对话、机构导引和个人中心。</w:t>
      </w:r>
    </w:p>
    <w:p>
      <w:pPr>
        <w:pStyle w:val="ListBullet"/>
        <w:spacing w:after="60" w:line="283" w:lineRule="auto"/>
        <w:keepLines/>
      </w:pPr>
      <w:r>
        <w:rPr>
          <w:rFonts w:ascii="Aptos" w:hAnsi="Aptos" w:eastAsia="Microsoft YaHei"/>
          <w:b w:val="0"/>
          <w:color w:val="000000"/>
          <w:sz w:val="21"/>
        </w:rPr>
        <w:t>保留现有图片、视频、摄像头三种输入方式和隐私确认流程。</w:t>
      </w:r>
    </w:p>
    <w:p>
      <w:pPr>
        <w:pStyle w:val="ListBullet"/>
        <w:spacing w:after="60" w:line="283" w:lineRule="auto"/>
        <w:keepLines/>
      </w:pPr>
      <w:r>
        <w:rPr>
          <w:rFonts w:ascii="Aptos" w:hAnsi="Aptos" w:eastAsia="Microsoft YaHei"/>
          <w:b w:val="0"/>
          <w:color w:val="000000"/>
          <w:sz w:val="21"/>
        </w:rPr>
        <w:t>保留安小宁的陪伴式语言和整体温和视觉风格。</w:t>
      </w:r>
    </w:p>
    <w:p>
      <w:pPr>
        <w:pStyle w:val="ListBullet"/>
        <w:spacing w:after="60" w:line="283" w:lineRule="auto"/>
        <w:keepLines/>
      </w:pPr>
      <w:r>
        <w:rPr>
          <w:rFonts w:ascii="Aptos" w:hAnsi="Aptos" w:eastAsia="Microsoft YaHei"/>
          <w:b w:val="0"/>
          <w:color w:val="000000"/>
          <w:sz w:val="21"/>
        </w:rPr>
        <w:t>保留高德地图与大模型对话，但将其定位为应用辅助功能。</w:t>
      </w:r>
    </w:p>
    <w:p>
      <w:pPr>
        <w:pStyle w:val="Heading2"/>
        <w:spacing w:before="160" w:after="120"/>
        <w:keepNext/>
      </w:pPr>
      <w:r>
        <w:rPr>
          <w:rFonts w:ascii="Aptos" w:hAnsi="Aptos" w:eastAsia="Microsoft YaHei"/>
          <w:b/>
          <w:color w:val="000000"/>
          <w:sz w:val="25"/>
        </w:rPr>
        <w:t>2 本轮不做内容</w:t>
      </w:r>
    </w:p>
    <w:p>
      <w:pPr>
        <w:pStyle w:val="ListBullet"/>
        <w:spacing w:after="60" w:line="283" w:lineRule="auto"/>
        <w:keepLines/>
      </w:pPr>
      <w:r>
        <w:rPr>
          <w:rFonts w:ascii="Aptos" w:hAnsi="Aptos" w:eastAsia="Microsoft YaHei"/>
          <w:b w:val="0"/>
          <w:color w:val="000000"/>
          <w:sz w:val="21"/>
        </w:rPr>
        <w:t>不开发移动端APP、电商商城、匿名社区和复杂机构管理后台。</w:t>
      </w:r>
    </w:p>
    <w:p>
      <w:pPr>
        <w:pStyle w:val="ListBullet"/>
        <w:spacing w:after="60" w:line="283" w:lineRule="auto"/>
        <w:keepLines/>
      </w:pPr>
      <w:r>
        <w:rPr>
          <w:rFonts w:ascii="Aptos" w:hAnsi="Aptos" w:eastAsia="Microsoft YaHei"/>
          <w:b w:val="0"/>
          <w:color w:val="000000"/>
          <w:sz w:val="21"/>
        </w:rPr>
        <w:t>不在截止前强行接入完整可穿戴硬件链路。</w:t>
      </w:r>
    </w:p>
    <w:p>
      <w:pPr>
        <w:pStyle w:val="ListBullet"/>
        <w:spacing w:after="60" w:line="283" w:lineRule="auto"/>
        <w:keepLines/>
      </w:pPr>
      <w:r>
        <w:rPr>
          <w:rFonts w:ascii="Aptos" w:hAnsi="Aptos" w:eastAsia="Microsoft YaHei"/>
          <w:b w:val="0"/>
          <w:color w:val="000000"/>
          <w:sz w:val="21"/>
        </w:rPr>
        <w:t>不以换主题、复杂动画、三维特效作为主要工作。</w:t>
      </w:r>
    </w:p>
    <w:p>
      <w:pPr>
        <w:pStyle w:val="ListBullet"/>
        <w:spacing w:after="60" w:line="283" w:lineRule="auto"/>
        <w:keepLines/>
      </w:pPr>
      <w:r>
        <w:rPr>
          <w:rFonts w:ascii="Aptos" w:hAnsi="Aptos" w:eastAsia="Microsoft YaHei"/>
          <w:b w:val="0"/>
          <w:color w:val="000000"/>
          <w:sz w:val="21"/>
        </w:rPr>
        <w:t>不在没有实现的情况下继续扩写BiLSTM、多智能体、K8s或医疗级风险分级。</w:t>
      </w:r>
    </w:p>
    <w:p>
      <w:pPr>
        <w:pStyle w:val="ListBullet"/>
        <w:spacing w:after="60" w:line="283" w:lineRule="auto"/>
        <w:keepLines/>
      </w:pPr>
      <w:r>
        <w:rPr>
          <w:rFonts w:ascii="Aptos" w:hAnsi="Aptos" w:eastAsia="Microsoft YaHei"/>
          <w:b w:val="0"/>
          <w:color w:val="000000"/>
          <w:sz w:val="21"/>
        </w:rPr>
        <w:t>不把模型输出写成医学诊断、疾病概率或自动治疗结论。</w:t>
      </w:r>
    </w:p>
    <w:p>
      <w:pPr>
        <w:pStyle w:val="Heading2"/>
        <w:spacing w:before="160" w:after="120"/>
        <w:keepNext/>
      </w:pPr>
      <w:r>
        <w:rPr>
          <w:rFonts w:ascii="Aptos" w:hAnsi="Aptos" w:eastAsia="Microsoft YaHei"/>
          <w:b/>
          <w:color w:val="000000"/>
          <w:sz w:val="25"/>
        </w:rPr>
        <w:t>3 优化后的演示主线</w:t>
      </w:r>
    </w:p>
    <w:p>
      <w:pPr>
        <w:spacing w:after="200" w:line="307" w:lineRule="auto"/>
        <w:keepLines/>
      </w:pPr>
      <w:r>
        <w:rPr>
          <w:rFonts w:ascii="Aptos" w:hAnsi="Aptos" w:eastAsia="Microsoft YaHei"/>
          <w:b w:val="0"/>
          <w:color w:val="000000"/>
          <w:sz w:val="22"/>
        </w:rPr>
        <w:t>知情同意 → 选择图片视频或摄像头 → 选择BFRB检测模式 → 查看模型依据 → 用户确认或纠正 → 保存觉察记录 → 生成就诊准备摘要 → 打印或保存PDF → 查询附近专业机构。</w:t>
      </w:r>
    </w:p>
    <w:p>
      <w:pPr>
        <w:pStyle w:val="Heading1"/>
        <w:spacing w:before="240" w:after="120"/>
        <w:keepNext/>
      </w:pPr>
      <w:r>
        <w:rPr>
          <w:rFonts w:ascii="Aptos" w:hAnsi="Aptos" w:eastAsia="Microsoft YaHei"/>
          <w:b/>
          <w:color w:val="000000"/>
          <w:sz w:val="30"/>
        </w:rPr>
        <w:t>二 现有Web基础与竞赛差距</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15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维度</w:t>
            </w:r>
          </w:p>
        </w:tc>
        <w:tc>
          <w:tcPr>
            <w:tcW w:type="dxa" w:w="295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现有基础</w:t>
            </w:r>
          </w:p>
        </w:tc>
        <w:tc>
          <w:tcPr>
            <w:tcW w:type="dxa" w:w="3096"/>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大挑展示差距</w:t>
            </w:r>
          </w:p>
        </w:tc>
        <w:tc>
          <w:tcPr>
            <w:tcW w:type="dxa" w:w="3096"/>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本轮处理</w:t>
            </w:r>
          </w:p>
        </w:tc>
      </w:tr>
      <w:tr>
        <w:tc>
          <w:tcPr>
            <w:tcW w:type="dxa" w:w="115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完整性</w:t>
            </w:r>
          </w:p>
        </w:tc>
        <w:tc>
          <w:tcPr>
            <w:tcW w:type="dxa" w:w="295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图片 视频 摄像头 记录 对话 地图均可运行</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功能较散 缺少一条明确闭环</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用统一结果结构和报告按钮串联</w:t>
            </w:r>
          </w:p>
        </w:tc>
      </w:tr>
      <w:tr>
        <w:tc>
          <w:tcPr>
            <w:tcW w:type="dxa" w:w="1152"/>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BFRB</w:t>
            </w:r>
          </w:p>
        </w:tc>
        <w:tc>
          <w:tcPr>
            <w:tcW w:type="dxa" w:w="295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Flask已有行为直检和手脸几何两种模式</w:t>
            </w:r>
          </w:p>
        </w:tc>
        <w:tc>
          <w:tcPr>
            <w:tcW w:type="dxa" w:w="30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前端没有独立展示入口</w:t>
            </w:r>
          </w:p>
        </w:tc>
        <w:tc>
          <w:tcPr>
            <w:tcW w:type="dxa" w:w="30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在现有检测页增加模式选择</w:t>
            </w:r>
          </w:p>
        </w:tc>
      </w:tr>
      <w:tr>
        <w:tc>
          <w:tcPr>
            <w:tcW w:type="dxa" w:w="115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时序</w:t>
            </w:r>
          </w:p>
        </w:tc>
        <w:tc>
          <w:tcPr>
            <w:tcW w:type="dxa" w:w="295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视频可检测并输出结果</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单帧结果不能代表重复行为</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增加简单事件合并与时间轴</w:t>
            </w:r>
          </w:p>
        </w:tc>
      </w:tr>
      <w:tr>
        <w:tc>
          <w:tcPr>
            <w:tcW w:type="dxa" w:w="1152"/>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可解释性</w:t>
            </w:r>
          </w:p>
        </w:tc>
        <w:tc>
          <w:tcPr>
            <w:tcW w:type="dxa" w:w="295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接口可返回框 置信度 接触区域</w:t>
            </w:r>
          </w:p>
        </w:tc>
        <w:tc>
          <w:tcPr>
            <w:tcW w:type="dxa" w:w="30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页面主要展示图像和温柔文案</w:t>
            </w:r>
          </w:p>
        </w:tc>
        <w:tc>
          <w:tcPr>
            <w:tcW w:type="dxa" w:w="30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增加模型依据卡片</w:t>
            </w:r>
          </w:p>
        </w:tc>
      </w:tr>
      <w:tr>
        <w:tc>
          <w:tcPr>
            <w:tcW w:type="dxa" w:w="115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实验</w:t>
            </w:r>
          </w:p>
        </w:tc>
        <w:tc>
          <w:tcPr>
            <w:tcW w:type="dxa" w:w="295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已有训练日志与真实指标</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网页没有技术证据入口</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在首页或个人中心嵌入技术说明折叠区</w:t>
            </w:r>
          </w:p>
        </w:tc>
      </w:tr>
      <w:tr>
        <w:tc>
          <w:tcPr>
            <w:tcW w:type="dxa" w:w="1152"/>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报告</w:t>
            </w:r>
          </w:p>
        </w:tc>
        <w:tc>
          <w:tcPr>
            <w:tcW w:type="dxa" w:w="295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已有觉察记录</w:t>
            </w:r>
          </w:p>
        </w:tc>
        <w:tc>
          <w:tcPr>
            <w:tcW w:type="dxa" w:w="30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没有可携带的就诊材料</w:t>
            </w:r>
          </w:p>
        </w:tc>
        <w:tc>
          <w:tcPr>
            <w:tcW w:type="dxa" w:w="30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在记录详情增加报告预览和打印</w:t>
            </w:r>
          </w:p>
        </w:tc>
      </w:tr>
      <w:tr>
        <w:tc>
          <w:tcPr>
            <w:tcW w:type="dxa" w:w="115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安全</w:t>
            </w:r>
          </w:p>
        </w:tc>
        <w:tc>
          <w:tcPr>
            <w:tcW w:type="dxa" w:w="295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已有隐私确认和非诊断语言</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部分画像仍有预警和模拟值</w:t>
            </w:r>
          </w:p>
        </w:tc>
        <w:tc>
          <w:tcPr>
            <w:tcW w:type="dxa" w:w="30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删除模拟健康度和强结论</w:t>
            </w:r>
          </w:p>
        </w:tc>
      </w:tr>
    </w:tbl>
    <w:p>
      <w:pPr>
        <w:spacing w:after="20"/>
      </w:pPr>
    </w:p>
    <w:p>
      <w:pPr>
        <w:pStyle w:val="Heading1"/>
        <w:spacing w:before="240" w:after="120"/>
        <w:keepNext/>
      </w:pPr>
      <w:r>
        <w:rPr>
          <w:rFonts w:ascii="Aptos" w:hAnsi="Aptos" w:eastAsia="Microsoft YaHei"/>
          <w:b/>
          <w:color w:val="000000"/>
          <w:sz w:val="30"/>
        </w:rPr>
        <w:t>三 页面结构不变的微调方案</w:t>
      </w:r>
    </w:p>
    <w:p>
      <w:pPr>
        <w:spacing w:after="120" w:line="307" w:lineRule="auto"/>
        <w:keepLines/>
      </w:pPr>
      <w:r>
        <w:rPr>
          <w:rFonts w:ascii="Aptos" w:hAnsi="Aptos" w:eastAsia="Microsoft YaHei"/>
          <w:b w:val="0"/>
          <w:color w:val="000000"/>
          <w:sz w:val="22"/>
        </w:rPr>
        <w:t>以下改动均在现有页面内部完成，不要求新增一级菜单。新增信息尽量使用标签页、折叠面板、右侧抽屉、结果卡片和弹窗。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rPr>
          <w:tblHeader w:val="true"/>
        </w:trPr>
        <w:tc>
          <w:tcPr>
            <w:tcW w:type="dxa" w:w="144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现有页面</w:t>
            </w:r>
          </w:p>
        </w:tc>
        <w:tc>
          <w:tcPr>
            <w:tcW w:type="dxa" w:w="223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保留结构</w:t>
            </w:r>
          </w:p>
        </w:tc>
        <w:tc>
          <w:tcPr>
            <w:tcW w:type="dxa" w:w="4464"/>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建议微调</w:t>
            </w:r>
          </w:p>
        </w:tc>
        <w:tc>
          <w:tcPr>
            <w:tcW w:type="dxa" w:w="216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预期效果</w:t>
            </w:r>
          </w:p>
        </w:tc>
      </w:tr>
      <w:tr>
        <w:tc>
          <w:tcPr>
            <w:tcW w:type="dxa" w:w="144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心灵首页</w:t>
            </w:r>
          </w:p>
        </w:tc>
        <w:tc>
          <w:tcPr>
            <w:tcW w:type="dxa" w:w="223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首屏 标语 快捷入口 数据卡片</w:t>
            </w:r>
          </w:p>
        </w:tc>
        <w:tc>
          <w:tcPr>
            <w:tcW w:type="dxa" w:w="4464"/>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首屏副标题明确BFRB行为识别与就诊准备 增加四步技术流程和真实模型指标入口</w:t>
            </w:r>
          </w:p>
        </w:tc>
        <w:tc>
          <w:tcPr>
            <w:tcW w:type="dxa" w:w="21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评委进入系统后十秒内理解项目</w:t>
            </w:r>
          </w:p>
        </w:tc>
      </w:tr>
      <w:tr>
        <w:tc>
          <w:tcPr>
            <w:tcW w:type="dxa" w:w="144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图片感知</w:t>
            </w:r>
          </w:p>
        </w:tc>
        <w:tc>
          <w:tcPr>
            <w:tcW w:type="dxa" w:w="223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上传区 结果图 反馈卡</w:t>
            </w:r>
          </w:p>
        </w:tc>
        <w:tc>
          <w:tcPr>
            <w:tcW w:type="dxa" w:w="4464"/>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增加情绪识别 行为直检 手脸几何三个模式 结果区显示行为类别 置信度 接触区域和复核按钮</w:t>
            </w:r>
          </w:p>
        </w:tc>
        <w:tc>
          <w:tcPr>
            <w:tcW w:type="dxa" w:w="216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直接调用已有predictBfrb能力</w:t>
            </w:r>
          </w:p>
        </w:tc>
      </w:tr>
      <w:tr>
        <w:tc>
          <w:tcPr>
            <w:tcW w:type="dxa" w:w="144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视频感知</w:t>
            </w:r>
          </w:p>
        </w:tc>
        <w:tc>
          <w:tcPr>
            <w:tcW w:type="dxa" w:w="223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上传区 视频区 结果摘要</w:t>
            </w:r>
          </w:p>
        </w:tc>
        <w:tc>
          <w:tcPr>
            <w:tcW w:type="dxa" w:w="4464"/>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增加候选事件时间轴 合并相邻帧 保存最高置信度关键帧</w:t>
            </w:r>
          </w:p>
        </w:tc>
        <w:tc>
          <w:tcPr>
            <w:tcW w:type="dxa" w:w="21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从单帧检测升级为行为事件</w:t>
            </w:r>
          </w:p>
        </w:tc>
      </w:tr>
      <w:tr>
        <w:tc>
          <w:tcPr>
            <w:tcW w:type="dxa" w:w="144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摄像头感知</w:t>
            </w:r>
          </w:p>
        </w:tc>
        <w:tc>
          <w:tcPr>
            <w:tcW w:type="dxa" w:w="223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隐私确认 开始停止 结果区</w:t>
            </w:r>
          </w:p>
        </w:tc>
        <w:tc>
          <w:tcPr>
            <w:tcW w:type="dxa" w:w="4464"/>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优先增加BFRB模式和事件计数 浏览器摄像头改造可列为第二阶段</w:t>
            </w:r>
          </w:p>
        </w:tc>
        <w:tc>
          <w:tcPr>
            <w:tcW w:type="dxa" w:w="216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形成现场实时演示亮点</w:t>
            </w:r>
          </w:p>
        </w:tc>
      </w:tr>
      <w:tr>
        <w:tc>
          <w:tcPr>
            <w:tcW w:type="dxa" w:w="144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情绪画像</w:t>
            </w:r>
          </w:p>
        </w:tc>
        <w:tc>
          <w:tcPr>
            <w:tcW w:type="dxa" w:w="223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统计卡 图表 趋势</w:t>
            </w:r>
          </w:p>
        </w:tc>
        <w:tc>
          <w:tcPr>
            <w:tcW w:type="dxa" w:w="4464"/>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将模拟情绪稳定值替换为检测次数 经复核事件数 类型占比 高频时段和一致率</w:t>
            </w:r>
          </w:p>
        </w:tc>
        <w:tc>
          <w:tcPr>
            <w:tcW w:type="dxa" w:w="21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所有数字可追溯</w:t>
            </w:r>
          </w:p>
        </w:tc>
      </w:tr>
      <w:tr>
        <w:tc>
          <w:tcPr>
            <w:tcW w:type="dxa" w:w="144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觉察记录</w:t>
            </w:r>
          </w:p>
        </w:tc>
        <w:tc>
          <w:tcPr>
            <w:tcW w:type="dxa" w:w="223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筛选 列表 详情 删除</w:t>
            </w:r>
          </w:p>
        </w:tc>
        <w:tc>
          <w:tcPr>
            <w:tcW w:type="dxa" w:w="4464"/>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增加行为类型 用户复核状态 加入报告 预览报告 打印报告按钮</w:t>
            </w:r>
          </w:p>
        </w:tc>
        <w:tc>
          <w:tcPr>
            <w:tcW w:type="dxa" w:w="216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最小成本实现就诊报告中心</w:t>
            </w:r>
          </w:p>
        </w:tc>
      </w:tr>
      <w:tr>
        <w:tc>
          <w:tcPr>
            <w:tcW w:type="dxa" w:w="144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安心对话</w:t>
            </w:r>
          </w:p>
        </w:tc>
        <w:tc>
          <w:tcPr>
            <w:tcW w:type="dxa" w:w="223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对话界面 快捷卡片</w:t>
            </w:r>
          </w:p>
        </w:tc>
        <w:tc>
          <w:tcPr>
            <w:tcW w:type="dxa" w:w="4464"/>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增加帮我整理就诊问题入口 限定为表达整理和支持 不宣称CBT治疗</w:t>
            </w:r>
          </w:p>
        </w:tc>
        <w:tc>
          <w:tcPr>
            <w:tcW w:type="dxa" w:w="21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强化应用闭环并降低合规风险</w:t>
            </w:r>
          </w:p>
        </w:tc>
      </w:tr>
      <w:tr>
        <w:tc>
          <w:tcPr>
            <w:tcW w:type="dxa" w:w="144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心灵SPA导引</w:t>
            </w:r>
          </w:p>
        </w:tc>
        <w:tc>
          <w:tcPr>
            <w:tcW w:type="dxa" w:w="223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地图 定位 机构列表</w:t>
            </w:r>
          </w:p>
        </w:tc>
        <w:tc>
          <w:tcPr>
            <w:tcW w:type="dxa" w:w="4464"/>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从报告详情提供跳转 增加心理科 精神科 心理咨询三类筛选</w:t>
            </w:r>
          </w:p>
        </w:tc>
        <w:tc>
          <w:tcPr>
            <w:tcW w:type="dxa" w:w="216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完成线上到线下转介</w:t>
            </w:r>
          </w:p>
        </w:tc>
      </w:tr>
      <w:tr>
        <w:tc>
          <w:tcPr>
            <w:tcW w:type="dxa" w:w="144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个人中心</w:t>
            </w:r>
          </w:p>
        </w:tc>
        <w:tc>
          <w:tcPr>
            <w:tcW w:type="dxa" w:w="223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个人资料 设置</w:t>
            </w:r>
          </w:p>
        </w:tc>
        <w:tc>
          <w:tcPr>
            <w:tcW w:type="dxa" w:w="4464"/>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增加技术说明与隐私说明折叠区 或放置版本 模型 数据集和限制</w:t>
            </w:r>
          </w:p>
        </w:tc>
        <w:tc>
          <w:tcPr>
            <w:tcW w:type="dxa" w:w="21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不新增一级技术验证页面</w:t>
            </w:r>
          </w:p>
        </w:tc>
      </w:tr>
    </w:tbl>
    <w:p>
      <w:pPr>
        <w:spacing w:after="20"/>
      </w:pPr>
    </w:p>
    <w:p>
      <w:pPr>
        <w:pStyle w:val="Heading1"/>
        <w:spacing w:before="240" w:after="120"/>
        <w:keepNext/>
      </w:pPr>
      <w:r>
        <w:rPr>
          <w:rFonts w:ascii="Aptos" w:hAnsi="Aptos" w:eastAsia="Microsoft YaHei"/>
          <w:b/>
          <w:color w:val="000000"/>
          <w:sz w:val="30"/>
        </w:rPr>
        <w:t>四 五项最高优先级优化</w:t>
      </w:r>
    </w:p>
    <w:p>
      <w:pPr>
        <w:spacing w:after="120" w:line="307" w:lineRule="auto"/>
        <w:keepLines/>
      </w:pPr>
      <w:r>
        <w:rPr>
          <w:rFonts w:ascii="Aptos" w:hAnsi="Aptos" w:eastAsia="Microsoft YaHei"/>
          <w:b w:val="0"/>
          <w:color w:val="000000"/>
          <w:sz w:val="22"/>
        </w:rPr>
        <w:t>以下五项按完成顺序排列。前一项未验收前，不建议投入低优先级视觉改造。</w:t>
      </w:r>
    </w:p>
    <w:p>
      <w:pPr>
        <w:pStyle w:val="Heading2"/>
        <w:spacing w:before="160" w:after="120"/>
        <w:keepNext/>
      </w:pPr>
      <w:r>
        <w:rPr>
          <w:rFonts w:ascii="Aptos" w:hAnsi="Aptos" w:eastAsia="Microsoft YaHei"/>
          <w:b/>
          <w:color w:val="000000"/>
          <w:sz w:val="25"/>
        </w:rPr>
        <w:t>1 在现有检测页接入BFRB模式</w:t>
      </w:r>
    </w:p>
    <w:p>
      <w:pPr>
        <w:spacing w:after="120" w:line="307" w:lineRule="auto"/>
        <w:keepLines/>
      </w:pPr>
      <w:r>
        <w:rPr>
          <w:rFonts w:ascii="Aptos" w:hAnsi="Aptos" w:eastAsia="Microsoft YaHei"/>
          <w:b w:val="0"/>
          <w:color w:val="000000"/>
          <w:sz w:val="22"/>
        </w:rPr>
        <w:t>在图片、视频和摄像头页面顶部增加检测模式单选或标签页，不新增一级页面。推荐名称为情绪表情、BFRB行为直检、手脸关系分析。默认竞赛演示选择BFRB行为直检。</w:t>
      </w:r>
    </w:p>
    <w:p>
      <w:pPr>
        <w:pStyle w:val="ListBullet"/>
        <w:spacing w:after="60" w:line="283" w:lineRule="auto"/>
        <w:keepLines/>
      </w:pPr>
      <w:r>
        <w:rPr>
          <w:rFonts w:ascii="Aptos" w:hAnsi="Aptos" w:eastAsia="Microsoft YaHei"/>
          <w:b w:val="0"/>
          <w:color w:val="000000"/>
          <w:sz w:val="21"/>
        </w:rPr>
        <w:t>行为直检调用predictBfrb并指定bfrb_behavior.pt。</w:t>
      </w:r>
    </w:p>
    <w:p>
      <w:pPr>
        <w:pStyle w:val="ListBullet"/>
        <w:spacing w:after="60" w:line="283" w:lineRule="auto"/>
        <w:keepLines/>
      </w:pPr>
      <w:r>
        <w:rPr>
          <w:rFonts w:ascii="Aptos" w:hAnsi="Aptos" w:eastAsia="Microsoft YaHei"/>
          <w:b w:val="0"/>
          <w:color w:val="000000"/>
          <w:sz w:val="21"/>
        </w:rPr>
        <w:t>手脸关系分析调用同一接口的geometry模式。</w:t>
      </w:r>
    </w:p>
    <w:p>
      <w:pPr>
        <w:pStyle w:val="ListBullet"/>
        <w:spacing w:after="60" w:line="283" w:lineRule="auto"/>
        <w:keepLines/>
      </w:pPr>
      <w:r>
        <w:rPr>
          <w:rFonts w:ascii="Aptos" w:hAnsi="Aptos" w:eastAsia="Microsoft YaHei"/>
          <w:b w:val="0"/>
          <w:color w:val="000000"/>
          <w:sz w:val="21"/>
        </w:rPr>
        <w:t>结果卡显示模式、行为类别、中文解释、置信度、接触区域和非诊断声明。</w:t>
      </w:r>
    </w:p>
    <w:p>
      <w:pPr>
        <w:pStyle w:val="ListBullet"/>
        <w:spacing w:after="60" w:line="283" w:lineRule="auto"/>
        <w:keepLines/>
      </w:pPr>
      <w:r>
        <w:rPr>
          <w:rFonts w:ascii="Aptos" w:hAnsi="Aptos" w:eastAsia="Microsoft YaHei"/>
          <w:b w:val="0"/>
          <w:color w:val="000000"/>
          <w:sz w:val="21"/>
        </w:rPr>
        <w:t>检测失败时显示可理解的错误原因，不暴露堆栈。</w:t>
      </w:r>
    </w:p>
    <w:p>
      <w:pPr>
        <w:pStyle w:val="Heading2"/>
        <w:spacing w:before="160" w:after="120"/>
        <w:keepNext/>
      </w:pPr>
      <w:r>
        <w:rPr>
          <w:rFonts w:ascii="Aptos" w:hAnsi="Aptos" w:eastAsia="Microsoft YaHei"/>
          <w:b/>
          <w:color w:val="000000"/>
          <w:sz w:val="25"/>
        </w:rPr>
        <w:t>2 增加用户复核</w:t>
      </w:r>
    </w:p>
    <w:p>
      <w:pPr>
        <w:spacing w:after="120" w:line="307" w:lineRule="auto"/>
        <w:keepLines/>
      </w:pPr>
      <w:r>
        <w:rPr>
          <w:rFonts w:ascii="Aptos" w:hAnsi="Aptos" w:eastAsia="Microsoft YaHei"/>
          <w:b w:val="0"/>
          <w:color w:val="000000"/>
          <w:sz w:val="22"/>
        </w:rPr>
        <w:t>每个候选行为结果增加正确、错误、不确定三个选项；错误时可从普通摸脸、托腮、进食、揉眼、其他中选择。复核结果写入觉察记录。</w:t>
      </w:r>
    </w:p>
    <w:p>
      <w:pPr>
        <w:spacing w:after="120" w:line="307" w:lineRule="auto"/>
        <w:keepLines/>
      </w:pPr>
      <w:r>
        <w:rPr>
          <w:rFonts w:ascii="Aptos" w:hAnsi="Aptos" w:eastAsia="Microsoft YaHei"/>
          <w:b/>
          <w:color w:val="000000"/>
          <w:sz w:val="22"/>
        </w:rPr>
        <w:t>评审价值：</w:t>
      </w:r>
      <w:r>
        <w:rPr>
          <w:rFonts w:ascii="Aptos" w:hAnsi="Aptos" w:eastAsia="Microsoft YaHei"/>
          <w:b w:val="0"/>
          <w:color w:val="000000"/>
          <w:sz w:val="22"/>
        </w:rPr>
        <w:t>复核机制能够说明系统尊重人的判断，可减少误报直接进入报告，并为后续困难负样本补充提供数据来源。</w:t>
      </w:r>
    </w:p>
    <w:p>
      <w:pPr>
        <w:pStyle w:val="Heading2"/>
        <w:spacing w:before="160" w:after="120"/>
        <w:keepNext/>
      </w:pPr>
      <w:r>
        <w:rPr>
          <w:rFonts w:ascii="Aptos" w:hAnsi="Aptos" w:eastAsia="Microsoft YaHei"/>
          <w:b/>
          <w:color w:val="000000"/>
          <w:sz w:val="25"/>
        </w:rPr>
        <w:t>3 视频和摄像头增加事件级汇总</w:t>
      </w:r>
    </w:p>
    <w:p>
      <w:pPr>
        <w:spacing w:after="120" w:line="307" w:lineRule="auto"/>
        <w:keepLines/>
      </w:pPr>
      <w:r>
        <w:rPr>
          <w:rFonts w:ascii="Aptos" w:hAnsi="Aptos" w:eastAsia="Microsoft YaHei"/>
          <w:b w:val="0"/>
          <w:color w:val="000000"/>
          <w:sz w:val="22"/>
        </w:rPr>
        <w:t>短期不引入尚未完成的BiLSTM。使用连续帧投票和时间窗口完成最小可行的时序分析。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088"/>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规则</w:t>
            </w:r>
          </w:p>
        </w:tc>
        <w:tc>
          <w:tcPr>
            <w:tcW w:type="dxa" w:w="288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建议初始值</w:t>
            </w:r>
          </w:p>
        </w:tc>
        <w:tc>
          <w:tcPr>
            <w:tcW w:type="dxa" w:w="547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目的</w:t>
            </w:r>
          </w:p>
        </w:tc>
      </w:tr>
      <w:tr>
        <w:tc>
          <w:tcPr>
            <w:tcW w:type="dxa" w:w="208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形成候选事件</w:t>
            </w:r>
          </w:p>
        </w:tc>
        <w:tc>
          <w:tcPr>
            <w:tcW w:type="dxa" w:w="288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连续3帧出现同类行为</w:t>
            </w:r>
          </w:p>
        </w:tc>
        <w:tc>
          <w:tcPr>
            <w:tcW w:type="dxa" w:w="54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过滤偶发检测</w:t>
            </w:r>
          </w:p>
        </w:tc>
      </w:tr>
      <w:tr>
        <w:tc>
          <w:tcPr>
            <w:tcW w:type="dxa" w:w="208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事件合并</w:t>
            </w:r>
          </w:p>
        </w:tc>
        <w:tc>
          <w:tcPr>
            <w:tcW w:type="dxa" w:w="288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同类结果间隔小于1秒</w:t>
            </w:r>
          </w:p>
        </w:tc>
        <w:tc>
          <w:tcPr>
            <w:tcW w:type="dxa" w:w="547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避免一次动作被拆成多条</w:t>
            </w:r>
          </w:p>
        </w:tc>
      </w:tr>
      <w:tr>
        <w:tc>
          <w:tcPr>
            <w:tcW w:type="dxa" w:w="208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短事件降权</w:t>
            </w:r>
          </w:p>
        </w:tc>
        <w:tc>
          <w:tcPr>
            <w:tcW w:type="dxa" w:w="288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持续不足0.5秒</w:t>
            </w:r>
          </w:p>
        </w:tc>
        <w:tc>
          <w:tcPr>
            <w:tcW w:type="dxa" w:w="54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降低瞬间摸脸误报</w:t>
            </w:r>
          </w:p>
        </w:tc>
      </w:tr>
      <w:tr>
        <w:tc>
          <w:tcPr>
            <w:tcW w:type="dxa" w:w="208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事件冷却</w:t>
            </w:r>
          </w:p>
        </w:tc>
        <w:tc>
          <w:tcPr>
            <w:tcW w:type="dxa" w:w="288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事件结束后1至2秒</w:t>
            </w:r>
          </w:p>
        </w:tc>
        <w:tc>
          <w:tcPr>
            <w:tcW w:type="dxa" w:w="547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避免重复计数</w:t>
            </w:r>
          </w:p>
        </w:tc>
      </w:tr>
      <w:tr>
        <w:tc>
          <w:tcPr>
            <w:tcW w:type="dxa" w:w="208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关键帧</w:t>
            </w:r>
          </w:p>
        </w:tc>
        <w:tc>
          <w:tcPr>
            <w:tcW w:type="dxa" w:w="288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保存事件中最高置信度帧</w:t>
            </w:r>
          </w:p>
        </w:tc>
        <w:tc>
          <w:tcPr>
            <w:tcW w:type="dxa" w:w="54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支持人工复核和报告</w:t>
            </w:r>
          </w:p>
        </w:tc>
      </w:tr>
    </w:tbl>
    <w:p>
      <w:pPr>
        <w:spacing w:after="20"/>
      </w:pPr>
    </w:p>
    <w:p>
      <w:pPr>
        <w:pStyle w:val="Heading2"/>
        <w:spacing w:before="160" w:after="120"/>
        <w:keepNext/>
      </w:pPr>
      <w:r>
        <w:rPr>
          <w:rFonts w:ascii="Aptos" w:hAnsi="Aptos" w:eastAsia="Microsoft YaHei"/>
          <w:b/>
          <w:color w:val="000000"/>
          <w:sz w:val="25"/>
        </w:rPr>
        <w:t>4 在觉察记录中加入报告预览和打印</w:t>
      </w:r>
    </w:p>
    <w:p>
      <w:pPr>
        <w:spacing w:after="120" w:line="307" w:lineRule="auto"/>
        <w:keepLines/>
      </w:pPr>
      <w:r>
        <w:rPr>
          <w:rFonts w:ascii="Aptos" w:hAnsi="Aptos" w:eastAsia="Microsoft YaHei"/>
          <w:b w:val="0"/>
          <w:color w:val="000000"/>
          <w:sz w:val="22"/>
        </w:rPr>
        <w:t>不新增报告菜单。在觉察记录详情中增加加入报告和预览报告按钮，使用右侧抽屉展示标准化报告；通过专用打印样式调用浏览器打印，用户可直接保存为PDF。</w:t>
      </w:r>
    </w:p>
    <w:p>
      <w:pPr>
        <w:pStyle w:val="ListBullet"/>
        <w:spacing w:after="60" w:line="283" w:lineRule="auto"/>
        <w:keepLines/>
      </w:pPr>
      <w:r>
        <w:rPr>
          <w:rFonts w:ascii="Aptos" w:hAnsi="Aptos" w:eastAsia="Microsoft YaHei"/>
          <w:b w:val="0"/>
          <w:color w:val="000000"/>
          <w:sz w:val="21"/>
        </w:rPr>
        <w:t>报告基本信息使用匿名编号，不要求真实姓名。</w:t>
      </w:r>
    </w:p>
    <w:p>
      <w:pPr>
        <w:pStyle w:val="ListBullet"/>
        <w:spacing w:after="60" w:line="283" w:lineRule="auto"/>
        <w:keepLines/>
      </w:pPr>
      <w:r>
        <w:rPr>
          <w:rFonts w:ascii="Aptos" w:hAnsi="Aptos" w:eastAsia="Microsoft YaHei"/>
          <w:b w:val="0"/>
          <w:color w:val="000000"/>
          <w:sz w:val="21"/>
        </w:rPr>
        <w:t>纳入用户自主填写的主要困扰、发生时间、诱因、影响和希望咨询的问题。</w:t>
      </w:r>
    </w:p>
    <w:p>
      <w:pPr>
        <w:pStyle w:val="ListBullet"/>
        <w:spacing w:after="60" w:line="283" w:lineRule="auto"/>
        <w:keepLines/>
      </w:pPr>
      <w:r>
        <w:rPr>
          <w:rFonts w:ascii="Aptos" w:hAnsi="Aptos" w:eastAsia="Microsoft YaHei"/>
          <w:b w:val="0"/>
          <w:color w:val="000000"/>
          <w:sz w:val="21"/>
        </w:rPr>
        <w:t>纳入经用户复核的行为事件、持续时间、置信度和关键帧。</w:t>
      </w:r>
    </w:p>
    <w:p>
      <w:pPr>
        <w:pStyle w:val="ListBullet"/>
        <w:spacing w:after="60" w:line="283" w:lineRule="auto"/>
        <w:keepLines/>
      </w:pPr>
      <w:r>
        <w:rPr>
          <w:rFonts w:ascii="Aptos" w:hAnsi="Aptos" w:eastAsia="Microsoft YaHei"/>
          <w:b w:val="0"/>
          <w:color w:val="000000"/>
          <w:sz w:val="21"/>
        </w:rPr>
        <w:t>明确写明仅用于整理就诊信息，不构成医学诊断。</w:t>
      </w:r>
    </w:p>
    <w:p>
      <w:pPr>
        <w:pStyle w:val="ListBullet"/>
        <w:spacing w:after="60" w:line="283" w:lineRule="auto"/>
        <w:keepLines/>
      </w:pPr>
      <w:r>
        <w:rPr>
          <w:rFonts w:ascii="Aptos" w:hAnsi="Aptos" w:eastAsia="Microsoft YaHei"/>
          <w:b w:val="0"/>
          <w:color w:val="000000"/>
          <w:sz w:val="21"/>
        </w:rPr>
        <w:t>打印版本隐藏导航栏、按钮和非必要交互元素。</w:t>
      </w:r>
    </w:p>
    <w:p>
      <w:pPr>
        <w:pStyle w:val="Heading2"/>
        <w:spacing w:before="160" w:after="120"/>
        <w:keepNext/>
      </w:pPr>
      <w:r>
        <w:rPr>
          <w:rFonts w:ascii="Aptos" w:hAnsi="Aptos" w:eastAsia="Microsoft YaHei"/>
          <w:b/>
          <w:color w:val="000000"/>
          <w:sz w:val="25"/>
        </w:rPr>
        <w:t>5 嵌入技术证据说明</w:t>
      </w:r>
    </w:p>
    <w:p>
      <w:pPr>
        <w:spacing w:after="120" w:line="307" w:lineRule="auto"/>
        <w:keepLines/>
      </w:pPr>
      <w:r>
        <w:rPr>
          <w:rFonts w:ascii="Aptos" w:hAnsi="Aptos" w:eastAsia="Microsoft YaHei"/>
          <w:b w:val="0"/>
          <w:color w:val="000000"/>
          <w:sz w:val="22"/>
        </w:rPr>
        <w:t>不新增技术验证一级页面。可在首页底部或个人中心增加技术与数据说明折叠面板，在答辩时展开。</w:t>
      </w:r>
    </w:p>
    <w:p>
      <w:pPr>
        <w:pStyle w:val="ListBullet"/>
        <w:spacing w:after="60" w:line="283" w:lineRule="auto"/>
        <w:keepLines/>
      </w:pPr>
      <w:r>
        <w:rPr>
          <w:rFonts w:ascii="Aptos" w:hAnsi="Aptos" w:eastAsia="Microsoft YaHei"/>
          <w:b w:val="0"/>
          <w:color w:val="000000"/>
          <w:sz w:val="21"/>
        </w:rPr>
        <w:t>模型基座与版本。</w:t>
      </w:r>
    </w:p>
    <w:p>
      <w:pPr>
        <w:pStyle w:val="ListBullet"/>
        <w:spacing w:after="60" w:line="283" w:lineRule="auto"/>
        <w:keepLines/>
      </w:pPr>
      <w:r>
        <w:rPr>
          <w:rFonts w:ascii="Aptos" w:hAnsi="Aptos" w:eastAsia="Microsoft YaHei"/>
          <w:b w:val="0"/>
          <w:color w:val="000000"/>
          <w:sz w:val="21"/>
        </w:rPr>
        <w:t>五类行为定义和负例类别。</w:t>
      </w:r>
    </w:p>
    <w:p>
      <w:pPr>
        <w:pStyle w:val="ListBullet"/>
        <w:spacing w:after="60" w:line="283" w:lineRule="auto"/>
        <w:keepLines/>
      </w:pPr>
      <w:r>
        <w:rPr>
          <w:rFonts w:ascii="Aptos" w:hAnsi="Aptos" w:eastAsia="Microsoft YaHei"/>
          <w:b w:val="0"/>
          <w:color w:val="000000"/>
          <w:sz w:val="21"/>
        </w:rPr>
        <w:t>数据来源、许可、自录数据和伪标注流程。</w:t>
      </w:r>
    </w:p>
    <w:p>
      <w:pPr>
        <w:pStyle w:val="ListBullet"/>
        <w:spacing w:after="60" w:line="283" w:lineRule="auto"/>
        <w:keepLines/>
      </w:pPr>
      <w:r>
        <w:rPr>
          <w:rFonts w:ascii="Aptos" w:hAnsi="Aptos" w:eastAsia="Microsoft YaHei"/>
          <w:b w:val="0"/>
          <w:color w:val="000000"/>
          <w:sz w:val="21"/>
        </w:rPr>
        <w:t>训练集、验证集、背景负样本规模。</w:t>
      </w:r>
    </w:p>
    <w:p>
      <w:pPr>
        <w:pStyle w:val="ListBullet"/>
        <w:spacing w:after="60" w:line="283" w:lineRule="auto"/>
        <w:keepLines/>
      </w:pPr>
      <w:r>
        <w:rPr>
          <w:rFonts w:ascii="Aptos" w:hAnsi="Aptos" w:eastAsia="Microsoft YaHei"/>
          <w:b w:val="0"/>
          <w:color w:val="000000"/>
          <w:sz w:val="21"/>
        </w:rPr>
        <w:t>同源验证与跨域测试结果。</w:t>
      </w:r>
    </w:p>
    <w:p>
      <w:pPr>
        <w:pStyle w:val="ListBullet"/>
        <w:spacing w:after="60" w:line="283" w:lineRule="auto"/>
        <w:keepLines/>
      </w:pPr>
      <w:r>
        <w:rPr>
          <w:rFonts w:ascii="Aptos" w:hAnsi="Aptos" w:eastAsia="Microsoft YaHei"/>
          <w:b w:val="0"/>
          <w:color w:val="000000"/>
          <w:sz w:val="21"/>
        </w:rPr>
        <w:t>当前限制和下一步数据扩充计划。</w:t>
      </w:r>
    </w:p>
    <w:p>
      <w:pPr>
        <w:pStyle w:val="Heading1"/>
        <w:spacing w:before="240" w:after="120"/>
        <w:keepNext/>
      </w:pPr>
      <w:r>
        <w:rPr>
          <w:rFonts w:ascii="Aptos" w:hAnsi="Aptos" w:eastAsia="Microsoft YaHei"/>
          <w:b/>
          <w:color w:val="000000"/>
          <w:sz w:val="30"/>
        </w:rPr>
        <w:t>五 技术证据的真实表达</w:t>
      </w:r>
    </w:p>
    <w:p>
      <w:pPr>
        <w:spacing w:after="120" w:line="307" w:lineRule="auto"/>
        <w:keepLines/>
      </w:pPr>
      <w:r>
        <w:rPr>
          <w:rFonts w:ascii="Aptos" w:hAnsi="Aptos" w:eastAsia="Microsoft YaHei"/>
          <w:b w:val="0"/>
          <w:color w:val="000000"/>
          <w:sz w:val="22"/>
        </w:rPr>
        <w:t>网页和材料应统一使用当前项目可以追溯的结果，不再使用申报书中的二万样本、mAP不低于百分之九十二等未证实指标。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80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项目</w:t>
            </w:r>
          </w:p>
        </w:tc>
        <w:tc>
          <w:tcPr>
            <w:tcW w:type="dxa" w:w="432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当前可用信息</w:t>
            </w:r>
          </w:p>
        </w:tc>
        <w:tc>
          <w:tcPr>
            <w:tcW w:type="dxa" w:w="432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网页表达建议</w:t>
            </w:r>
          </w:p>
        </w:tc>
      </w:tr>
      <w:tr>
        <w:tc>
          <w:tcPr>
            <w:tcW w:type="dxa" w:w="180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行为类别</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nail_biting skin_picking hair_pulling face_touching hand_normal</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展示五类及其中文释义 并强调hand_normal是负例</w:t>
            </w:r>
          </w:p>
        </w:tc>
      </w:tr>
      <w:tr>
        <w:tc>
          <w:tcPr>
            <w:tcW w:type="dxa" w:w="180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训练数据</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合并集含1116张标注训练图和478张背景图</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写明来源组成和伪标注流程 不写二万样本</w:t>
            </w:r>
          </w:p>
        </w:tc>
      </w:tr>
      <w:tr>
        <w:tc>
          <w:tcPr>
            <w:tcW w:type="dxa" w:w="180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验证数据</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263张标注验证图和112张背景图</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同时展示样本规模 避免只给百分比</w:t>
            </w:r>
          </w:p>
        </w:tc>
      </w:tr>
      <w:tr>
        <w:tc>
          <w:tcPr>
            <w:tcW w:type="dxa" w:w="180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同源验证</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mAP50约0.744 mAP50至95约0.553</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作为初版基线结果</w:t>
            </w:r>
          </w:p>
        </w:tc>
      </w:tr>
      <w:tr>
        <w:tc>
          <w:tcPr>
            <w:tcW w:type="dxa" w:w="180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跨域测试</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mAP50约0.212</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如实说明泛化不足 并解释用户复核和几何校验价值</w:t>
            </w:r>
          </w:p>
        </w:tc>
      </w:tr>
      <w:tr>
        <w:tc>
          <w:tcPr>
            <w:tcW w:type="dxa" w:w="180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优势类别</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hair_pulling和nail_biting同源结果较高</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展示但注明样本量差异</w:t>
            </w:r>
          </w:p>
        </w:tc>
      </w:tr>
      <w:tr>
        <w:tc>
          <w:tcPr>
            <w:tcW w:type="dxa" w:w="1800"/>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薄弱类别</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face_touching和hand_normal较弱</w:t>
            </w:r>
          </w:p>
        </w:tc>
        <w:tc>
          <w:tcPr>
            <w:tcW w:type="dxa" w:w="43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列入误报分析和数据补充计划</w:t>
            </w:r>
          </w:p>
        </w:tc>
      </w:tr>
      <w:tr>
        <w:tc>
          <w:tcPr>
            <w:tcW w:type="dxa" w:w="1800"/>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推理设备</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RTX 4050 Laptop GPU 训练日志可追溯</w:t>
            </w:r>
          </w:p>
        </w:tc>
        <w:tc>
          <w:tcPr>
            <w:tcW w:type="dxa" w:w="43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指标必须同时标注设备和测试环境</w:t>
            </w:r>
          </w:p>
        </w:tc>
      </w:tr>
    </w:tbl>
    <w:p>
      <w:pPr>
        <w:spacing w:after="20"/>
      </w:pPr>
    </w:p>
    <w:p>
      <w:pPr>
        <w:spacing w:after="120" w:line="307" w:lineRule="auto"/>
        <w:keepLines/>
      </w:pPr>
      <w:r>
        <w:rPr>
          <w:rFonts w:ascii="Aptos" w:hAnsi="Aptos" w:eastAsia="Microsoft YaHei"/>
          <w:b/>
          <w:color w:val="000000"/>
          <w:sz w:val="22"/>
        </w:rPr>
        <w:t>建议答辩表述：</w:t>
      </w:r>
      <w:r>
        <w:rPr>
          <w:rFonts w:ascii="Aptos" w:hAnsi="Aptos" w:eastAsia="Microsoft YaHei"/>
          <w:b w:val="0"/>
          <w:color w:val="000000"/>
          <w:sz w:val="22"/>
        </w:rPr>
        <w:t>当前模型已完成第一版训练和全栈接入，在同源验证集上具备初步识别能力，但跨域泛化仍然不足。因此系统采用手脸几何线索、时序事件过滤和用户复核，避免将单一模型结果直接解释为心理诊断。</w:t>
      </w:r>
    </w:p>
    <w:p>
      <w:pPr>
        <w:pStyle w:val="Heading1"/>
        <w:spacing w:before="240" w:after="120"/>
        <w:keepNext/>
      </w:pPr>
      <w:r>
        <w:rPr>
          <w:rFonts w:ascii="Aptos" w:hAnsi="Aptos" w:eastAsia="Microsoft YaHei"/>
          <w:b/>
          <w:color w:val="000000"/>
          <w:sz w:val="30"/>
        </w:rPr>
        <w:t>六 最小数据与后端改动</w:t>
      </w:r>
    </w:p>
    <w:p>
      <w:pPr>
        <w:spacing w:after="120" w:line="307" w:lineRule="auto"/>
        <w:keepLines/>
      </w:pPr>
      <w:r>
        <w:rPr>
          <w:rFonts w:ascii="Aptos" w:hAnsi="Aptos" w:eastAsia="Microsoft YaHei"/>
          <w:b w:val="0"/>
          <w:color w:val="000000"/>
          <w:sz w:val="22"/>
        </w:rPr>
        <w:t>为控制工期，可继续复用awareness_records觉察记录，不必立即建立复杂病历系统。建议在现有实体中增加少量字段，或增加一个JSON扩展字段保存事件摘要。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376"/>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建议字段</w:t>
            </w:r>
          </w:p>
        </w:tc>
        <w:tc>
          <w:tcPr>
            <w:tcW w:type="dxa" w:w="612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用途</w:t>
            </w:r>
          </w:p>
        </w:tc>
        <w:tc>
          <w:tcPr>
            <w:tcW w:type="dxa" w:w="187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是否必须</w:t>
            </w:r>
          </w:p>
        </w:tc>
      </w:tr>
      <w:tr>
        <w:tc>
          <w:tcPr>
            <w:tcW w:type="dxa" w:w="2376"/>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detectionMode</w:t>
            </w:r>
          </w:p>
        </w:tc>
        <w:tc>
          <w:tcPr>
            <w:tcW w:type="dxa" w:w="61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emotion behavior geometry</w:t>
            </w:r>
          </w:p>
        </w:tc>
        <w:tc>
          <w:tcPr>
            <w:tcW w:type="dxa" w:w="18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必须</w:t>
            </w:r>
          </w:p>
        </w:tc>
      </w:tr>
      <w:tr>
        <w:tc>
          <w:tcPr>
            <w:tcW w:type="dxa" w:w="2376"/>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behaviorType</w:t>
            </w:r>
          </w:p>
        </w:tc>
        <w:tc>
          <w:tcPr>
            <w:tcW w:type="dxa" w:w="61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五类BFRB行为或普通动作</w:t>
            </w:r>
          </w:p>
        </w:tc>
        <w:tc>
          <w:tcPr>
            <w:tcW w:type="dxa" w:w="187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必须</w:t>
            </w:r>
          </w:p>
        </w:tc>
      </w:tr>
      <w:tr>
        <w:tc>
          <w:tcPr>
            <w:tcW w:type="dxa" w:w="2376"/>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bfrbCue</w:t>
            </w:r>
          </w:p>
        </w:tc>
        <w:tc>
          <w:tcPr>
            <w:tcW w:type="dxa" w:w="61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是否形成候选行为线索</w:t>
            </w:r>
          </w:p>
        </w:tc>
        <w:tc>
          <w:tcPr>
            <w:tcW w:type="dxa" w:w="18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必须</w:t>
            </w:r>
          </w:p>
        </w:tc>
      </w:tr>
      <w:tr>
        <w:tc>
          <w:tcPr>
            <w:tcW w:type="dxa" w:w="2376"/>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contactRegion</w:t>
            </w:r>
          </w:p>
        </w:tc>
        <w:tc>
          <w:tcPr>
            <w:tcW w:type="dxa" w:w="61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mouth eye hair face等区域</w:t>
            </w:r>
          </w:p>
        </w:tc>
        <w:tc>
          <w:tcPr>
            <w:tcW w:type="dxa" w:w="187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建议</w:t>
            </w:r>
          </w:p>
        </w:tc>
      </w:tr>
      <w:tr>
        <w:tc>
          <w:tcPr>
            <w:tcW w:type="dxa" w:w="2376"/>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durationSeconds</w:t>
            </w:r>
          </w:p>
        </w:tc>
        <w:tc>
          <w:tcPr>
            <w:tcW w:type="dxa" w:w="61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事件持续时间</w:t>
            </w:r>
          </w:p>
        </w:tc>
        <w:tc>
          <w:tcPr>
            <w:tcW w:type="dxa" w:w="18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视频和摄像头必须</w:t>
            </w:r>
          </w:p>
        </w:tc>
      </w:tr>
      <w:tr>
        <w:tc>
          <w:tcPr>
            <w:tcW w:type="dxa" w:w="2376"/>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userVerification</w:t>
            </w:r>
          </w:p>
        </w:tc>
        <w:tc>
          <w:tcPr>
            <w:tcW w:type="dxa" w:w="61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correct incorrect uncertain</w:t>
            </w:r>
          </w:p>
        </w:tc>
        <w:tc>
          <w:tcPr>
            <w:tcW w:type="dxa" w:w="187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必须</w:t>
            </w:r>
          </w:p>
        </w:tc>
      </w:tr>
      <w:tr>
        <w:tc>
          <w:tcPr>
            <w:tcW w:type="dxa" w:w="2376"/>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userCorrection</w:t>
            </w:r>
          </w:p>
        </w:tc>
        <w:tc>
          <w:tcPr>
            <w:tcW w:type="dxa" w:w="61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用户修正后的类型</w:t>
            </w:r>
          </w:p>
        </w:tc>
        <w:tc>
          <w:tcPr>
            <w:tcW w:type="dxa" w:w="18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建议</w:t>
            </w:r>
          </w:p>
        </w:tc>
      </w:tr>
      <w:tr>
        <w:tc>
          <w:tcPr>
            <w:tcW w:type="dxa" w:w="2376"/>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eventSummaryJson</w:t>
            </w:r>
          </w:p>
        </w:tc>
        <w:tc>
          <w:tcPr>
            <w:tcW w:type="dxa" w:w="612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时间段 关键帧 置信度等扩展信息</w:t>
            </w:r>
          </w:p>
        </w:tc>
        <w:tc>
          <w:tcPr>
            <w:tcW w:type="dxa" w:w="187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建议</w:t>
            </w:r>
          </w:p>
        </w:tc>
      </w:tr>
      <w:tr>
        <w:tc>
          <w:tcPr>
            <w:tcW w:type="dxa" w:w="2376"/>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includeInReport</w:t>
            </w:r>
          </w:p>
        </w:tc>
        <w:tc>
          <w:tcPr>
            <w:tcW w:type="dxa" w:w="612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是否进入就诊准备报告</w:t>
            </w:r>
          </w:p>
        </w:tc>
        <w:tc>
          <w:tcPr>
            <w:tcW w:type="dxa" w:w="187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必须</w:t>
            </w:r>
          </w:p>
        </w:tc>
      </w:tr>
    </w:tbl>
    <w:p>
      <w:pPr>
        <w:spacing w:after="20"/>
      </w:pPr>
    </w:p>
    <w:p>
      <w:r>
        <w:rPr>
          <w:rFonts w:ascii="Aptos" w:hAnsi="Aptos" w:eastAsia="Microsoft YaHei"/>
          <w:b w:val="0"/>
          <w:color w:val="000000"/>
          <w:sz w:val="22"/>
        </w:rPr>
        <w:br w:type="page"/>
      </w:r>
    </w:p>
    <w:p>
      <w:pPr>
        <w:pStyle w:val="Heading1"/>
        <w:spacing w:before="240" w:after="120"/>
        <w:keepNext/>
      </w:pPr>
      <w:r>
        <w:rPr>
          <w:rFonts w:ascii="Aptos" w:hAnsi="Aptos" w:eastAsia="Microsoft YaHei"/>
          <w:b/>
          <w:color w:val="000000"/>
          <w:sz w:val="30"/>
        </w:rPr>
        <w:t>七 页面文案与安全边界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4608"/>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避免使用</w:t>
            </w:r>
          </w:p>
        </w:tc>
        <w:tc>
          <w:tcPr>
            <w:tcW w:type="dxa" w:w="576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推荐替换</w:t>
            </w:r>
          </w:p>
        </w:tc>
      </w:tr>
      <w:tr>
        <w:tc>
          <w:tcPr>
            <w:tcW w:type="dxa" w:w="460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识别出焦虑症</w:t>
            </w:r>
          </w:p>
        </w:tc>
        <w:tc>
          <w:tcPr>
            <w:tcW w:type="dxa" w:w="57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发现需要用户复核的身体行为线索</w:t>
            </w:r>
          </w:p>
        </w:tc>
      </w:tr>
      <w:tr>
        <w:tc>
          <w:tcPr>
            <w:tcW w:type="dxa" w:w="460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确诊拔毛癖或强迫症</w:t>
            </w:r>
          </w:p>
        </w:tc>
        <w:tc>
          <w:tcPr>
            <w:tcW w:type="dxa" w:w="576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检测到与拔毛动作外观相似的候选事件</w:t>
            </w:r>
          </w:p>
        </w:tc>
      </w:tr>
      <w:tr>
        <w:tc>
          <w:tcPr>
            <w:tcW w:type="dxa" w:w="460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焦虑程度百分之八十二</w:t>
            </w:r>
          </w:p>
        </w:tc>
        <w:tc>
          <w:tcPr>
            <w:tcW w:type="dxa" w:w="57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本次记录中出现若干经确认的行为事件</w:t>
            </w:r>
          </w:p>
        </w:tc>
      </w:tr>
      <w:tr>
        <w:tc>
          <w:tcPr>
            <w:tcW w:type="dxa" w:w="460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智能治疗和数字疗法</w:t>
            </w:r>
          </w:p>
        </w:tc>
        <w:tc>
          <w:tcPr>
            <w:tcW w:type="dxa" w:w="576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提供非诊断性的自我觉察与就诊准备支持</w:t>
            </w:r>
          </w:p>
        </w:tc>
      </w:tr>
      <w:tr>
        <w:tc>
          <w:tcPr>
            <w:tcW w:type="dxa" w:w="460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自动预警高危人群</w:t>
            </w:r>
          </w:p>
        </w:tc>
        <w:tc>
          <w:tcPr>
            <w:tcW w:type="dxa" w:w="57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当用户主动表达危机信息时展示专业求助资源</w:t>
            </w:r>
          </w:p>
        </w:tc>
      </w:tr>
      <w:tr>
        <w:tc>
          <w:tcPr>
            <w:tcW w:type="dxa" w:w="460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情绪健康度八十五</w:t>
            </w:r>
          </w:p>
        </w:tc>
        <w:tc>
          <w:tcPr>
            <w:tcW w:type="dxa" w:w="576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过去七天检测次数 经复核事件数和变化趋势</w:t>
            </w:r>
          </w:p>
        </w:tc>
      </w:tr>
      <w:tr>
        <w:tc>
          <w:tcPr>
            <w:tcW w:type="dxa" w:w="460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模型准确率百分之九十二</w:t>
            </w:r>
          </w:p>
        </w:tc>
        <w:tc>
          <w:tcPr>
            <w:tcW w:type="dxa" w:w="576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展示有样本规模和测试条件的P R F1和mAP</w:t>
            </w:r>
          </w:p>
        </w:tc>
      </w:tr>
    </w:tbl>
    <w:p>
      <w:pPr>
        <w:spacing w:after="20"/>
      </w:pPr>
    </w:p>
    <w:p>
      <w:pPr>
        <w:spacing w:after="120" w:line="307" w:lineRule="auto"/>
        <w:keepLines/>
      </w:pPr>
      <w:r>
        <w:rPr>
          <w:rFonts w:ascii="Aptos" w:hAnsi="Aptos" w:eastAsia="Microsoft YaHei"/>
          <w:b w:val="0"/>
          <w:color w:val="000000"/>
          <w:sz w:val="22"/>
        </w:rPr>
        <w:t>报告、检测页和数据页均应保留一句统一声明：系统识别的是可观察的行为和表情线索，结果仅用于自我觉察和就诊信息整理，不构成医学诊断，也不能替代心理咨询师或医生。</w:t>
      </w:r>
    </w:p>
    <w:p>
      <w:pPr>
        <w:pStyle w:val="Heading1"/>
        <w:spacing w:before="240" w:after="120"/>
        <w:keepNext/>
      </w:pPr>
      <w:r>
        <w:rPr>
          <w:rFonts w:ascii="Aptos" w:hAnsi="Aptos" w:eastAsia="Microsoft YaHei"/>
          <w:b/>
          <w:color w:val="000000"/>
          <w:sz w:val="30"/>
        </w:rPr>
        <w:t>八 十七天执行计划</w:t>
      </w:r>
    </w:p>
    <w:p>
      <w:pPr>
        <w:spacing w:after="120" w:line="307" w:lineRule="auto"/>
        <w:keepLines/>
      </w:pPr>
      <w:r>
        <w:rPr>
          <w:rFonts w:ascii="Aptos" w:hAnsi="Aptos" w:eastAsia="Microsoft YaHei"/>
          <w:b w:val="0"/>
          <w:color w:val="000000"/>
          <w:sz w:val="22"/>
        </w:rPr>
        <w:t>时间以2026年9月21日至10月7日为实施窗口，10月8日仅用于提交确认和应急处理。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51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6"/>
              </w:rPr>
              <w:t>日期</w:t>
            </w:r>
          </w:p>
        </w:tc>
        <w:tc>
          <w:tcPr>
            <w:tcW w:type="dxa" w:w="1440"/>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6"/>
              </w:rPr>
              <w:t>重点</w:t>
            </w:r>
          </w:p>
        </w:tc>
        <w:tc>
          <w:tcPr>
            <w:tcW w:type="dxa" w:w="259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6"/>
              </w:rPr>
              <w:t>前端</w:t>
            </w:r>
          </w:p>
        </w:tc>
        <w:tc>
          <w:tcPr>
            <w:tcW w:type="dxa" w:w="259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6"/>
              </w:rPr>
              <w:t>后端与算法</w:t>
            </w:r>
          </w:p>
        </w:tc>
        <w:tc>
          <w:tcPr>
            <w:tcW w:type="dxa" w:w="2376"/>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6"/>
              </w:rPr>
              <w:t>材料与验证</w:t>
            </w:r>
          </w:p>
        </w:tc>
      </w:tr>
      <w:tr>
        <w:tc>
          <w:tcPr>
            <w:tcW w:type="dxa" w:w="151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6"/>
              </w:rPr>
              <w:t>9月21日至23日</w:t>
            </w:r>
          </w:p>
        </w:tc>
        <w:tc>
          <w:tcPr>
            <w:tcW w:type="dxa" w:w="144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冻结范围</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完成模式选择和结果卡原型</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确认predictBfrb返回结构 设计记录字段</w:t>
            </w:r>
          </w:p>
        </w:tc>
        <w:tc>
          <w:tcPr>
            <w:tcW w:type="dxa" w:w="237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统一项目名称 技术主线和非诊断边界</w:t>
            </w:r>
          </w:p>
        </w:tc>
      </w:tr>
      <w:tr>
        <w:tc>
          <w:tcPr>
            <w:tcW w:type="dxa" w:w="1512"/>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6"/>
              </w:rPr>
              <w:t>9月24日至26日</w:t>
            </w:r>
          </w:p>
        </w:tc>
        <w:tc>
          <w:tcPr>
            <w:tcW w:type="dxa" w:w="144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BFRB接入</w:t>
            </w:r>
          </w:p>
        </w:tc>
        <w:tc>
          <w:tcPr>
            <w:tcW w:type="dxa" w:w="259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图片页接入三种模式和复核按钮</w:t>
            </w:r>
          </w:p>
        </w:tc>
        <w:tc>
          <w:tcPr>
            <w:tcW w:type="dxa" w:w="259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保存行为类型 模式和复核结果</w:t>
            </w:r>
          </w:p>
        </w:tc>
        <w:tc>
          <w:tcPr>
            <w:tcW w:type="dxa" w:w="237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截图并记录真实接口结果</w:t>
            </w:r>
          </w:p>
        </w:tc>
      </w:tr>
      <w:tr>
        <w:tc>
          <w:tcPr>
            <w:tcW w:type="dxa" w:w="151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6"/>
              </w:rPr>
              <w:t>9月27日至29日</w:t>
            </w:r>
          </w:p>
        </w:tc>
        <w:tc>
          <w:tcPr>
            <w:tcW w:type="dxa" w:w="144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事件化</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视频页增加事件表和关键帧</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实现连续帧合并与事件摘要</w:t>
            </w:r>
          </w:p>
        </w:tc>
        <w:tc>
          <w:tcPr>
            <w:tcW w:type="dxa" w:w="237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整理误报漏报案例</w:t>
            </w:r>
          </w:p>
        </w:tc>
      </w:tr>
      <w:tr>
        <w:tc>
          <w:tcPr>
            <w:tcW w:type="dxa" w:w="1512"/>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6"/>
              </w:rPr>
              <w:t>9月30日至10月2日</w:t>
            </w:r>
          </w:p>
        </w:tc>
        <w:tc>
          <w:tcPr>
            <w:tcW w:type="dxa" w:w="144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报告闭环</w:t>
            </w:r>
          </w:p>
        </w:tc>
        <w:tc>
          <w:tcPr>
            <w:tcW w:type="dxa" w:w="259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记录详情增加报告抽屉和打印样式</w:t>
            </w:r>
          </w:p>
        </w:tc>
        <w:tc>
          <w:tcPr>
            <w:tcW w:type="dxa" w:w="259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补充报告数据接口或前端聚合</w:t>
            </w:r>
          </w:p>
        </w:tc>
        <w:tc>
          <w:tcPr>
            <w:tcW w:type="dxa" w:w="237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邀请心理专业人员审阅字段和措辞</w:t>
            </w:r>
          </w:p>
        </w:tc>
      </w:tr>
      <w:tr>
        <w:tc>
          <w:tcPr>
            <w:tcW w:type="dxa" w:w="151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6"/>
              </w:rPr>
              <w:t>10月3日至4日</w:t>
            </w:r>
          </w:p>
        </w:tc>
        <w:tc>
          <w:tcPr>
            <w:tcW w:type="dxa" w:w="144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证据展示</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首页或个人中心增加技术说明折叠区</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整理训练日志和指标文件</w:t>
            </w:r>
          </w:p>
        </w:tc>
        <w:tc>
          <w:tcPr>
            <w:tcW w:type="dxa" w:w="237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完成数据卡 模型卡 实验表</w:t>
            </w:r>
          </w:p>
        </w:tc>
      </w:tr>
      <w:tr>
        <w:tc>
          <w:tcPr>
            <w:tcW w:type="dxa" w:w="1512"/>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6"/>
              </w:rPr>
              <w:t>10月5日至6日</w:t>
            </w:r>
          </w:p>
        </w:tc>
        <w:tc>
          <w:tcPr>
            <w:tcW w:type="dxa" w:w="1440"/>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联调测试</w:t>
            </w:r>
          </w:p>
        </w:tc>
        <w:tc>
          <w:tcPr>
            <w:tcW w:type="dxa" w:w="259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补错误状态 空状态 加载状态</w:t>
            </w:r>
          </w:p>
        </w:tc>
        <w:tc>
          <w:tcPr>
            <w:tcW w:type="dxa" w:w="259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修复接口和数据持久化问题</w:t>
            </w:r>
          </w:p>
        </w:tc>
        <w:tc>
          <w:tcPr>
            <w:tcW w:type="dxa" w:w="237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6"/>
              </w:rPr>
              <w:t>按三至五分钟流程彩排</w:t>
            </w:r>
          </w:p>
        </w:tc>
      </w:tr>
      <w:tr>
        <w:tc>
          <w:tcPr>
            <w:tcW w:type="dxa" w:w="1512"/>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6"/>
              </w:rPr>
              <w:t>10月7日</w:t>
            </w:r>
          </w:p>
        </w:tc>
        <w:tc>
          <w:tcPr>
            <w:tcW w:type="dxa" w:w="1440"/>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版本冻结</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只修阻断性问题</w:t>
            </w:r>
          </w:p>
        </w:tc>
        <w:tc>
          <w:tcPr>
            <w:tcW w:type="dxa" w:w="259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备份稳定权重和启动脚本</w:t>
            </w:r>
          </w:p>
        </w:tc>
        <w:tc>
          <w:tcPr>
            <w:tcW w:type="dxa" w:w="237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6"/>
              </w:rPr>
              <w:t>录制演示视频并准备离线材料</w:t>
            </w:r>
          </w:p>
        </w:tc>
      </w:tr>
    </w:tbl>
    <w:p>
      <w:pPr>
        <w:spacing w:after="20"/>
      </w:pPr>
    </w:p>
    <w:p>
      <w:pPr>
        <w:pStyle w:val="Heading1"/>
        <w:spacing w:before="240" w:after="120"/>
        <w:keepNext/>
      </w:pPr>
      <w:r>
        <w:rPr>
          <w:rFonts w:ascii="Aptos" w:hAnsi="Aptos" w:eastAsia="Microsoft YaHei"/>
          <w:b/>
          <w:color w:val="000000"/>
          <w:sz w:val="30"/>
        </w:rPr>
        <w:t>九 分级优先级与停止条件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584"/>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等级</w:t>
            </w:r>
          </w:p>
        </w:tc>
        <w:tc>
          <w:tcPr>
            <w:tcW w:type="dxa" w:w="5112"/>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内容</w:t>
            </w:r>
          </w:p>
        </w:tc>
        <w:tc>
          <w:tcPr>
            <w:tcW w:type="dxa" w:w="3888"/>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完成标准</w:t>
            </w:r>
          </w:p>
        </w:tc>
      </w:tr>
      <w:tr>
        <w:tc>
          <w:tcPr>
            <w:tcW w:type="dxa" w:w="1584"/>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P0 必须</w:t>
            </w:r>
          </w:p>
        </w:tc>
        <w:tc>
          <w:tcPr>
            <w:tcW w:type="dxa" w:w="511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BFRB模式接入 用户复核 事件汇总 报告打印 技术证据说明</w:t>
            </w:r>
          </w:p>
        </w:tc>
        <w:tc>
          <w:tcPr>
            <w:tcW w:type="dxa" w:w="3888"/>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完整演示链可重复运行三次无阻断</w:t>
            </w:r>
          </w:p>
        </w:tc>
      </w:tr>
      <w:tr>
        <w:tc>
          <w:tcPr>
            <w:tcW w:type="dxa" w:w="1584"/>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P1 建议</w:t>
            </w:r>
          </w:p>
        </w:tc>
        <w:tc>
          <w:tcPr>
            <w:tcW w:type="dxa" w:w="511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浏览器摄像头 接口健康检查 报告关键帧 数据导出</w:t>
            </w:r>
          </w:p>
        </w:tc>
        <w:tc>
          <w:tcPr>
            <w:tcW w:type="dxa" w:w="3888"/>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时间允许且不影响P0稳定性</w:t>
            </w:r>
          </w:p>
        </w:tc>
      </w:tr>
      <w:tr>
        <w:tc>
          <w:tcPr>
            <w:tcW w:type="dxa" w:w="1584"/>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P2 可延后</w:t>
            </w:r>
          </w:p>
        </w:tc>
        <w:tc>
          <w:tcPr>
            <w:tcW w:type="dxa" w:w="5112"/>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美术换肤 桌宠动画 响应式细节 更多图表</w:t>
            </w:r>
          </w:p>
        </w:tc>
        <w:tc>
          <w:tcPr>
            <w:tcW w:type="dxa" w:w="3888"/>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仅在P0和材料全部完成后处理</w:t>
            </w:r>
          </w:p>
        </w:tc>
      </w:tr>
      <w:tr>
        <w:tc>
          <w:tcPr>
            <w:tcW w:type="dxa" w:w="1584"/>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停止开发</w:t>
            </w:r>
          </w:p>
        </w:tc>
        <w:tc>
          <w:tcPr>
            <w:tcW w:type="dxa" w:w="5112"/>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APP 硬件全链路 社区 商城 复杂多智能体 K8s</w:t>
            </w:r>
          </w:p>
        </w:tc>
        <w:tc>
          <w:tcPr>
            <w:tcW w:type="dxa" w:w="3888"/>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本次校赛提交前不进入开发范围</w:t>
            </w:r>
          </w:p>
        </w:tc>
      </w:tr>
    </w:tbl>
    <w:p>
      <w:pPr>
        <w:spacing w:after="20"/>
      </w:pPr>
    </w:p>
    <w:p>
      <w:pPr>
        <w:pStyle w:val="Heading1"/>
        <w:spacing w:before="240" w:after="120"/>
        <w:keepNext/>
      </w:pPr>
      <w:r>
        <w:rPr>
          <w:rFonts w:ascii="Aptos" w:hAnsi="Aptos" w:eastAsia="Microsoft YaHei"/>
          <w:b/>
          <w:color w:val="000000"/>
          <w:sz w:val="30"/>
        </w:rPr>
        <w:t>十 验收清单</w:t>
      </w:r>
    </w:p>
    <w:p>
      <w:pPr>
        <w:pStyle w:val="Heading2"/>
        <w:spacing w:before="160" w:after="120"/>
        <w:keepNext/>
      </w:pPr>
      <w:r>
        <w:rPr>
          <w:rFonts w:ascii="Aptos" w:hAnsi="Aptos" w:eastAsia="Microsoft YaHei"/>
          <w:b/>
          <w:color w:val="000000"/>
          <w:sz w:val="25"/>
        </w:rPr>
        <w:t>1 功能验收</w:t>
      </w:r>
    </w:p>
    <w:p>
      <w:pPr>
        <w:pStyle w:val="ListBullet"/>
        <w:spacing w:after="60" w:line="283" w:lineRule="auto"/>
        <w:keepLines/>
      </w:pPr>
      <w:r>
        <w:rPr>
          <w:rFonts w:ascii="Aptos" w:hAnsi="Aptos" w:eastAsia="Microsoft YaHei"/>
          <w:b w:val="0"/>
          <w:color w:val="000000"/>
          <w:sz w:val="21"/>
        </w:rPr>
        <w:t>图片页可以在情绪、行为直检、手脸几何之间切换。</w:t>
      </w:r>
    </w:p>
    <w:p>
      <w:pPr>
        <w:pStyle w:val="ListBullet"/>
        <w:spacing w:after="60" w:line="283" w:lineRule="auto"/>
        <w:keepLines/>
      </w:pPr>
      <w:r>
        <w:rPr>
          <w:rFonts w:ascii="Aptos" w:hAnsi="Aptos" w:eastAsia="Microsoft YaHei"/>
          <w:b w:val="0"/>
          <w:color w:val="000000"/>
          <w:sz w:val="21"/>
        </w:rPr>
        <w:t>至少一段演示视频能够形成两条以上行为事件。</w:t>
      </w:r>
    </w:p>
    <w:p>
      <w:pPr>
        <w:pStyle w:val="ListBullet"/>
        <w:spacing w:after="60" w:line="283" w:lineRule="auto"/>
        <w:keepLines/>
      </w:pPr>
      <w:r>
        <w:rPr>
          <w:rFonts w:ascii="Aptos" w:hAnsi="Aptos" w:eastAsia="Microsoft YaHei"/>
          <w:b w:val="0"/>
          <w:color w:val="000000"/>
          <w:sz w:val="21"/>
        </w:rPr>
        <w:t>每条事件能够被用户标记为正确、错误或不确定。</w:t>
      </w:r>
    </w:p>
    <w:p>
      <w:pPr>
        <w:pStyle w:val="ListBullet"/>
        <w:spacing w:after="60" w:line="283" w:lineRule="auto"/>
        <w:keepLines/>
      </w:pPr>
      <w:r>
        <w:rPr>
          <w:rFonts w:ascii="Aptos" w:hAnsi="Aptos" w:eastAsia="Microsoft YaHei"/>
          <w:b w:val="0"/>
          <w:color w:val="000000"/>
          <w:sz w:val="21"/>
        </w:rPr>
        <w:t>觉察记录能够显示行为类型、检测模式和复核结果。</w:t>
      </w:r>
    </w:p>
    <w:p>
      <w:pPr>
        <w:pStyle w:val="ListBullet"/>
        <w:spacing w:after="60" w:line="283" w:lineRule="auto"/>
        <w:keepLines/>
      </w:pPr>
      <w:r>
        <w:rPr>
          <w:rFonts w:ascii="Aptos" w:hAnsi="Aptos" w:eastAsia="Microsoft YaHei"/>
          <w:b w:val="0"/>
          <w:color w:val="000000"/>
          <w:sz w:val="21"/>
        </w:rPr>
        <w:t>报告可以预览，并可通过浏览器打印或保存为PDF。</w:t>
      </w:r>
    </w:p>
    <w:p>
      <w:pPr>
        <w:pStyle w:val="ListBullet"/>
        <w:spacing w:after="60" w:line="283" w:lineRule="auto"/>
        <w:keepLines/>
      </w:pPr>
      <w:r>
        <w:rPr>
          <w:rFonts w:ascii="Aptos" w:hAnsi="Aptos" w:eastAsia="Microsoft YaHei"/>
          <w:b w:val="0"/>
          <w:color w:val="000000"/>
          <w:sz w:val="21"/>
        </w:rPr>
        <w:t>报告页可以跳转到附近专业机构查询。</w:t>
      </w:r>
    </w:p>
    <w:p>
      <w:pPr>
        <w:pStyle w:val="Heading2"/>
        <w:spacing w:before="160" w:after="120"/>
        <w:keepNext/>
      </w:pPr>
      <w:r>
        <w:rPr>
          <w:rFonts w:ascii="Aptos" w:hAnsi="Aptos" w:eastAsia="Microsoft YaHei"/>
          <w:b/>
          <w:color w:val="000000"/>
          <w:sz w:val="25"/>
        </w:rPr>
        <w:t>2 技术验收</w:t>
      </w:r>
    </w:p>
    <w:p>
      <w:pPr>
        <w:pStyle w:val="ListBullet"/>
        <w:spacing w:after="60" w:line="283" w:lineRule="auto"/>
        <w:keepLines/>
      </w:pPr>
      <w:r>
        <w:rPr>
          <w:rFonts w:ascii="Aptos" w:hAnsi="Aptos" w:eastAsia="Microsoft YaHei"/>
          <w:b w:val="0"/>
          <w:color w:val="000000"/>
          <w:sz w:val="21"/>
        </w:rPr>
        <w:t>网页中的模型指标与训练日志一致。</w:t>
      </w:r>
    </w:p>
    <w:p>
      <w:pPr>
        <w:pStyle w:val="ListBullet"/>
        <w:spacing w:after="60" w:line="283" w:lineRule="auto"/>
        <w:keepLines/>
      </w:pPr>
      <w:r>
        <w:rPr>
          <w:rFonts w:ascii="Aptos" w:hAnsi="Aptos" w:eastAsia="Microsoft YaHei"/>
          <w:b w:val="0"/>
          <w:color w:val="000000"/>
          <w:sz w:val="21"/>
        </w:rPr>
        <w:t>每个指标同时注明数据集规模和测试条件。</w:t>
      </w:r>
    </w:p>
    <w:p>
      <w:pPr>
        <w:pStyle w:val="ListBullet"/>
        <w:spacing w:after="60" w:line="283" w:lineRule="auto"/>
        <w:keepLines/>
      </w:pPr>
      <w:r>
        <w:rPr>
          <w:rFonts w:ascii="Aptos" w:hAnsi="Aptos" w:eastAsia="Microsoft YaHei"/>
          <w:b w:val="0"/>
          <w:color w:val="000000"/>
          <w:sz w:val="21"/>
        </w:rPr>
        <w:t>跨域结果没有被隐藏或包装成高准确率。</w:t>
      </w:r>
    </w:p>
    <w:p>
      <w:pPr>
        <w:pStyle w:val="ListBullet"/>
        <w:spacing w:after="60" w:line="283" w:lineRule="auto"/>
        <w:keepLines/>
      </w:pPr>
      <w:r>
        <w:rPr>
          <w:rFonts w:ascii="Aptos" w:hAnsi="Aptos" w:eastAsia="Microsoft YaHei"/>
          <w:b w:val="0"/>
          <w:color w:val="000000"/>
          <w:sz w:val="21"/>
        </w:rPr>
        <w:t>模型失败、无检测结果和服务未启动时均有友好提示。</w:t>
      </w:r>
    </w:p>
    <w:p>
      <w:pPr>
        <w:pStyle w:val="ListBullet"/>
        <w:spacing w:after="60" w:line="283" w:lineRule="auto"/>
        <w:keepLines/>
      </w:pPr>
      <w:r>
        <w:rPr>
          <w:rFonts w:ascii="Aptos" w:hAnsi="Aptos" w:eastAsia="Microsoft YaHei"/>
          <w:b w:val="0"/>
          <w:color w:val="000000"/>
          <w:sz w:val="21"/>
        </w:rPr>
        <w:t>不再展示模拟的情绪稳定值或无依据的风险等级。</w:t>
      </w:r>
    </w:p>
    <w:p>
      <w:pPr>
        <w:pStyle w:val="Heading2"/>
        <w:spacing w:before="160" w:after="120"/>
        <w:keepNext/>
      </w:pPr>
      <w:r>
        <w:rPr>
          <w:rFonts w:ascii="Aptos" w:hAnsi="Aptos" w:eastAsia="Microsoft YaHei"/>
          <w:b/>
          <w:color w:val="000000"/>
          <w:sz w:val="25"/>
        </w:rPr>
        <w:t>3 演示验收</w:t>
      </w:r>
    </w:p>
    <w:p>
      <w:pPr>
        <w:pStyle w:val="ListBullet"/>
        <w:spacing w:after="60" w:line="283" w:lineRule="auto"/>
        <w:keepLines/>
      </w:pPr>
      <w:r>
        <w:rPr>
          <w:rFonts w:ascii="Aptos" w:hAnsi="Aptos" w:eastAsia="Microsoft YaHei"/>
          <w:b w:val="0"/>
          <w:color w:val="000000"/>
          <w:sz w:val="21"/>
        </w:rPr>
        <w:t>三项服务可以通过一份启动脚本启动。</w:t>
      </w:r>
    </w:p>
    <w:p>
      <w:pPr>
        <w:pStyle w:val="ListBullet"/>
        <w:spacing w:after="60" w:line="283" w:lineRule="auto"/>
        <w:keepLines/>
      </w:pPr>
      <w:r>
        <w:rPr>
          <w:rFonts w:ascii="Aptos" w:hAnsi="Aptos" w:eastAsia="Microsoft YaHei"/>
          <w:b w:val="0"/>
          <w:color w:val="000000"/>
          <w:sz w:val="21"/>
        </w:rPr>
        <w:t>准备一个稳定图片样例和一个稳定视频样例。</w:t>
      </w:r>
    </w:p>
    <w:p>
      <w:pPr>
        <w:pStyle w:val="ListBullet"/>
        <w:spacing w:after="60" w:line="283" w:lineRule="auto"/>
        <w:keepLines/>
      </w:pPr>
      <w:r>
        <w:rPr>
          <w:rFonts w:ascii="Aptos" w:hAnsi="Aptos" w:eastAsia="Microsoft YaHei"/>
          <w:b w:val="0"/>
          <w:color w:val="000000"/>
          <w:sz w:val="21"/>
        </w:rPr>
        <w:t>准备离线演示数据，网络不可用时仍能完成核心检测与报告。</w:t>
      </w:r>
    </w:p>
    <w:p>
      <w:pPr>
        <w:pStyle w:val="ListBullet"/>
        <w:spacing w:after="60" w:line="283" w:lineRule="auto"/>
        <w:keepLines/>
      </w:pPr>
      <w:r>
        <w:rPr>
          <w:rFonts w:ascii="Aptos" w:hAnsi="Aptos" w:eastAsia="Microsoft YaHei"/>
          <w:b w:val="0"/>
          <w:color w:val="000000"/>
          <w:sz w:val="21"/>
        </w:rPr>
        <w:t>完整演示控制在三至五分钟。</w:t>
      </w:r>
    </w:p>
    <w:p>
      <w:pPr>
        <w:pStyle w:val="ListBullet"/>
        <w:spacing w:after="60" w:line="283" w:lineRule="auto"/>
        <w:keepLines/>
      </w:pPr>
      <w:r>
        <w:rPr>
          <w:rFonts w:ascii="Aptos" w:hAnsi="Aptos" w:eastAsia="Microsoft YaHei"/>
          <w:b w:val="0"/>
          <w:color w:val="000000"/>
          <w:sz w:val="21"/>
        </w:rPr>
        <w:t>连续演示三次无接口阻断、空白页面或数据错乱。</w:t>
      </w:r>
    </w:p>
    <w:p>
      <w:pPr>
        <w:pStyle w:val="Heading1"/>
        <w:spacing w:before="240" w:after="120"/>
        <w:keepNext/>
      </w:pPr>
      <w:r>
        <w:rPr>
          <w:rFonts w:ascii="Aptos" w:hAnsi="Aptos" w:eastAsia="Microsoft YaHei"/>
          <w:b/>
          <w:color w:val="000000"/>
          <w:sz w:val="30"/>
        </w:rPr>
        <w:t>十一 现场演示脚本</w:t>
      </w:r>
    </w:p>
    <w:p>
      <w:pPr>
        <w:pStyle w:val="ListNumber"/>
        <w:spacing w:after="80" w:line="288" w:lineRule="auto"/>
        <w:keepLines/>
      </w:pPr>
      <w:r>
        <w:rPr>
          <w:rFonts w:ascii="Aptos" w:hAnsi="Aptos" w:eastAsia="Microsoft YaHei"/>
          <w:b w:val="0"/>
          <w:color w:val="000000"/>
          <w:sz w:val="21"/>
        </w:rPr>
        <w:t>进入心灵首页，用二十秒说明项目识别的是BFRB身体行为线索，不作心理疾病诊断。</w:t>
      </w:r>
    </w:p>
    <w:p>
      <w:pPr>
        <w:pStyle w:val="ListNumber"/>
        <w:spacing w:after="80" w:line="288" w:lineRule="auto"/>
        <w:keepLines/>
      </w:pPr>
      <w:r>
        <w:rPr>
          <w:rFonts w:ascii="Aptos" w:hAnsi="Aptos" w:eastAsia="Microsoft YaHei"/>
          <w:b w:val="0"/>
          <w:color w:val="000000"/>
          <w:sz w:val="21"/>
        </w:rPr>
        <w:t>打开视频感知页面，选择BFRB行为直检模式，确认隐私说明并上传预置视频。</w:t>
      </w:r>
    </w:p>
    <w:p>
      <w:pPr>
        <w:pStyle w:val="ListNumber"/>
        <w:spacing w:after="80" w:line="288" w:lineRule="auto"/>
        <w:keepLines/>
      </w:pPr>
      <w:r>
        <w:rPr>
          <w:rFonts w:ascii="Aptos" w:hAnsi="Aptos" w:eastAsia="Microsoft YaHei"/>
          <w:b w:val="0"/>
          <w:color w:val="000000"/>
          <w:sz w:val="21"/>
        </w:rPr>
        <w:t>展示检测框、候选行为类别、置信度和事件时间轴。</w:t>
      </w:r>
    </w:p>
    <w:p>
      <w:pPr>
        <w:pStyle w:val="ListNumber"/>
        <w:spacing w:after="80" w:line="288" w:lineRule="auto"/>
        <w:keepLines/>
      </w:pPr>
      <w:r>
        <w:rPr>
          <w:rFonts w:ascii="Aptos" w:hAnsi="Aptos" w:eastAsia="Microsoft YaHei"/>
          <w:b w:val="0"/>
          <w:color w:val="000000"/>
          <w:sz w:val="21"/>
        </w:rPr>
        <w:t>将其中一次候选结果修正为普通摸脸，说明用户复核和误报控制机制。</w:t>
      </w:r>
    </w:p>
    <w:p>
      <w:pPr>
        <w:pStyle w:val="ListNumber"/>
        <w:spacing w:after="80" w:line="288" w:lineRule="auto"/>
        <w:keepLines/>
      </w:pPr>
      <w:r>
        <w:rPr>
          <w:rFonts w:ascii="Aptos" w:hAnsi="Aptos" w:eastAsia="Microsoft YaHei"/>
          <w:b w:val="0"/>
          <w:color w:val="000000"/>
          <w:sz w:val="21"/>
        </w:rPr>
        <w:t>保存记录并进入觉察记录，展示经复核事件及关键帧。</w:t>
      </w:r>
    </w:p>
    <w:p>
      <w:pPr>
        <w:pStyle w:val="ListNumber"/>
        <w:spacing w:after="80" w:line="288" w:lineRule="auto"/>
        <w:keepLines/>
      </w:pPr>
      <w:r>
        <w:rPr>
          <w:rFonts w:ascii="Aptos" w:hAnsi="Aptos" w:eastAsia="Microsoft YaHei"/>
          <w:b w:val="0"/>
          <w:color w:val="000000"/>
          <w:sz w:val="21"/>
        </w:rPr>
        <w:t>打开报告预览，说明报告用于帮助用户向医生描述发生时间、频率和触发情境。</w:t>
      </w:r>
    </w:p>
    <w:p>
      <w:pPr>
        <w:pStyle w:val="ListNumber"/>
        <w:spacing w:after="80" w:line="288" w:lineRule="auto"/>
        <w:keepLines/>
      </w:pPr>
      <w:r>
        <w:rPr>
          <w:rFonts w:ascii="Aptos" w:hAnsi="Aptos" w:eastAsia="Microsoft YaHei"/>
          <w:b w:val="0"/>
          <w:color w:val="000000"/>
          <w:sz w:val="21"/>
        </w:rPr>
        <w:t>打印或保存PDF，再跳转高德地图查看附近专业机构。</w:t>
      </w:r>
    </w:p>
    <w:p>
      <w:pPr>
        <w:pStyle w:val="ListNumber"/>
        <w:spacing w:after="80" w:line="288" w:lineRule="auto"/>
        <w:keepLines/>
      </w:pPr>
      <w:r>
        <w:rPr>
          <w:rFonts w:ascii="Aptos" w:hAnsi="Aptos" w:eastAsia="Microsoft YaHei"/>
          <w:b w:val="0"/>
          <w:color w:val="000000"/>
          <w:sz w:val="21"/>
        </w:rPr>
        <w:t>返回首页或个人中心展开技术说明，展示真实数据规模、同源指标、跨域指标和当前局限。</w:t>
      </w:r>
    </w:p>
    <w:p>
      <w:pPr>
        <w:pStyle w:val="Heading1"/>
        <w:spacing w:before="240" w:after="120"/>
        <w:keepNext/>
      </w:pPr>
      <w:r>
        <w:rPr>
          <w:rFonts w:ascii="Aptos" w:hAnsi="Aptos" w:eastAsia="Microsoft YaHei"/>
          <w:b/>
          <w:color w:val="000000"/>
          <w:sz w:val="30"/>
        </w:rPr>
        <w:t>十二 成果材料同步要求</w:t>
      </w:r>
    </w:p>
    <w:p>
      <w:pPr>
        <w:spacing w:after="120" w:line="307" w:lineRule="auto"/>
        <w:keepLines/>
      </w:pPr>
      <w:r>
        <w:rPr>
          <w:rFonts w:ascii="Aptos" w:hAnsi="Aptos" w:eastAsia="Microsoft YaHei"/>
          <w:b w:val="0"/>
          <w:color w:val="000000"/>
          <w:sz w:val="22"/>
        </w:rPr>
        <w:t>Web完成微调后，申报书、答辩PPT、演示视频和网页必须使用同一套名称、功能范围与指标。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944"/>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材料</w:t>
            </w:r>
          </w:p>
        </w:tc>
        <w:tc>
          <w:tcPr>
            <w:tcW w:type="dxa" w:w="8496"/>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8"/>
              </w:rPr>
              <w:t>必须同步</w:t>
            </w:r>
          </w:p>
        </w:tc>
      </w:tr>
      <w:tr>
        <w:tc>
          <w:tcPr>
            <w:tcW w:type="dxa" w:w="1944"/>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申报书</w:t>
            </w:r>
          </w:p>
        </w:tc>
        <w:tc>
          <w:tcPr>
            <w:tcW w:type="dxa" w:w="84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将未实现架构改成规划 将真实模型和数据写入已完成成果</w:t>
            </w:r>
          </w:p>
        </w:tc>
      </w:tr>
      <w:tr>
        <w:tc>
          <w:tcPr>
            <w:tcW w:type="dxa" w:w="1944"/>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答辩PPT</w:t>
            </w:r>
          </w:p>
        </w:tc>
        <w:tc>
          <w:tcPr>
            <w:tcW w:type="dxa" w:w="84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围绕问题 技术 方法 实验 系统 应用 六部分展开</w:t>
            </w:r>
          </w:p>
        </w:tc>
      </w:tr>
      <w:tr>
        <w:tc>
          <w:tcPr>
            <w:tcW w:type="dxa" w:w="1944"/>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演示视频</w:t>
            </w:r>
          </w:p>
        </w:tc>
        <w:tc>
          <w:tcPr>
            <w:tcW w:type="dxa" w:w="84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完整展示复核 报告和技术指标 不只录上传检测</w:t>
            </w:r>
          </w:p>
        </w:tc>
      </w:tr>
      <w:tr>
        <w:tc>
          <w:tcPr>
            <w:tcW w:type="dxa" w:w="1944"/>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网页</w:t>
            </w:r>
          </w:p>
        </w:tc>
        <w:tc>
          <w:tcPr>
            <w:tcW w:type="dxa" w:w="84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每个结论可追溯 每个高风险表述有边界说明</w:t>
            </w:r>
          </w:p>
        </w:tc>
      </w:tr>
      <w:tr>
        <w:tc>
          <w:tcPr>
            <w:tcW w:type="dxa" w:w="1944"/>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8"/>
              </w:rPr>
              <w:t>实验附件</w:t>
            </w:r>
          </w:p>
        </w:tc>
        <w:tc>
          <w:tcPr>
            <w:tcW w:type="dxa" w:w="84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8"/>
              </w:rPr>
              <w:t>保留训练配置 日志 指标图 数据说明 失败案例和环境信息</w:t>
            </w:r>
          </w:p>
        </w:tc>
      </w:tr>
      <w:tr>
        <w:tc>
          <w:tcPr>
            <w:tcW w:type="dxa" w:w="1944"/>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8"/>
              </w:rPr>
              <w:t>专家材料</w:t>
            </w:r>
          </w:p>
        </w:tc>
        <w:tc>
          <w:tcPr>
            <w:tcW w:type="dxa" w:w="84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8"/>
              </w:rPr>
              <w:t>由心理学或临床专业人员确认报告字段和措辞 不替代医学有效性实验</w:t>
            </w:r>
          </w:p>
        </w:tc>
      </w:tr>
    </w:tbl>
    <w:p>
      <w:pPr>
        <w:spacing w:after="20"/>
      </w:pPr>
    </w:p>
    <w:p>
      <w:pPr>
        <w:pStyle w:val="Heading1"/>
        <w:spacing w:before="240" w:after="120"/>
        <w:keepNext/>
      </w:pPr>
      <w:r>
        <w:rPr>
          <w:rFonts w:ascii="Aptos" w:hAnsi="Aptos" w:eastAsia="Microsoft YaHei"/>
          <w:b/>
          <w:color w:val="000000"/>
          <w:sz w:val="30"/>
        </w:rPr>
        <w:t>附录 现有代码对应关系</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728"/>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能力</w:t>
            </w:r>
          </w:p>
        </w:tc>
        <w:tc>
          <w:tcPr>
            <w:tcW w:type="dxa" w:w="3816"/>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现有位置</w:t>
            </w:r>
          </w:p>
        </w:tc>
        <w:tc>
          <w:tcPr>
            <w:tcW w:type="dxa" w:w="4896"/>
            <w:vAlign w:val="center"/>
            <w:shd w:fill="244A66"/>
            <w:tcMar>
              <w:top w:w="100" w:type="dxa"/>
              <w:start w:w="120" w:type="dxa"/>
              <w:bottom w:w="100" w:type="dxa"/>
              <w:end w:w="120" w:type="dxa"/>
            </w:tcMar>
          </w:tcPr>
          <w:p>
            <w:pPr>
              <w:spacing w:after="0"/>
              <w:jc w:val="center"/>
            </w:pPr>
            <w:r>
              <w:rPr>
                <w:rFonts w:ascii="Aptos" w:hAnsi="Aptos" w:eastAsia="Microsoft YaHei"/>
                <w:b/>
                <w:color w:val="FFFFFF"/>
                <w:sz w:val="17"/>
              </w:rPr>
              <w:t>建议改动</w:t>
            </w:r>
          </w:p>
        </w:tc>
      </w:tr>
      <w:tr>
        <w:tc>
          <w:tcPr>
            <w:tcW w:type="dxa" w:w="172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前端路由</w:t>
            </w:r>
          </w:p>
        </w:tc>
        <w:tc>
          <w:tcPr>
            <w:tcW w:type="dxa" w:w="381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Vue src router route.ts</w:t>
            </w:r>
          </w:p>
        </w:tc>
        <w:tc>
          <w:tcPr>
            <w:tcW w:type="dxa" w:w="48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只微调标题和现有页面入口 不新增一级菜单</w:t>
            </w:r>
          </w:p>
        </w:tc>
      </w:tr>
      <w:tr>
        <w:tc>
          <w:tcPr>
            <w:tcW w:type="dxa" w:w="172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图片感知</w:t>
            </w:r>
          </w:p>
        </w:tc>
        <w:tc>
          <w:tcPr>
            <w:tcW w:type="dxa" w:w="381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views imgPredict index.vue</w:t>
            </w:r>
          </w:p>
        </w:tc>
        <w:tc>
          <w:tcPr>
            <w:tcW w:type="dxa" w:w="48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加入BFRB模式 结果依据和复核</w:t>
            </w:r>
          </w:p>
        </w:tc>
      </w:tr>
      <w:tr>
        <w:tc>
          <w:tcPr>
            <w:tcW w:type="dxa" w:w="172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视频感知</w:t>
            </w:r>
          </w:p>
        </w:tc>
        <w:tc>
          <w:tcPr>
            <w:tcW w:type="dxa" w:w="381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views videoPredict index.vue</w:t>
            </w:r>
          </w:p>
        </w:tc>
        <w:tc>
          <w:tcPr>
            <w:tcW w:type="dxa" w:w="48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加入事件时间轴和关键帧</w:t>
            </w:r>
          </w:p>
        </w:tc>
      </w:tr>
      <w:tr>
        <w:tc>
          <w:tcPr>
            <w:tcW w:type="dxa" w:w="172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摄像头感知</w:t>
            </w:r>
          </w:p>
        </w:tc>
        <w:tc>
          <w:tcPr>
            <w:tcW w:type="dxa" w:w="381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views cameraPredict index.vue</w:t>
            </w:r>
          </w:p>
        </w:tc>
        <w:tc>
          <w:tcPr>
            <w:tcW w:type="dxa" w:w="48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加入BFRB模式和事件计数</w:t>
            </w:r>
          </w:p>
        </w:tc>
      </w:tr>
      <w:tr>
        <w:tc>
          <w:tcPr>
            <w:tcW w:type="dxa" w:w="172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情绪画像</w:t>
            </w:r>
          </w:p>
        </w:tc>
        <w:tc>
          <w:tcPr>
            <w:tcW w:type="dxa" w:w="381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views dataView index.vue</w:t>
            </w:r>
          </w:p>
        </w:tc>
        <w:tc>
          <w:tcPr>
            <w:tcW w:type="dxa" w:w="48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删除模拟值 改为可追溯行为统计</w:t>
            </w:r>
          </w:p>
        </w:tc>
      </w:tr>
      <w:tr>
        <w:tc>
          <w:tcPr>
            <w:tcW w:type="dxa" w:w="172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觉察记录</w:t>
            </w:r>
          </w:p>
        </w:tc>
        <w:tc>
          <w:tcPr>
            <w:tcW w:type="dxa" w:w="381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views trashRecords index.vue</w:t>
            </w:r>
          </w:p>
        </w:tc>
        <w:tc>
          <w:tcPr>
            <w:tcW w:type="dxa" w:w="48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增加复核状态 报告抽屉和打印</w:t>
            </w:r>
          </w:p>
        </w:tc>
      </w:tr>
      <w:tr>
        <w:tc>
          <w:tcPr>
            <w:tcW w:type="dxa" w:w="172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BFRB接口</w:t>
            </w:r>
          </w:p>
        </w:tc>
        <w:tc>
          <w:tcPr>
            <w:tcW w:type="dxa" w:w="381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Flask facetry.py predictBfrb</w:t>
            </w:r>
          </w:p>
        </w:tc>
        <w:tc>
          <w:tcPr>
            <w:tcW w:type="dxa" w:w="48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统一行为模式和几何模式返回结构</w:t>
            </w:r>
          </w:p>
        </w:tc>
      </w:tr>
      <w:tr>
        <w:tc>
          <w:tcPr>
            <w:tcW w:type="dxa" w:w="172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BFRB逻辑</w:t>
            </w:r>
          </w:p>
        </w:tc>
        <w:tc>
          <w:tcPr>
            <w:tcW w:type="dxa" w:w="381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Flask bfrb_detect.py</w:t>
            </w:r>
          </w:p>
        </w:tc>
        <w:tc>
          <w:tcPr>
            <w:tcW w:type="dxa" w:w="48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保留几何规则 增加事件聚合时调用</w:t>
            </w:r>
          </w:p>
        </w:tc>
      </w:tr>
      <w:tr>
        <w:tc>
          <w:tcPr>
            <w:tcW w:type="dxa" w:w="1728"/>
            <w:vAlign w:val="center"/>
            <w:tcMar>
              <w:top w:w="100" w:type="dxa"/>
              <w:start w:w="120" w:type="dxa"/>
              <w:bottom w:w="100" w:type="dxa"/>
              <w:end w:w="120" w:type="dxa"/>
            </w:tcMar>
          </w:tcPr>
          <w:p>
            <w:pPr>
              <w:spacing w:after="0" w:line="259" w:lineRule="auto"/>
              <w:jc w:val="center"/>
            </w:pPr>
            <w:r>
              <w:rPr>
                <w:rFonts w:ascii="Aptos" w:hAnsi="Aptos" w:eastAsia="Microsoft YaHei"/>
                <w:b w:val="0"/>
                <w:color w:val="000000"/>
                <w:sz w:val="17"/>
              </w:rPr>
              <w:t>记录实体</w:t>
            </w:r>
          </w:p>
        </w:tc>
        <w:tc>
          <w:tcPr>
            <w:tcW w:type="dxa" w:w="381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Spring Boot AwarenessRecord.java</w:t>
            </w:r>
          </w:p>
        </w:tc>
        <w:tc>
          <w:tcPr>
            <w:tcW w:type="dxa" w:w="4896"/>
            <w:vAlign w:val="center"/>
            <w:tcMar>
              <w:top w:w="100" w:type="dxa"/>
              <w:start w:w="120" w:type="dxa"/>
              <w:bottom w:w="100" w:type="dxa"/>
              <w:end w:w="120" w:type="dxa"/>
            </w:tcMar>
          </w:tcPr>
          <w:p>
            <w:pPr>
              <w:spacing w:after="0" w:line="259" w:lineRule="auto"/>
              <w:jc w:val="left"/>
            </w:pPr>
            <w:r>
              <w:rPr>
                <w:rFonts w:ascii="Aptos" w:hAnsi="Aptos" w:eastAsia="Microsoft YaHei"/>
                <w:b w:val="0"/>
                <w:color w:val="000000"/>
                <w:sz w:val="17"/>
              </w:rPr>
              <w:t>增加模式 行为 复核 报告字段</w:t>
            </w:r>
          </w:p>
        </w:tc>
      </w:tr>
      <w:tr>
        <w:tc>
          <w:tcPr>
            <w:tcW w:type="dxa" w:w="1728"/>
            <w:vAlign w:val="center"/>
            <w:tcMar>
              <w:top w:w="100" w:type="dxa"/>
              <w:start w:w="120" w:type="dxa"/>
              <w:bottom w:w="100" w:type="dxa"/>
              <w:end w:w="120" w:type="dxa"/>
            </w:tcMar>
            <w:shd w:fill="F5F9FC"/>
          </w:tcPr>
          <w:p>
            <w:pPr>
              <w:spacing w:after="0" w:line="259" w:lineRule="auto"/>
              <w:jc w:val="center"/>
            </w:pPr>
            <w:r>
              <w:rPr>
                <w:rFonts w:ascii="Aptos" w:hAnsi="Aptos" w:eastAsia="Microsoft YaHei"/>
                <w:b w:val="0"/>
                <w:color w:val="000000"/>
                <w:sz w:val="17"/>
              </w:rPr>
              <w:t>记录接口</w:t>
            </w:r>
          </w:p>
        </w:tc>
        <w:tc>
          <w:tcPr>
            <w:tcW w:type="dxa" w:w="381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AwarenessRecordController.java</w:t>
            </w:r>
          </w:p>
        </w:tc>
        <w:tc>
          <w:tcPr>
            <w:tcW w:type="dxa" w:w="4896"/>
            <w:vAlign w:val="center"/>
            <w:tcMar>
              <w:top w:w="100" w:type="dxa"/>
              <w:start w:w="120" w:type="dxa"/>
              <w:bottom w:w="100" w:type="dxa"/>
              <w:end w:w="120" w:type="dxa"/>
            </w:tcMar>
            <w:shd w:fill="F5F9FC"/>
          </w:tcPr>
          <w:p>
            <w:pPr>
              <w:spacing w:after="0" w:line="259" w:lineRule="auto"/>
              <w:jc w:val="left"/>
            </w:pPr>
            <w:r>
              <w:rPr>
                <w:rFonts w:ascii="Aptos" w:hAnsi="Aptos" w:eastAsia="Microsoft YaHei"/>
                <w:b w:val="0"/>
                <w:color w:val="000000"/>
                <w:sz w:val="17"/>
              </w:rPr>
              <w:t>支持复核更新和报告查询</w:t>
            </w:r>
          </w:p>
        </w:tc>
      </w:tr>
    </w:tbl>
    <w:p>
      <w:pPr>
        <w:spacing w:after="20"/>
      </w:pPr>
    </w:p>
    <w:p>
      <w:pPr>
        <w:spacing w:after="280" w:line="307" w:lineRule="auto"/>
        <w:keepLines/>
      </w:pPr>
      <w:r>
        <w:rPr>
          <w:rFonts w:ascii="Aptos" w:hAnsi="Aptos" w:eastAsia="Microsoft YaHei"/>
          <w:b/>
          <w:color w:val="000000"/>
          <w:sz w:val="22"/>
        </w:rPr>
        <w:t>最终判断：</w:t>
      </w:r>
      <w:r>
        <w:rPr>
          <w:rFonts w:ascii="Aptos" w:hAnsi="Aptos" w:eastAsia="Microsoft YaHei"/>
          <w:b w:val="0"/>
          <w:color w:val="000000"/>
          <w:sz w:val="22"/>
        </w:rPr>
        <w:t>在不改变现有页面结构的前提下，只要完成BFRB前端接入、事件级结果、用户复核、报告打印和技术证据说明，系统就能从通用情绪识别原型转变为具备明确技术主线和现实闭环的大挑参赛作品。</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Microsoft YaHei"/>
        <w:b w:val="0"/>
        <w:color w:val="666666"/>
        <w:sz w:val="18"/>
      </w:rPr>
      <w:t xml:space="preserve">第 </w:t>
      <w:fldChar w:fldCharType="begin"/>
      <w:instrText xml:space="preserve">PAGE</w:instrText>
      <w:fldChar w:fldCharType="end"/>
    </w:r>
    <w:r>
      <w:rPr>
        <w:rFonts w:ascii="Aptos" w:hAnsi="Aptos" w:eastAsia="Microsoft YaHei"/>
        <w:b w:val="0"/>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心安动识大挑Web优化策略书</dc:title>
  <dc:subject>现有页面结构保留方案</dc:subject>
  <dc:creator>心安动识项目组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