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7F7F7"/>
        <w:spacing w:before="120" w:beforeAutospacing="0" w:after="360" w:afterAutospacing="0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666666"/>
          <w:spacing w:val="0"/>
          <w:sz w:val="17"/>
          <w:szCs w:val="17"/>
        </w:rPr>
      </w:pPr>
      <w:r>
        <w:rPr>
          <w:rFonts w:hint="default" w:ascii="Verdana" w:hAnsi="Verdana" w:cs="Verdana"/>
          <w:b/>
          <w:i w:val="0"/>
          <w:caps w:val="0"/>
          <w:color w:val="A52A2A"/>
          <w:spacing w:val="0"/>
          <w:sz w:val="17"/>
          <w:szCs w:val="17"/>
          <w:u w:val="single"/>
          <w:bdr w:val="single" w:color="CCCCCC" w:sz="4" w:space="0"/>
          <w:shd w:val="clear" w:fill="F7F7F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A52A2A"/>
          <w:spacing w:val="0"/>
          <w:sz w:val="17"/>
          <w:szCs w:val="17"/>
          <w:u w:val="single"/>
          <w:bdr w:val="single" w:color="CCCCCC" w:sz="4" w:space="0"/>
          <w:shd w:val="clear" w:fill="F7F7F7"/>
        </w:rPr>
        <w:instrText xml:space="preserve"> HYPERLINK "https://www.cnblogs.com/privilege/p/11216116.html" </w:instrText>
      </w:r>
      <w:r>
        <w:rPr>
          <w:rFonts w:hint="default" w:ascii="Verdana" w:hAnsi="Verdana" w:cs="Verdana"/>
          <w:b/>
          <w:i w:val="0"/>
          <w:caps w:val="0"/>
          <w:color w:val="A52A2A"/>
          <w:spacing w:val="0"/>
          <w:sz w:val="17"/>
          <w:szCs w:val="17"/>
          <w:u w:val="single"/>
          <w:bdr w:val="single" w:color="CCCCCC" w:sz="4" w:space="0"/>
          <w:shd w:val="clear" w:fill="F7F7F7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A52A2A"/>
          <w:spacing w:val="0"/>
          <w:sz w:val="17"/>
          <w:szCs w:val="17"/>
          <w:u w:val="single"/>
          <w:bdr w:val="none" w:color="auto" w:sz="0" w:space="0"/>
          <w:shd w:val="clear" w:fill="F7F7F7"/>
        </w:rPr>
        <w:t>二叉树的存储结构</w:t>
      </w:r>
      <w:r>
        <w:rPr>
          <w:rFonts w:hint="default" w:ascii="Verdana" w:hAnsi="Verdana" w:cs="Verdana"/>
          <w:b/>
          <w:i w:val="0"/>
          <w:caps w:val="0"/>
          <w:color w:val="A52A2A"/>
          <w:spacing w:val="0"/>
          <w:sz w:val="17"/>
          <w:szCs w:val="17"/>
          <w:u w:val="single"/>
          <w:bdr w:val="single" w:color="CCCCCC" w:sz="4" w:space="0"/>
          <w:shd w:val="clear" w:fill="F7F7F7"/>
        </w:rPr>
        <w:fldChar w:fldCharType="end"/>
      </w:r>
    </w:p>
    <w:p>
      <w:pP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</w:pPr>
      <w: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  <w:t>二叉树的存储-顺序存储</w:t>
      </w:r>
    </w:p>
    <w:p>
      <w:pP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</w:pPr>
      <w: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  <w:t>完全二叉树：对结点按照上至下、从左到右的次序进行存储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29650" cy="32004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7F7F7"/>
        <w:spacing w:before="120" w:beforeAutospacing="0" w:after="120" w:afterAutospacing="0" w:line="18" w:lineRule="atLeast"/>
        <w:ind w:left="0" w:right="0" w:firstLine="0"/>
        <w:jc w:val="both"/>
        <w:rPr>
          <w:rFonts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  <w:t>二叉树的存储-链式存储（1）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  <w:t>二叉树结点由一个数据元素和分别指向其左、右子树和两个分支构成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</w:pPr>
      <w:r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  <w:t>表示二叉树的链表中的结点至少包含3个域：数据域和左、右指针域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</w:pPr>
      <w:r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  <w:t>为了便于找到结点的双亲，在结点结构中增加一个指向其双亲结点的指针域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</w:pPr>
      <w:r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8"/>
          <w:szCs w:val="28"/>
          <w:shd w:val="clear" w:fill="F7F7F7"/>
        </w:rPr>
        <w:t>三叉链接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454545"/>
          <w:spacing w:val="0"/>
          <w:sz w:val="14"/>
          <w:szCs w:val="14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shd w:val="clear" w:fill="F7F7F7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Verdana" w:hAnsi="Verdana" w:cs="Verdana"/>
          <w:b/>
          <w:bCs/>
          <w:i w:val="0"/>
          <w:caps w:val="0"/>
          <w:color w:val="454545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10350" cy="34956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二叉树遍历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r>
        <w:rPr>
          <w:rFonts w:hint="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1: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先序遍历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首先访问根，再先序遍历左（右）子树，最后先序遍历右（左）子树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b/>
          <w:bCs/>
          <w:color w:val="333333"/>
          <w:sz w:val="21"/>
          <w:szCs w:val="21"/>
        </w:rPr>
      </w:pPr>
      <w:r>
        <w:rPr>
          <w:rFonts w:hint="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2：</w:t>
      </w:r>
      <w:r>
        <w:rPr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中序遍历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首先中序遍历左（右）子树，再访问根，最后中序遍历右（左）子树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b/>
          <w:bCs w:val="0"/>
          <w:color w:val="333333"/>
          <w:sz w:val="21"/>
          <w:szCs w:val="21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3：</w:t>
      </w:r>
      <w:r>
        <w:rPr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后序遍历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首先后序遍历左（右）子树，再后序遍历右（左）子树，最后访问根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b/>
          <w:bCs w:val="0"/>
          <w:color w:val="333333"/>
          <w:sz w:val="21"/>
          <w:szCs w:val="21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4：</w:t>
      </w:r>
      <w:r>
        <w:rPr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层次遍历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即按照层次访问，通常用</w:t>
      </w:r>
      <w:r>
        <w:rPr>
          <w:rFonts w:hint="default" w:ascii="Arial" w:hAnsi="Arial" w:eastAsia="宋体" w:cs="Arial"/>
          <w:b/>
          <w:bCs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"https://baike.baidu.com/item/%E9%98%9F%E5%88%97" \t "https://baike.baidu.com/item/%E4%BA%8C%E5%8F%89%E6%A0%91/_blank" </w:instrText>
      </w:r>
      <w:r>
        <w:rPr>
          <w:rFonts w:hint="default" w:ascii="Arial" w:hAnsi="Arial" w:eastAsia="宋体" w:cs="Arial"/>
          <w:b/>
          <w:bCs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/>
          <w:bCs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队列</w:t>
      </w:r>
      <w:r>
        <w:rPr>
          <w:rFonts w:hint="default" w:ascii="Arial" w:hAnsi="Arial" w:eastAsia="宋体" w:cs="Arial"/>
          <w:b/>
          <w:bCs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来做。访问根，访问子女，再访问子女的子女（越往后的层次越低）（两个子女的级别相同）</w:t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8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等待</cp:lastModifiedBy>
  <dcterms:modified xsi:type="dcterms:W3CDTF">2019-11-22T02:21:10Z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