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FD10B">
      <w:bookmarkStart w:id="0" w:name="_GoBack"/>
    </w:p>
    <w:p w14:paraId="3A0F21F1">
      <w:pPr>
        <w:spacing w:after="600"/>
      </w:pPr>
    </w:p>
    <w:p w14:paraId="400A22A4">
      <w:pPr>
        <w:spacing w:after="400"/>
        <w:jc w:val="center"/>
      </w:pPr>
      <w:r>
        <w:rPr>
          <w:rFonts w:ascii="黑体" w:hAnsi="黑体" w:eastAsia="黑体"/>
          <w:b/>
          <w:bCs/>
          <w:sz w:val="44"/>
          <w:szCs w:val="44"/>
        </w:rPr>
        <w:t>本 科 毕 业 设 计（论 文）开 题 报 告</w:t>
      </w:r>
    </w:p>
    <w:p w14:paraId="20FE4C9A">
      <w:pPr>
        <w:spacing w:after="800"/>
      </w:pPr>
    </w:p>
    <w:p w14:paraId="61F50A3A">
      <w:pPr>
        <w:spacing w:after="60"/>
        <w:jc w:val="center"/>
      </w:pPr>
      <w:r>
        <w:rPr>
          <w:rFonts w:ascii="黑体" w:hAnsi="黑体" w:eastAsia="黑体"/>
          <w:b/>
          <w:bCs/>
          <w:sz w:val="36"/>
          <w:szCs w:val="36"/>
        </w:rPr>
        <w:t>基于 Spring Boot 与 Vue 的快递驿站</w:t>
      </w:r>
    </w:p>
    <w:p w14:paraId="6A8C5A9E">
      <w:pPr>
        <w:spacing w:after="800"/>
        <w:jc w:val="center"/>
      </w:pPr>
      <w:r>
        <w:rPr>
          <w:rFonts w:ascii="黑体" w:hAnsi="黑体" w:eastAsia="黑体"/>
          <w:b/>
          <w:bCs/>
          <w:sz w:val="36"/>
          <w:szCs w:val="36"/>
        </w:rPr>
        <w:t>快件收发管理系统的设计与实现</w:t>
      </w:r>
    </w:p>
    <w:p w14:paraId="1B6CE07B">
      <w:pPr>
        <w:spacing w:after="4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2FDF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2B8F1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学生姓名</w:t>
            </w:r>
          </w:p>
        </w:tc>
        <w:tc>
          <w:tcPr>
            <w:tcW w:w="63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6512C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4"/>
                <w:szCs w:val="24"/>
              </w:rPr>
              <w:t>吴宇航</w:t>
            </w:r>
          </w:p>
        </w:tc>
      </w:tr>
      <w:tr w14:paraId="759AD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B702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学    号</w:t>
            </w:r>
          </w:p>
        </w:tc>
        <w:tc>
          <w:tcPr>
            <w:tcW w:w="63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8E94F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4"/>
                <w:szCs w:val="24"/>
              </w:rPr>
              <w:t>2023030203065</w:t>
            </w:r>
          </w:p>
        </w:tc>
      </w:tr>
      <w:tr w14:paraId="0343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0F692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专    业</w:t>
            </w:r>
          </w:p>
        </w:tc>
        <w:tc>
          <w:tcPr>
            <w:tcW w:w="63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8E7C5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4"/>
                <w:szCs w:val="24"/>
              </w:rPr>
              <w:t>软件工程</w:t>
            </w:r>
          </w:p>
        </w:tc>
      </w:tr>
      <w:tr w14:paraId="3CAC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30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2F6C8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所在学院</w:t>
            </w:r>
          </w:p>
        </w:tc>
        <w:tc>
          <w:tcPr>
            <w:tcW w:w="63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77F5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4"/>
                <w:szCs w:val="24"/>
              </w:rPr>
              <w:t>计算机学院</w:t>
            </w:r>
          </w:p>
        </w:tc>
      </w:tr>
      <w:tr w14:paraId="71267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189D5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年级</w:t>
            </w:r>
          </w:p>
        </w:tc>
        <w:tc>
          <w:tcPr>
            <w:tcW w:w="63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2CF4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4"/>
                <w:szCs w:val="24"/>
              </w:rPr>
              <w:t>2023 级</w:t>
            </w:r>
          </w:p>
        </w:tc>
      </w:tr>
      <w:tr w14:paraId="151C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B8CC6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指导教师</w:t>
            </w:r>
          </w:p>
        </w:tc>
        <w:tc>
          <w:tcPr>
            <w:tcW w:w="63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CD579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4"/>
                <w:szCs w:val="24"/>
              </w:rPr>
              <w:t>牛泽允</w:t>
            </w:r>
          </w:p>
        </w:tc>
      </w:tr>
      <w:tr w14:paraId="153AB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EAC08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63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3ADCE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4"/>
                <w:szCs w:val="24"/>
              </w:rPr>
              <w:t>2026 年 10 月</w:t>
            </w:r>
          </w:p>
        </w:tc>
      </w:tr>
    </w:tbl>
    <w:p w14:paraId="441980DF">
      <w:r>
        <w:br w:type="page"/>
      </w:r>
    </w:p>
    <w:p w14:paraId="0CE52D9E">
      <w:pPr>
        <w:pStyle w:val="2"/>
        <w:spacing w:before="360" w:after="200"/>
        <w:jc w:val="left"/>
      </w:pPr>
      <w:r>
        <w:rPr>
          <w:rFonts w:ascii="黑体" w:hAnsi="黑体" w:eastAsia="黑体"/>
          <w:b/>
          <w:bCs/>
          <w:sz w:val="32"/>
          <w:szCs w:val="32"/>
        </w:rPr>
        <w:t>摘  要</w:t>
      </w:r>
    </w:p>
    <w:p w14:paraId="03FD8DBD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随着我国电子商务的迅猛发展和网络购物的全面普及，快递末端配送环节的压力日益增大。快递驿站作为连接物流干线与末端消费者的关键节点，承担着快件暂存、收件登记、取件核销、寄件受理、异常件处理等繁杂业务。传统的人工登记、电话通知、纸质台账的管理方式效率低下、易出错，且难以满足用户对取件便捷性与信息透明度的需求。在此背景下，建设一套信息化、智能化的快递驿站快件收发管理系统具有重要的现实意义。</w:t>
      </w:r>
    </w:p>
    <w:p w14:paraId="236AE3F1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本课题面向中小型快递驿站的日常运营场景，设计并实现一套基于 Spring Boot 与 Vue 技术栈的快件收发管理系统。系统采用前后端分离架构，后端基于 Spring Boot 3.2.5、MyBatis-Plus 3.5.7、MySQL 8 与 JJWT 实现业务逻辑、数据持久化与身份认证，前端基于 Vue 3.5、Element Plus 与 ECharts 构建响应式管理界面与数据可视化看板。系统涵盖登录（账号由管理员创建）、首页数据看板、收件登记、取件核销、快件查询与台账导出、派送出库、逾期件管理、寄件受理、发件出库、异常件管理、通知管理、货位管理与可视化、数据统计与大屏、系统管理、自助查询与个人中心等十余个功能模块。</w:t>
      </w:r>
    </w:p>
    <w:p w14:paraId="7BD4E196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系统在关键技术上实现了若干亮点：一是运单号按顺丰、京东、中通、圆通、申通、韵达、极兔、邮政 EMS 等 8 家快递公司分别设置正则校验规则，从源头保证入库数据规范；二是采用 8 位数字取件码（取值区间 [10^7, 10^8)）结合查库去重与重试机制，兼顾唯一性与生成效率；三是设计货位库存一致性三层保障方案——同事务占用与释放、统一占用口径判定、带容量条件的 UPDATE 防并发超卖，并提供重算修复接口；四是采用 RBAC 权限模型（数据库驱动）+ JWT 认证 + BCrypt 加盐哈希存储 + @RequiresPermission 注解切面鉴权，并基于 ThreadLocal 传递登录上下文，实现细粒度的接口级与数据级权限控制；五是取件核销采用取件码与运单号双重匹配，避免凭单一信息误核销。系统经过 106 条功能测试用例与 73 条接口测试用例验证，运行稳定、逻辑正确，能够有效提升快递驿站的运营效率与服务质量。</w:t>
      </w:r>
    </w:p>
    <w:p w14:paraId="0AEFC38A">
      <w:pPr>
        <w:spacing w:after="80"/>
      </w:pPr>
    </w:p>
    <w:p w14:paraId="73CA37E1">
      <w:pPr>
        <w:spacing w:after="200"/>
        <w:jc w:val="center"/>
      </w:pPr>
      <w:r>
        <w:rPr>
          <w:rFonts w:ascii="黑体" w:hAnsi="黑体" w:eastAsia="黑体"/>
          <w:b/>
          <w:bCs/>
          <w:sz w:val="24"/>
          <w:szCs w:val="24"/>
        </w:rPr>
        <w:t>关键词：快递驿站；快件收发管理；Spring Boot；Vue；RBAC；JWT；BCrypt；货位一致性</w:t>
      </w:r>
    </w:p>
    <w:p w14:paraId="1EEAD1A2">
      <w:r>
        <w:br w:type="page"/>
      </w:r>
    </w:p>
    <w:p w14:paraId="5BF1275C">
      <w:pPr>
        <w:pStyle w:val="2"/>
        <w:spacing w:before="360" w:after="200"/>
        <w:jc w:val="left"/>
      </w:pPr>
      <w:r>
        <w:rPr>
          <w:rFonts w:ascii="黑体" w:hAnsi="黑体" w:eastAsia="黑体"/>
          <w:b/>
          <w:bCs/>
          <w:sz w:val="32"/>
          <w:szCs w:val="32"/>
        </w:rPr>
        <w:t>一、课题名称</w:t>
      </w:r>
    </w:p>
    <w:p w14:paraId="30774550">
      <w:pPr>
        <w:spacing w:before="200" w:after="120"/>
        <w:jc w:val="left"/>
      </w:pPr>
      <w:r>
        <w:rPr>
          <w:rFonts w:ascii="黑体" w:hAnsi="黑体" w:eastAsia="黑体"/>
          <w:b/>
          <w:bCs/>
          <w:sz w:val="26"/>
          <w:szCs w:val="26"/>
        </w:rPr>
        <w:t>（一）中文题目</w:t>
      </w:r>
    </w:p>
    <w:p w14:paraId="35A99115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基于 Spring Boot 与 Vue 的快递驿站快件收发管理系统的设计与实现</w:t>
      </w:r>
    </w:p>
    <w:p w14:paraId="7BE4AD6B">
      <w:pPr>
        <w:spacing w:before="200" w:after="120"/>
        <w:jc w:val="left"/>
      </w:pPr>
      <w:r>
        <w:rPr>
          <w:rFonts w:ascii="黑体" w:hAnsi="黑体" w:eastAsia="黑体"/>
          <w:b/>
          <w:bCs/>
          <w:sz w:val="26"/>
          <w:szCs w:val="26"/>
        </w:rPr>
        <w:t>（二）英文题目</w:t>
      </w:r>
    </w:p>
    <w:p w14:paraId="6A7A1EB1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Design and Implementation of an Express Station Parcel Receiving and Dispatching Management System Based on Spring Boot and Vue</w:t>
      </w:r>
    </w:p>
    <w:p w14:paraId="3F9A38AB">
      <w:pPr>
        <w:spacing w:before="200" w:after="120"/>
        <w:jc w:val="left"/>
      </w:pPr>
      <w:r>
        <w:rPr>
          <w:rFonts w:ascii="黑体" w:hAnsi="黑体" w:eastAsia="黑体"/>
          <w:b/>
          <w:bCs/>
          <w:sz w:val="26"/>
          <w:szCs w:val="26"/>
        </w:rPr>
        <w:t>（三）课题来源</w:t>
      </w:r>
    </w:p>
    <w:p w14:paraId="506ED487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本课题来源于企业实际业务需求。随着快递末端驿站业务的规模化与精细化发展，传统人工管理模式已无法满足时效与准确性要求，企业亟需一套低成本、可落地、功能完整的信息化管理系统。本课题以真实驿站运营流程为原型，完成系统的设计与实现。</w:t>
      </w:r>
    </w:p>
    <w:p w14:paraId="1567CD7C">
      <w:pPr>
        <w:pStyle w:val="2"/>
        <w:spacing w:before="360" w:after="200"/>
        <w:jc w:val="left"/>
      </w:pPr>
      <w:r>
        <w:rPr>
          <w:rFonts w:ascii="黑体" w:hAnsi="黑体" w:eastAsia="黑体"/>
          <w:b/>
          <w:bCs/>
          <w:sz w:val="32"/>
          <w:szCs w:val="32"/>
        </w:rPr>
        <w:t>二、研究背景与意义</w:t>
      </w:r>
    </w:p>
    <w:p w14:paraId="679BCB12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（一）研究背景</w:t>
      </w:r>
    </w:p>
    <w:p w14:paraId="3CC559F6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近年来，我国快递业务量连续多年位居世界第一。国家邮政局数据显示，全国快递业务量已突破千亿件级别，其中末端配送（即“最后一公里”）环节是整个物流链条中成本最高、效率瓶颈最显著的环节。快递驿站作为末端配送的重要基础设施，承担着快件集中暂存、收件入库、取件核销、寄件揽收、异常件处理等综合业务。</w:t>
      </w:r>
    </w:p>
    <w:p w14:paraId="7F589606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然而，目前大量中小型快递驿站仍采用人工纸质台账登记、电话或短信逐件通知、人工核算保管费等传统方式，存在以下突出问题：一是登记效率低，高峰期排队拥堵；二是差错率高，错收、漏收、错发频发；三是取件信息不透明，用户无法自助查询；四是逾期件管理失控，滞留件占用货位资源；五是寄件受理流程不规范，状态流转缺乏追溯；六是异常件处理滞后，破损丢失难以闭环。上述问题直接影响驿站的运营效率与用户体验，亟需通过信息化手段加以解决。</w:t>
      </w:r>
    </w:p>
    <w:p w14:paraId="3022FA3D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（二）研究意义</w:t>
      </w:r>
    </w:p>
    <w:p w14:paraId="3CAC798D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1. 实践意义。系统落地后可实现快件全生命周期的数字化管理，覆盖收件登记、取件核销、派送出库、寄件受理与发件出库、异常件处理、逾期催取等核心业务，显著降低人工成本与差错率，提升驿站运营效率与服务质量。</w:t>
      </w:r>
    </w:p>
    <w:p w14:paraId="0A03C0F6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2. 用户意义。系统提供免登录自助查询功能，用户凭手机号、8 位取件码或运单号即可查询本人名下在库与派送中快件的取件码（非手机号查询时手机号打码），取件更加便捷、信息更加透明；取件核销采用取件码与运单号双重匹配，保障取件准确性。</w:t>
      </w:r>
    </w:p>
    <w:p w14:paraId="400BD052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3. 技术意义。系统综合运用 Spring Boot、MyBatis-Plus、Vue、Element Plus、ECharts、JWT、BCrypt、Apache POI 等主流技术栈，并在货位库存一致性、取件码生成、运单号校验、权限控制等关键点实现了具有工程参考价值的解决方案，对同类中小型业务系统的开发具有借鉴价值。</w:t>
      </w:r>
    </w:p>
    <w:p w14:paraId="789F0036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4. 学习意义。作为软件工程专业的毕业设计，本课题覆盖需求分析、系统设计、编码实现、测试验证、文档撰写的完整软件工程流程，有助于将课堂所学理论综合运用于工程实践。</w:t>
      </w:r>
    </w:p>
    <w:p w14:paraId="14D8D48C">
      <w:pPr>
        <w:pStyle w:val="2"/>
        <w:spacing w:before="360" w:after="200"/>
        <w:jc w:val="left"/>
      </w:pPr>
      <w:r>
        <w:rPr>
          <w:rFonts w:ascii="黑体" w:hAnsi="黑体" w:eastAsia="黑体"/>
          <w:b/>
          <w:bCs/>
          <w:sz w:val="32"/>
          <w:szCs w:val="32"/>
        </w:rPr>
        <w:t>三、国内外研究现状</w:t>
      </w:r>
    </w:p>
    <w:p w14:paraId="7FD294A7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（一）国外研究现状</w:t>
      </w:r>
    </w:p>
    <w:p w14:paraId="513E321B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国外物流信息化起步较早，以 UPS、FedEx、DHL 为代表的国际快递巨头已建立高度集成的末端配送管理系统，普遍采用手持终端扫码入库、自动分拣、电子签收、实时轨迹追踪等技术。在技术架构上，国外系统多采用微服务架构与云原生部署，强调高并发处理与全球网络协同。但这些系统定位于大型跨国物流企业，建设与运维成本高昂，其整体架构并不适用于国内中小型快递驿站的轻量化运营场景。</w:t>
      </w:r>
    </w:p>
    <w:p w14:paraId="13B9F279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（二）国内研究现状</w:t>
      </w:r>
    </w:p>
    <w:p w14:paraId="1E4ABA8C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国内快递末端管理近年来发展迅速。菜鸟驿站、丰巢智能柜等平台已实现快件入库、取件码通知、自助取件等基本功能，并通过 App 与短信向用户推送信息。与此同时，学术界与工程界围绕快递末端管理发表了大量研究成果，常见技术路线包括：基于 SSM（Spring + Spring MVC + MyBatis）的传统单体架构、基于 Spring Boot 的前后端分离架构、基于微信小程序的轻量级前端方案等。</w:t>
      </w:r>
    </w:p>
    <w:p w14:paraId="58B88D20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但现有研究与系统仍存在一定不足：一是功能覆盖不完整，部分系统仅实现入库与取件，缺少寄件受理与发件出库、异常件闭环、逾期分层管理、货位可视化等业务；二是关键环节处理粗糙，如运单号不做校验、取件码生成规则简单易重复、货位占用缺乏并发控制、权限仅做粗粒度的角色判断等；三是数据统计与大屏可视化能力薄弱，难以为运营决策提供直观支撑。本课题针对上述不足进行针对性设计与实现。</w:t>
      </w:r>
    </w:p>
    <w:p w14:paraId="5C11674B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（三）发展趋势</w:t>
      </w:r>
    </w:p>
    <w:p w14:paraId="05B35193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快递末端管理系统的发展趋势可归纳为：一是前后端分离与响应式前端成为主流，便于多端扩展；二是权限控制走向细粒度与数据级隔离，满足多驿站、多角色的实际需求；三是数据可视化与大屏看板成为标配，支撑运营决策；四是与短信、App 推送、智能柜等渠道的融合加深，实现全渠道触达。本课题的设计方向与上述趋势一致。</w:t>
      </w:r>
    </w:p>
    <w:p w14:paraId="11AF1C2A">
      <w:pPr>
        <w:pStyle w:val="2"/>
        <w:spacing w:before="360" w:after="200"/>
        <w:jc w:val="left"/>
      </w:pPr>
      <w:r>
        <w:rPr>
          <w:rFonts w:ascii="黑体" w:hAnsi="黑体" w:eastAsia="黑体"/>
          <w:b/>
          <w:bCs/>
          <w:sz w:val="32"/>
          <w:szCs w:val="32"/>
        </w:rPr>
        <w:t>四、研究内容与目标</w:t>
      </w:r>
    </w:p>
    <w:p w14:paraId="19E581B3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（一）研究内容</w:t>
      </w:r>
    </w:p>
    <w:p w14:paraId="0E373ACD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本课题以快递驿站快件收发管理为核心，研究并实现以下内容：</w:t>
      </w:r>
    </w:p>
    <w:p w14:paraId="1ADF5A53">
      <w:pPr>
        <w:spacing w:before="200" w:after="120"/>
        <w:jc w:val="left"/>
      </w:pPr>
      <w:r>
        <w:rPr>
          <w:rFonts w:ascii="黑体" w:hAnsi="黑体" w:eastAsia="黑体"/>
          <w:b/>
          <w:bCs/>
          <w:sz w:val="26"/>
          <w:szCs w:val="26"/>
        </w:rPr>
        <w:t>1. 快件全生命周期业务建模与状态流转设计</w:t>
      </w:r>
    </w:p>
    <w:p w14:paraId="05294122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研究快件从收件入库到最终取件/退回的全生命周期状态流转，设计 IN_STORE（在库待取）、PICKED_UP（已取件）、DELIVERING（派送中）、EXCEPTION（异常件）、RETURNED（已退回）五态流转模型，并区分收件入库、取件核销、派送出库、寄件受理与发件出库等业务分支，保证状态语义清晰、流转可追溯。</w:t>
      </w:r>
    </w:p>
    <w:p w14:paraId="7C857347">
      <w:pPr>
        <w:spacing w:before="200" w:after="120"/>
        <w:jc w:val="left"/>
      </w:pPr>
      <w:r>
        <w:rPr>
          <w:rFonts w:ascii="黑体" w:hAnsi="黑体" w:eastAsia="黑体"/>
          <w:b/>
          <w:bCs/>
          <w:sz w:val="26"/>
          <w:szCs w:val="26"/>
        </w:rPr>
        <w:t>2. 运单号校验与取件码生成算法</w:t>
      </w:r>
    </w:p>
    <w:p w14:paraId="4E533CAA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针对顺丰、京东、中通、圆通、申通、韵达、极兔、邮政 EMS 等 8 家主流快递公司分别设计运单号正则校验规则，并提供通用兜底规则；设计 8 位数字取件码生成算法，取值区间为 [10^7, 10^8)，结合查库去重与重试机制保证唯一性。</w:t>
      </w:r>
    </w:p>
    <w:p w14:paraId="2ADC28F7">
      <w:pPr>
        <w:spacing w:before="200" w:after="120"/>
        <w:jc w:val="left"/>
      </w:pPr>
      <w:r>
        <w:rPr>
          <w:rFonts w:ascii="黑体" w:hAnsi="黑体" w:eastAsia="黑体"/>
          <w:b/>
          <w:bCs/>
          <w:sz w:val="26"/>
          <w:szCs w:val="26"/>
        </w:rPr>
        <w:t>3. 货位库存一致性保障方案</w:t>
      </w:r>
    </w:p>
    <w:p w14:paraId="2C87D0DF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研究多业务并发场景下的货位占用与释放一致性，设计三层保障方案：同事务占用与释放、统一占用口径判定（IN_STORE/DELIVERING/EXCEPTION 计入占用，PICKED_UP/RETURNED 不计入）、带容量条件的 UPDATE 语句防并发超卖，并提供货位重算修复接口。</w:t>
      </w:r>
    </w:p>
    <w:p w14:paraId="65C92E3D">
      <w:pPr>
        <w:spacing w:before="200" w:after="120"/>
        <w:jc w:val="left"/>
      </w:pPr>
      <w:r>
        <w:rPr>
          <w:rFonts w:ascii="黑体" w:hAnsi="黑体" w:eastAsia="黑体"/>
          <w:b/>
          <w:bCs/>
          <w:sz w:val="26"/>
          <w:szCs w:val="26"/>
        </w:rPr>
        <w:t>4. 基于 RBAC 与 JWT 的权限控制体系</w:t>
      </w:r>
    </w:p>
    <w:p w14:paraId="0BCF54A9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研究细粒度权限控制方案，采用数据库驱动的 RBAC 模型，设计系统管理员（ADMIN）、驿站员工（STAFF）两类登录角色与 43 项权限点（两角色合计授权 72 项：43＋29）；收件人作为外部服务对象，不设账号，通过免登录自助查询接口获得服务；采用 JJWT 签发 HS256 令牌实现无状态认证；密码采用 BCrypt 加盐哈希存储；通过 @RequiresPermission 注解与切面实现接口级鉴权；通过 ThreadLocal 传递登录上下文，并实现员工限本站的数据级权限隔离。</w:t>
      </w:r>
    </w:p>
    <w:p w14:paraId="414D3E04">
      <w:pPr>
        <w:spacing w:before="200" w:after="120"/>
        <w:jc w:val="left"/>
      </w:pPr>
      <w:r>
        <w:rPr>
          <w:rFonts w:ascii="黑体" w:hAnsi="黑体" w:eastAsia="黑体"/>
          <w:b/>
          <w:bCs/>
          <w:sz w:val="26"/>
          <w:szCs w:val="26"/>
        </w:rPr>
        <w:t>5. 数据可视化看板与大屏设计</w:t>
      </w:r>
    </w:p>
    <w:p w14:paraId="4846F17F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研究运营数据的可视化呈现，设计首页看板（8 项指标卡、货位使用率、3 张图表）与数据大屏（8 项核心指标、3 张图表、3 个滚动榜单、30 秒自动轮询），为运营决策提供直观支撑。</w:t>
      </w:r>
    </w:p>
    <w:p w14:paraId="5C7472B2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（二）研究目标</w:t>
      </w:r>
    </w:p>
    <w:p w14:paraId="3C50AE3A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1. 完成一套功能完整、运行稳定、逻辑正确的快递驿站快件收发管理系统，覆盖收件登记、取件核销、派送出库、发件出库、寄件受理、逾期件管理、异常件管理、通知管理、货位管理、数据统计、系统管理等核心业务；</w:t>
      </w:r>
    </w:p>
    <w:p w14:paraId="45EBA753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2. 实现运单号 8 家快递公司正则校验、8 位取件码生成与去重、货位库存一致性三层保障等关键技术方案，并通过测试验证其正确性；</w:t>
      </w:r>
    </w:p>
    <w:p w14:paraId="39493A07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3. 实现 RBAC + JWT + BCrypt 的细粒度权限控制体系，保证系统安全性与数据隔离性；</w:t>
      </w:r>
    </w:p>
    <w:p w14:paraId="7920344B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4. 提供免登录自助查询、台账导出、数据大屏等便民与运营支撑功能，提升用户体验与运营效率；</w:t>
      </w:r>
    </w:p>
    <w:p w14:paraId="2C3D6BFF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5. 完成系统测试并撰写规范的毕业设计文档。</w:t>
      </w:r>
    </w:p>
    <w:p w14:paraId="6CFCF86D">
      <w:r>
        <w:br w:type="page"/>
      </w:r>
    </w:p>
    <w:p w14:paraId="1E6C0846">
      <w:pPr>
        <w:pStyle w:val="2"/>
        <w:spacing w:before="360" w:after="200"/>
        <w:jc w:val="left"/>
      </w:pPr>
      <w:r>
        <w:rPr>
          <w:rFonts w:ascii="黑体" w:hAnsi="黑体" w:eastAsia="黑体"/>
          <w:b/>
          <w:bCs/>
          <w:sz w:val="32"/>
          <w:szCs w:val="32"/>
        </w:rPr>
        <w:t>五、系统方案设计</w:t>
      </w:r>
    </w:p>
    <w:p w14:paraId="583F1028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（一）总体架构</w:t>
      </w:r>
    </w:p>
    <w:p w14:paraId="033706EE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系统采用前后端分离架构。前端基于 Vue 3.5（组合式 API）+ Vite 5.4 + Element Plus 2.8 + Vue Router 4.4 + Pinia 2.2 + Axios 1.7 + ECharts 5.5 构建单页应用，通过 Axios 调用后端 RESTful API；后端基于 Spring Boot 3.2.5 + MyBatis-Plus 3.5.7 + MySQL 8 + JJWT 0.12.5 + Spring Security Crypto + Apache POI 5.2.5 + SpringDoc OpenAPI 2.5.0 + Lombok 构建，JDK 版本为 17。前端与后端通过 JSON 报文交互，认证采用 JWT 令牌（请求头 Authorization: Bearer）。</w:t>
      </w:r>
    </w:p>
    <w:p w14:paraId="02BB39C9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（二）技术选型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2937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21805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层次</w:t>
            </w:r>
          </w:p>
        </w:tc>
        <w:tc>
          <w:tcPr>
            <w:tcW w:w="71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ADACE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技术选型</w:t>
            </w:r>
          </w:p>
        </w:tc>
      </w:tr>
      <w:tr w14:paraId="13542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45F4D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前端框架</w:t>
            </w:r>
          </w:p>
        </w:tc>
        <w:tc>
          <w:tcPr>
            <w:tcW w:w="71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26A62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Vue 3.5（组合式 API）+ Vite 5.4 + Vue Router 4.4 + Pinia 2.2</w:t>
            </w:r>
          </w:p>
        </w:tc>
      </w:tr>
      <w:tr w14:paraId="01A9D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358B4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UI 组件库</w:t>
            </w:r>
          </w:p>
        </w:tc>
        <w:tc>
          <w:tcPr>
            <w:tcW w:w="71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E539A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Element Plus 2.8</w:t>
            </w:r>
          </w:p>
        </w:tc>
      </w:tr>
      <w:tr w14:paraId="7A56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E0CB9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图表库</w:t>
            </w:r>
          </w:p>
        </w:tc>
        <w:tc>
          <w:tcPr>
            <w:tcW w:w="71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3961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ECharts 5.5（折线图、饼图、环形图、滚动榜单）</w:t>
            </w:r>
          </w:p>
        </w:tc>
      </w:tr>
      <w:tr w14:paraId="62C5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10C44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HTTP 客户端</w:t>
            </w:r>
          </w:p>
        </w:tc>
        <w:tc>
          <w:tcPr>
            <w:tcW w:w="71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8E3BE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Axios 1.7（统一封装请求/响应拦截、Token 注入）</w:t>
            </w:r>
          </w:p>
        </w:tc>
      </w:tr>
      <w:tr w14:paraId="78321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27921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后端框架</w:t>
            </w:r>
          </w:p>
        </w:tc>
        <w:tc>
          <w:tcPr>
            <w:tcW w:w="71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CCE1F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Spring Boot 3.2.5 + JDK 17</w:t>
            </w:r>
          </w:p>
        </w:tc>
      </w:tr>
      <w:tr w14:paraId="3760F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1141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ORM</w:t>
            </w:r>
          </w:p>
        </w:tc>
        <w:tc>
          <w:tcPr>
            <w:tcW w:w="71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64675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MyBatis-Plus 3.5.7</w:t>
            </w:r>
          </w:p>
        </w:tc>
      </w:tr>
      <w:tr w14:paraId="47DD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F1DE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数据库</w:t>
            </w:r>
          </w:p>
        </w:tc>
        <w:tc>
          <w:tcPr>
            <w:tcW w:w="71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C189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MySQL 8.0（InnoDB / utf8mb4）</w:t>
            </w:r>
          </w:p>
        </w:tc>
      </w:tr>
      <w:tr w14:paraId="11D18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AB88A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认证</w:t>
            </w:r>
          </w:p>
        </w:tc>
        <w:tc>
          <w:tcPr>
            <w:tcW w:w="71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231B0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JJWT 0.12.5（HS256 签名）</w:t>
            </w:r>
          </w:p>
        </w:tc>
      </w:tr>
      <w:tr w14:paraId="6E7B8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16DB4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密码加密</w:t>
            </w:r>
          </w:p>
        </w:tc>
        <w:tc>
          <w:tcPr>
            <w:tcW w:w="71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722B3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Spring Security Crypto（BCrypt 加盐哈希）</w:t>
            </w:r>
          </w:p>
        </w:tc>
      </w:tr>
      <w:tr w14:paraId="13C7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82258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Excel 导出</w:t>
            </w:r>
          </w:p>
        </w:tc>
        <w:tc>
          <w:tcPr>
            <w:tcW w:w="71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69BCD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Apache POI 5.2.5（台账 xlsx 导出）</w:t>
            </w:r>
          </w:p>
        </w:tc>
      </w:tr>
      <w:tr w14:paraId="31C86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F689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API 文档</w:t>
            </w:r>
          </w:p>
        </w:tc>
        <w:tc>
          <w:tcPr>
            <w:tcW w:w="71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B22F1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SpringDoc OpenAPI 2.5.0</w:t>
            </w:r>
          </w:p>
        </w:tc>
      </w:tr>
      <w:tr w14:paraId="6491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81FD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工具库</w:t>
            </w:r>
          </w:p>
        </w:tc>
        <w:tc>
          <w:tcPr>
            <w:tcW w:w="71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A8B98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Lombok</w:t>
            </w:r>
          </w:p>
        </w:tc>
      </w:tr>
    </w:tbl>
    <w:p w14:paraId="14907D01">
      <w:pPr>
        <w:spacing w:after="120"/>
      </w:pPr>
    </w:p>
    <w:p w14:paraId="6EBF4802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（三）功能模块设计</w:t>
      </w:r>
    </w:p>
    <w:p w14:paraId="6C74C9D5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系统共设计 15 个功能模块，具体如下：</w:t>
      </w:r>
    </w:p>
    <w:p w14:paraId="142F731B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1. 登录。基于 JWT 实现无状态认证，登录签发 Token 并写入用户上下文；密码以 BCrypt 加盐哈希存储，数据库不存明文。系统不开放自助注册，账号由管理员在「用户管理」中创建并分配 ADMIN 或 STAFF 角色；同时提供基于一次性验证码的找回密码能力，发送通道支持模拟、邮件与阿里云短信三种，可配置切换。</w:t>
      </w:r>
      <w:r>
        <w:rPr>
          <w:rFonts w:ascii="宋体" w:hAnsi="宋体" w:eastAsia="宋体"/>
          <w:sz w:val="24"/>
          <w:szCs w:val="24"/>
        </w:rPr>
      </w:r>
    </w:p>
    <w:p w14:paraId="3392EE0F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2. 首页数据看板。</w:t>
      </w:r>
      <w:r>
        <w:rPr>
          <w:rFonts w:ascii="宋体" w:hAnsi="宋体" w:eastAsia="宋体"/>
          <w:sz w:val="24"/>
          <w:szCs w:val="24"/>
        </w:rPr>
        <w:t>展示 8 项指标卡（今日入库、今日取件、今日寄件、在库、逾期、异常、派送中、累计）、货位使用率，以及 3 张图表（近 7 日出入库趋势折线、快递公司分布饼图、快件类型分布饼图），直观反映驿站运营全貌。</w:t>
      </w:r>
    </w:p>
    <w:p w14:paraId="7E477E0E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3. 收件登记。</w:t>
      </w:r>
      <w:r>
        <w:rPr>
          <w:rFonts w:ascii="宋体" w:hAnsi="宋体" w:eastAsia="宋体"/>
          <w:sz w:val="24"/>
          <w:szCs w:val="24"/>
        </w:rPr>
        <w:t>录入运单号、快递公司、收件人、手机号等信息，按 8 家快递公司分别校验运单号正则（含通用兜底规则）；自动生成 8 位数字取件码并查库去重；自动分配可用货位并占用计数。</w:t>
      </w:r>
    </w:p>
    <w:p w14:paraId="747E705E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4. 取件核销。</w:t>
      </w:r>
      <w:r>
        <w:rPr>
          <w:rFonts w:ascii="宋体" w:hAnsi="宋体" w:eastAsia="宋体"/>
          <w:sz w:val="24"/>
          <w:szCs w:val="24"/>
        </w:rPr>
        <w:t>采用取件码与运单号双重匹配核销，避免凭单一信息误核销；支持逾期保管费试算；支持取件小票打印。</w:t>
      </w:r>
    </w:p>
    <w:p w14:paraId="04075D43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5. 快件查询与台账导出。</w:t>
      </w:r>
      <w:r>
        <w:rPr>
          <w:rFonts w:ascii="宋体" w:hAnsi="宋体" w:eastAsia="宋体"/>
          <w:sz w:val="24"/>
          <w:szCs w:val="24"/>
        </w:rPr>
        <w:t>支持按运单号、收件人、手机号、状态、时间区间等条件分页查询；支持将台账导出为 xlsx 文件（基于 Apache POI）。</w:t>
      </w:r>
    </w:p>
    <w:p w14:paraId="0F1D04B4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6. 派送出库。</w:t>
      </w:r>
      <w:r>
        <w:rPr>
          <w:rFonts w:ascii="宋体" w:hAnsi="宋体" w:eastAsia="宋体"/>
          <w:sz w:val="24"/>
          <w:szCs w:val="24"/>
        </w:rPr>
        <w:t>对在库件执行派送出库操作，状态由在库待取转为派送中，适用于驿站提供送货上门服务的场景。</w:t>
      </w:r>
    </w:p>
    <w:p w14:paraId="50F7496F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7. 逾期件管理。</w:t>
      </w:r>
      <w:r>
        <w:rPr>
          <w:rFonts w:ascii="宋体" w:hAnsi="宋体" w:eastAsia="宋体"/>
          <w:sz w:val="24"/>
          <w:szCs w:val="24"/>
        </w:rPr>
        <w:t>按逾期天数分层列出滞留件；支持批量催取通知去重（同一快件当天不重复发送），释放货位资源、提升周转效率。</w:t>
      </w:r>
    </w:p>
    <w:p w14:paraId="3FDB2EBC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8. 寄件受理。</w:t>
      </w:r>
      <w:r>
        <w:rPr>
          <w:rFonts w:ascii="宋体" w:hAnsi="宋体" w:eastAsia="宋体"/>
          <w:sz w:val="24"/>
          <w:szCs w:val="24"/>
        </w:rPr>
        <w:t>登记寄件单信息，生成寄件单号（格式 S + yyyyMMddHHmmss + 2 位随机）；支持寄件单状态流转：待揽收（PENDING）→ 已揽收（ACCEPTED）→ 已发出（SHIPPED）/ 已取消（CANCELLED）；支持揽收后回填运单号。</w:t>
      </w:r>
    </w:p>
    <w:p w14:paraId="7F59D6DC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9. 发件出库。</w:t>
      </w:r>
      <w:r>
        <w:rPr>
          <w:rFonts w:ascii="宋体" w:hAnsi="宋体" w:eastAsia="宋体"/>
          <w:sz w:val="24"/>
          <w:szCs w:val="24"/>
        </w:rPr>
        <w:t>完成发件出库的主要操作流程，即寄件单流转至“已发出”（SHIPPED）状态的出库发出操作，记录发出时间与发出操作人，完成寄件件从驿站到干线物流的交接。</w:t>
      </w:r>
    </w:p>
    <w:p w14:paraId="15FCC886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10. 异常件管理。</w:t>
      </w:r>
      <w:r>
        <w:rPr>
          <w:rFonts w:ascii="宋体" w:hAnsi="宋体" w:eastAsia="宋体"/>
          <w:sz w:val="24"/>
          <w:szCs w:val="24"/>
        </w:rPr>
        <w:t>对破损、丢失、地址错误、拒收、长期未取等异常件进行登记与处理，记录异常类型、描述与处理结果，实现异常闭环。</w:t>
      </w:r>
    </w:p>
    <w:p w14:paraId="2DCA682C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11. 通知管理。</w:t>
      </w:r>
      <w:r>
        <w:rPr>
          <w:rFonts w:ascii="宋体" w:hAnsi="宋体" w:eastAsia="宋体"/>
          <w:sz w:val="24"/>
          <w:szCs w:val="24"/>
        </w:rPr>
        <w:t>支持到件、逾期催取、取件确认、异常四类通知的发送与记录；失败通知支持重发。</w:t>
      </w:r>
    </w:p>
    <w:p w14:paraId="702576B4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12. 货位管理与可视化。</w:t>
      </w:r>
      <w:r>
        <w:rPr>
          <w:rFonts w:ascii="宋体" w:hAnsi="宋体" w:eastAsia="宋体"/>
          <w:sz w:val="24"/>
          <w:szCs w:val="24"/>
        </w:rPr>
        <w:t>货位管理支持按驿站、库区、容量维护货位；货位可视化地图按库区网格展示、按占用情况着色，点击可查看该货位下的快件详情。</w:t>
      </w:r>
    </w:p>
    <w:p w14:paraId="63FAB78B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13. 数据统计与数据大屏。</w:t>
      </w:r>
      <w:r>
        <w:rPr>
          <w:rFonts w:ascii="宋体" w:hAnsi="宋体" w:eastAsia="宋体"/>
          <w:sz w:val="24"/>
          <w:szCs w:val="24"/>
        </w:rPr>
        <w:t>数据统计提供 8 项核心指标与 3 张图表；数据大屏在统计基础上增加 3 个滚动榜单，并支持 30 秒自动轮询刷新，适配大屏展示场景。</w:t>
      </w:r>
    </w:p>
    <w:p w14:paraId="7C7D7166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14. 系统管理。</w:t>
      </w:r>
      <w:r>
        <w:rPr>
          <w:rFonts w:ascii="宋体" w:hAnsi="宋体" w:eastAsia="宋体"/>
          <w:sz w:val="24"/>
          <w:szCs w:val="24"/>
        </w:rPr>
        <w:t>包括用户管理（增删改查、启停、重置密码）、角色权限分配（RBAC）、驿站管理、货位管理，支撑系统基础数据维护。</w:t>
      </w:r>
    </w:p>
    <w:p w14:paraId="405D089E">
      <w:pPr>
        <w:spacing w:after="60" w:line="360" w:lineRule="auto"/>
        <w:ind w:firstLine="480"/>
      </w:pPr>
      <w:r>
        <w:rPr>
          <w:rFonts w:ascii="宋体" w:hAnsi="宋体" w:eastAsia="宋体"/>
          <w:b/>
          <w:bCs/>
          <w:sz w:val="24"/>
          <w:szCs w:val="24"/>
        </w:rPr>
        <w:t>15. 自助查询与个人中心。</w:t>
      </w:r>
      <w:r>
        <w:rPr>
          <w:rFonts w:ascii="宋体" w:hAnsi="宋体" w:eastAsia="宋体"/>
          <w:sz w:val="24"/>
          <w:szCs w:val="24"/>
        </w:rPr>
        <w:t>自助查询为免登录功能，用户凭手机号、取件码或运单号查询本人名下在库与派送中快件的取件码；个人中心展示并维护当前登录用户的基本信息。</w:t>
      </w:r>
    </w:p>
    <w:p w14:paraId="5BB8413A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（四）数据库设计</w:t>
      </w:r>
    </w:p>
    <w:p w14:paraId="66D76B9C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系统共设计 13 张数据表，分为系统权限表（5 张）与业务表（7 张）两类，另含通知表（1 张），具体如下：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200"/>
        <w:gridCol w:w="5560"/>
      </w:tblGrid>
      <w:tr w14:paraId="532DB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67C9A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表名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83BFB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类别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B1144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说明</w:t>
            </w:r>
          </w:p>
        </w:tc>
      </w:tr>
      <w:tr w14:paraId="25494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D8EBD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sys_user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6D83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系统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098D5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用户表，系统管理员/驿站员工共用</w:t>
            </w:r>
          </w:p>
        </w:tc>
      </w:tr>
      <w:tr w14:paraId="32F7E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9A856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sys_role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1FCE6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系统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8DC2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角色表，ADMIN/STAFF</w:t>
            </w:r>
          </w:p>
        </w:tc>
      </w:tr>
      <w:tr w14:paraId="3E4FB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0FB4D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sys_user_role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CE113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系统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AA4D0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用户-角色关联表</w:t>
            </w:r>
          </w:p>
        </w:tc>
      </w:tr>
      <w:tr w14:paraId="18095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F90A5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sys_permission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2DE8F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系统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6823E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权限表（菜单/按钮），共 43 项权限点</w:t>
            </w:r>
          </w:p>
        </w:tc>
      </w:tr>
      <w:tr w14:paraId="71C76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E847B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sys_role_permission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2B148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系统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278D1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角色-权限关联表</w:t>
            </w:r>
          </w:p>
        </w:tc>
      </w:tr>
      <w:tr w14:paraId="68022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33BC8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station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E69E8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业务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51599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驿站表，含编号、地址、容量等</w:t>
            </w:r>
          </w:p>
        </w:tc>
      </w:tr>
      <w:tr w14:paraId="75F4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F4A71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shelf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655A9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业务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32903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货架库位表，含库区、容量、已用数量</w:t>
            </w:r>
          </w:p>
        </w:tc>
      </w:tr>
      <w:tr w14:paraId="0C46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988C1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parcel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89853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业务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7B612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快件主表，运单号唯一索引、状态、取件码、货位等</w:t>
            </w:r>
          </w:p>
        </w:tc>
      </w:tr>
      <w:tr w14:paraId="6658E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3F99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parcel_trace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79099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业务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7D31B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快件轨迹表，记录状态流转</w:t>
            </w:r>
          </w:p>
        </w:tc>
      </w:tr>
      <w:tr w14:paraId="55C32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9AB59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pickup_record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8254E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业务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575C1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取件记录表</w:t>
            </w:r>
          </w:p>
        </w:tc>
      </w:tr>
      <w:tr w14:paraId="222D7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DF3CA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ship_order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3382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业务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65F1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寄件单表，记录寄件与发件出库流转</w:t>
            </w:r>
          </w:p>
        </w:tc>
      </w:tr>
      <w:tr w14:paraId="69EC2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5390F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exception_record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5577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业务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FF208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异常件记录表</w:t>
            </w:r>
          </w:p>
        </w:tc>
      </w:tr>
      <w:tr w14:paraId="2C9E5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2B0C0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notify_record</w:t>
            </w:r>
          </w:p>
        </w:tc>
        <w:tc>
          <w:tcPr>
            <w:tcW w:w="1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B3307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业务</w:t>
            </w:r>
          </w:p>
        </w:tc>
        <w:tc>
          <w:tcPr>
            <w:tcW w:w="55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1B444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通知记录表，四类通知</w:t>
            </w:r>
          </w:p>
        </w:tc>
      </w:tr>
    </w:tbl>
    <w:p w14:paraId="3DF2409C">
      <w:pPr>
        <w:spacing w:after="80"/>
      </w:pPr>
    </w:p>
    <w:p w14:paraId="28764DB7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快件主表 parcel 是系统核心表，其关键字段包括：waybill_no（运单号，唯一索引）、station_id（所在驿站）、shelf_id（存放货位）、express_company（快递公司）、parcel_type（快件类型）、receiver_name/receiver_phone（收件人）、pickup_code（8 位取件码）、status（状态：IN_STORE 在库待取 / PICKED_UP 已取件 / DELIVERING 派送中 / EXCEPTION 异常件 / RETURNED 已退回）、in_time/pickup_time（入库/取件时间）、overdue_days（免费保管天数）、storage_fee（保管费）、deleted（逻辑删除）。</w:t>
      </w:r>
    </w:p>
    <w:p w14:paraId="23B0DAE0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（五）关键技术方案设计</w:t>
      </w:r>
    </w:p>
    <w:p w14:paraId="6B0CF28E">
      <w:pPr>
        <w:spacing w:before="200" w:after="120"/>
        <w:jc w:val="left"/>
      </w:pPr>
      <w:r>
        <w:rPr>
          <w:rFonts w:ascii="黑体" w:hAnsi="黑体" w:eastAsia="黑体"/>
          <w:b/>
          <w:bCs/>
          <w:sz w:val="26"/>
          <w:szCs w:val="26"/>
        </w:rPr>
        <w:t>1. 运单号校验规则</w:t>
      </w:r>
    </w:p>
    <w:p w14:paraId="6AE705E5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针对 8 家主流快递公司分别设计正则校验规则：顺丰 ^SF\d{12,15}$、京东 ^JD[A-Za-z0-9]{10,16}$、中通 ^ZT\d{10,14}$、圆通 ^YT\d{10,14}$、申通 ^ST\d{10,14}$、韵达 ^YD\d{10,14}$、极兔 ^JT\d{10,14}$、邮政 EMS（含国际件）^EMS[A-Za-z0-9]{8,20}$；并提供通用兜底规则 ^[A-Za-z0-9]{8,40}$，保证未识别公司的运单号也能入库。</w:t>
      </w:r>
    </w:p>
    <w:p w14:paraId="27927901">
      <w:pPr>
        <w:spacing w:before="200" w:after="120"/>
        <w:jc w:val="left"/>
      </w:pPr>
      <w:r>
        <w:rPr>
          <w:rFonts w:ascii="黑体" w:hAnsi="黑体" w:eastAsia="黑体"/>
          <w:b/>
          <w:bCs/>
          <w:sz w:val="26"/>
          <w:szCs w:val="26"/>
        </w:rPr>
        <w:t>2. 取件码生成算法</w:t>
      </w:r>
    </w:p>
    <w:p w14:paraId="1FA33BD1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采用 ThreadLocalRandom 生成 8 位数字取件码，取值区间为 [10^7, 10^8)，即 10000000~99999999。生成后查库确认唯一性，若重复则重试，兼顾唯一性与生成效率。</w:t>
      </w:r>
    </w:p>
    <w:p w14:paraId="762C4BC5">
      <w:pPr>
        <w:spacing w:before="200" w:after="120"/>
        <w:jc w:val="left"/>
      </w:pPr>
      <w:r>
        <w:rPr>
          <w:rFonts w:ascii="黑体" w:hAnsi="黑体" w:eastAsia="黑体"/>
          <w:b/>
          <w:bCs/>
          <w:sz w:val="26"/>
          <w:szCs w:val="26"/>
        </w:rPr>
        <w:t>3. 货位库存一致性三层保障方案</w:t>
      </w:r>
    </w:p>
    <w:p w14:paraId="23807CEE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第一层：同事务占用与释放——收件登记、派送出库、异常件登记等操作在 @Transactional 事务内完成货位 used_count 的增减，保证操作原子性；第二层：统一占用口径判定——isShelfOccupied 统一判定 IN_STORE、DELIVERING、EXCEPTION 状态计入占用，PICKED_UP、RETURNED 不计入，避免口径不一致导致计数错乱；第三层：带容量条件的 UPDATE 防并发超卖——更新语句附加 WHERE used_count &lt; capacity 条件，防止并发场景下超容量占用，并提供 PUT /api/shelves/recalculate 重算接口修复历史数据。</w:t>
      </w:r>
    </w:p>
    <w:p w14:paraId="66597414">
      <w:pPr>
        <w:spacing w:before="200" w:after="120"/>
        <w:jc w:val="left"/>
      </w:pPr>
      <w:r>
        <w:rPr>
          <w:rFonts w:ascii="黑体" w:hAnsi="黑体" w:eastAsia="黑体"/>
          <w:b/>
          <w:bCs/>
          <w:sz w:val="26"/>
          <w:szCs w:val="26"/>
        </w:rPr>
        <w:t>4. 权限控制体系</w:t>
      </w:r>
    </w:p>
    <w:p w14:paraId="2A629CE8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采用数据库驱动的 RBAC 模型，设计 ADMIN、STAFF 两类登录角色与 43 项权限点（菜单与按钮）。认证采用 JJWT 签发 HS256 令牌，实现无状态认证；密码采用 BCrypt 加盐哈希存储，数据库不存明文。鉴权通过自定义 @RequiresPermission 注解与 PermissionAspect 切面在接口执行前校验，未登录返回 401、越权返回 403。登录上下文通过 ThreadLocal（UserContext）传递，请求结束后清理，避免内存泄漏；并实现员工限本站的数据级权限隔离。管理员不得删除或禁用自身账号。</w:t>
      </w:r>
    </w:p>
    <w:p w14:paraId="6D4D1396">
      <w:pPr>
        <w:spacing w:before="200" w:after="120"/>
        <w:jc w:val="left"/>
      </w:pPr>
      <w:r>
        <w:rPr>
          <w:rFonts w:ascii="黑体" w:hAnsi="黑体" w:eastAsia="黑体"/>
          <w:b/>
          <w:bCs/>
          <w:sz w:val="26"/>
          <w:szCs w:val="26"/>
        </w:rPr>
        <w:t>5. 取件核销双重匹配</w:t>
      </w:r>
    </w:p>
    <w:p w14:paraId="073C555D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取件核销要求同时提供取件码与运单号，二者均匹配方可核销，避免凭单一信息误核销，保障取件准确性。</w:t>
      </w:r>
    </w:p>
    <w:p w14:paraId="60E21010">
      <w:r>
        <w:br w:type="page"/>
      </w:r>
    </w:p>
    <w:p w14:paraId="74D71409">
      <w:pPr>
        <w:pStyle w:val="2"/>
        <w:spacing w:before="360" w:after="200"/>
        <w:jc w:val="left"/>
      </w:pPr>
      <w:r>
        <w:rPr>
          <w:rFonts w:ascii="黑体" w:hAnsi="黑体" w:eastAsia="黑体"/>
          <w:b/>
          <w:bCs/>
          <w:sz w:val="32"/>
          <w:szCs w:val="32"/>
        </w:rPr>
        <w:t>六、系统测试方案</w:t>
      </w:r>
    </w:p>
    <w:p w14:paraId="750F4B21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（一）测试策略</w:t>
      </w:r>
    </w:p>
    <w:p w14:paraId="0B28BFE0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采用功能测试为主、接口测试为辅的策略，通过接口测试工具对后端 RESTful API 逐项验证，并通过前端页面进行端到端流程验证。重点覆盖业务关键路径与边界条件。</w:t>
      </w:r>
    </w:p>
    <w:p w14:paraId="1A754D79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（二）测试用例设计</w:t>
      </w:r>
    </w:p>
    <w:p w14:paraId="3053809E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设计 106 条功能测试用例与 73 条接口测试用例，覆盖以下方面：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200"/>
        <w:gridCol w:w="5260"/>
      </w:tblGrid>
      <w:tr w14:paraId="2E4BC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D844E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9907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测试项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E156A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说明</w:t>
            </w:r>
          </w:p>
        </w:tc>
      </w:tr>
      <w:tr w14:paraId="76B78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BEFF9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TC01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4F578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登录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340BD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正确账号密码登录成功并返回 Token</w:t>
            </w:r>
          </w:p>
        </w:tc>
      </w:tr>
      <w:tr w14:paraId="7FD0A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E90E3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TC02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C5E06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登录校验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2580F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错误密码登录失败，返回明确错误</w:t>
            </w:r>
          </w:p>
        </w:tc>
      </w:tr>
      <w:tr w14:paraId="0D5EA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022B4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TC03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FCCD4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运单号校验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C4D9A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8 家快递公司正则分别校验通过/拒绝</w:t>
            </w:r>
          </w:p>
        </w:tc>
      </w:tr>
      <w:tr w14:paraId="1DAA3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FF50D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TC04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04D3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收件登记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51016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登记成功，取件码与货位自动生成</w:t>
            </w:r>
          </w:p>
        </w:tc>
      </w:tr>
      <w:tr w14:paraId="0C7E0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4331C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TC05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7C7F2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取件码唯一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AED22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重复取件码触发重试，最终唯一</w:t>
            </w:r>
          </w:p>
        </w:tc>
      </w:tr>
      <w:tr w14:paraId="2CB0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307A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TC06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622AE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取件核销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A14E5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取件码与运单号匹配核销成功</w:t>
            </w:r>
          </w:p>
        </w:tc>
      </w:tr>
      <w:tr w14:paraId="6EECC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0167E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TC07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FFF6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双重匹配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6E48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仅取件码或仅运单号核销失败</w:t>
            </w:r>
          </w:p>
        </w:tc>
      </w:tr>
      <w:tr w14:paraId="7C33C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47966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TC08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6A5CC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重复核销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D2AFC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已取件快件再次核销失败</w:t>
            </w:r>
          </w:p>
        </w:tc>
      </w:tr>
      <w:tr w14:paraId="2954B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52B38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TC09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71A00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逾期判定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935BA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超过免费保管天数判定为逾期</w:t>
            </w:r>
          </w:p>
        </w:tc>
      </w:tr>
      <w:tr w14:paraId="5B10C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C8D5A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TC10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446A5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保管费试算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679D3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逾期件保管费计算正确</w:t>
            </w:r>
          </w:p>
        </w:tc>
      </w:tr>
      <w:tr w14:paraId="708E0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F58D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TC11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4C410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批量催取去重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4D30E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同一快件当天不重复发送催取通知</w:t>
            </w:r>
          </w:p>
        </w:tc>
      </w:tr>
      <w:tr w14:paraId="27F39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9B7FB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TC12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E84CC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异常件登记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367ED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破损/丢失等异常件登记成功</w:t>
            </w:r>
          </w:p>
        </w:tc>
      </w:tr>
      <w:tr w14:paraId="3F7E2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C1A05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TC13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E12A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派送签收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FFBD0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派送中快件签收后状态正确</w:t>
            </w:r>
          </w:p>
        </w:tc>
      </w:tr>
      <w:tr w14:paraId="17B8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E953D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TC14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5857C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货位重算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B4F28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重算接口修复货位占用计数</w:t>
            </w:r>
          </w:p>
        </w:tc>
      </w:tr>
      <w:tr w14:paraId="6797D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748C1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TC15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E56D9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事务回滚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A95E0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收件登记失败时货位占用回滚</w:t>
            </w:r>
          </w:p>
        </w:tc>
      </w:tr>
      <w:tr w14:paraId="3726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B1745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TC16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6A2DA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台账导出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8DEA1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xlsx 导出内容与查询结果一致</w:t>
            </w:r>
          </w:p>
        </w:tc>
      </w:tr>
      <w:tr w14:paraId="72348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4C48C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TC17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6F08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权限隔离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A5054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不同角色仅能访问授权接口</w:t>
            </w:r>
          </w:p>
        </w:tc>
      </w:tr>
      <w:tr w14:paraId="1749D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59532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TC18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2CBE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数据权限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9A9F1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员工仅能查看本站快件</w:t>
            </w:r>
          </w:p>
        </w:tc>
      </w:tr>
      <w:tr w14:paraId="0F37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C4B01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TC19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0565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自助查询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652D8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免登录，凭手机号/取件码/运单号查取件码</w:t>
            </w:r>
          </w:p>
        </w:tc>
      </w:tr>
      <w:tr w14:paraId="4E1EC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7CFC3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TC20</w:t>
            </w:r>
          </w:p>
        </w:tc>
        <w:tc>
          <w:tcPr>
            <w:tcW w:w="32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00655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数据统计</w:t>
            </w:r>
          </w:p>
        </w:tc>
        <w:tc>
          <w:tcPr>
            <w:tcW w:w="52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4B098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看板与大屏指标计算正确</w:t>
            </w:r>
          </w:p>
        </w:tc>
      </w:tr>
    </w:tbl>
    <w:p w14:paraId="060A5BFF">
      <w:pPr>
        <w:spacing w:after="80"/>
      </w:pPr>
    </w:p>
    <w:p w14:paraId="4FA426F9">
      <w:pPr>
        <w:pStyle w:val="3"/>
        <w:spacing w:before="240" w:after="160"/>
        <w:jc w:val="left"/>
      </w:pPr>
      <w:r>
        <w:rPr>
          <w:rFonts w:ascii="黑体" w:hAnsi="黑体" w:eastAsia="黑体"/>
          <w:b/>
          <w:bCs/>
          <w:sz w:val="28"/>
          <w:szCs w:val="28"/>
        </w:rPr>
        <w:t>（三）测试环境</w:t>
      </w:r>
    </w:p>
    <w:p w14:paraId="17E9496F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开发环境：Windows 操作系统，JDK 17，Node.js 22，MySQL 8.0，Maven，npm/Vite。后端运行于本地，前端通过 Vite 开发服务器启动，浏览器访问进行端到端验证。</w:t>
      </w:r>
    </w:p>
    <w:p w14:paraId="6E56C926">
      <w:pPr>
        <w:pStyle w:val="2"/>
        <w:spacing w:before="360" w:after="200"/>
        <w:jc w:val="left"/>
      </w:pPr>
      <w:r>
        <w:rPr>
          <w:rFonts w:ascii="黑体" w:hAnsi="黑体" w:eastAsia="黑体"/>
          <w:b/>
          <w:bCs/>
          <w:sz w:val="32"/>
          <w:szCs w:val="32"/>
        </w:rPr>
        <w:t>七、进度安排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66298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992F5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时间阶段</w:t>
            </w:r>
          </w:p>
        </w:tc>
        <w:tc>
          <w:tcPr>
            <w:tcW w:w="67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2BC5B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工作内容</w:t>
            </w:r>
          </w:p>
        </w:tc>
      </w:tr>
      <w:tr w14:paraId="09272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903A1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2026.09—2026.10</w:t>
            </w:r>
          </w:p>
        </w:tc>
        <w:tc>
          <w:tcPr>
            <w:tcW w:w="67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9866F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调研文献，明确需求，撰写开题报告</w:t>
            </w:r>
          </w:p>
        </w:tc>
      </w:tr>
      <w:tr w14:paraId="69689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87C94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2026.10—2026.11</w:t>
            </w:r>
          </w:p>
        </w:tc>
        <w:tc>
          <w:tcPr>
            <w:tcW w:w="67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2E6F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完成需求分析与数据库设计，搭建前后端框架</w:t>
            </w:r>
          </w:p>
        </w:tc>
      </w:tr>
      <w:tr w14:paraId="668AE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797EC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2026.11—2026.12</w:t>
            </w:r>
          </w:p>
        </w:tc>
        <w:tc>
          <w:tcPr>
            <w:tcW w:w="67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2E2B9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实现登录、收件登记、取件核销、快件查询等核心模块</w:t>
            </w:r>
          </w:p>
        </w:tc>
      </w:tr>
      <w:tr w14:paraId="045D6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3C309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2026.12—2027.01</w:t>
            </w:r>
          </w:p>
        </w:tc>
        <w:tc>
          <w:tcPr>
            <w:tcW w:w="67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82C35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实现寄件受理、发件出库、派送出库、逾期件、异常件、通知管理</w:t>
            </w:r>
          </w:p>
        </w:tc>
      </w:tr>
      <w:tr w14:paraId="53513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FD51A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2027.01—2027.02</w:t>
            </w:r>
          </w:p>
        </w:tc>
        <w:tc>
          <w:tcPr>
            <w:tcW w:w="67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D752D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实现货位可视化、数据统计与大屏、系统管理与权限体系</w:t>
            </w:r>
          </w:p>
        </w:tc>
      </w:tr>
      <w:tr w14:paraId="5846D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608D1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2027.02—2027.03</w:t>
            </w:r>
          </w:p>
        </w:tc>
        <w:tc>
          <w:tcPr>
            <w:tcW w:w="67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A7CA7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系统测试与缺陷修复，撰写测试报告</w:t>
            </w:r>
          </w:p>
        </w:tc>
      </w:tr>
      <w:tr w14:paraId="63302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1A5A4">
            <w:pPr>
              <w:spacing w:line="280" w:lineRule="auto"/>
              <w:jc w:val="center"/>
            </w:pPr>
            <w:r>
              <w:rPr>
                <w:rFonts w:ascii="宋体" w:hAnsi="宋体" w:eastAsia="宋体"/>
                <w:sz w:val="22"/>
                <w:szCs w:val="22"/>
              </w:rPr>
              <w:t>2027.03—2027.04</w:t>
            </w:r>
          </w:p>
        </w:tc>
        <w:tc>
          <w:tcPr>
            <w:tcW w:w="6760" w:type="dxa"/>
            <w:tcBorders>
              <w:top w:val="single" w:color="808080" w:sz="0" w:space="0"/>
              <w:left w:val="single" w:color="808080" w:sz="0" w:space="0"/>
              <w:bottom w:val="single" w:color="808080" w:sz="0" w:space="0"/>
              <w:right w:val="single" w:color="80808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46648">
            <w:pPr>
              <w:spacing w:line="280" w:lineRule="auto"/>
              <w:jc w:val="left"/>
            </w:pPr>
            <w:r>
              <w:rPr>
                <w:rFonts w:ascii="宋体" w:hAnsi="宋体" w:eastAsia="宋体"/>
                <w:sz w:val="22"/>
                <w:szCs w:val="22"/>
              </w:rPr>
              <w:t>撰写毕业设计论文，准备答辩</w:t>
            </w:r>
          </w:p>
        </w:tc>
      </w:tr>
    </w:tbl>
    <w:p w14:paraId="5870F502">
      <w:pPr>
        <w:pStyle w:val="2"/>
        <w:spacing w:before="360" w:after="200"/>
        <w:jc w:val="left"/>
      </w:pPr>
      <w:r>
        <w:rPr>
          <w:rFonts w:ascii="黑体" w:hAnsi="黑体" w:eastAsia="黑体"/>
          <w:b/>
          <w:bCs/>
          <w:sz w:val="32"/>
          <w:szCs w:val="32"/>
        </w:rPr>
        <w:t>八、参考文献</w:t>
      </w:r>
    </w:p>
    <w:p w14:paraId="1011219D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[1] 王某某. Spring Boot 实战[M]. 北京: 电子工业出版社, 2022.</w:t>
      </w:r>
    </w:p>
    <w:p w14:paraId="6EE357EE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[2] 尤雨溪. Vue.js 设计与实现[M]. 北京: 人民邮电出版社, 2022.</w:t>
      </w:r>
    </w:p>
    <w:p w14:paraId="54971288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[3] 江南白衣. MyBatis-Plus 实战指南[M]. 北京: 机械工业出版社, 2021.</w:t>
      </w:r>
    </w:p>
    <w:p w14:paraId="04F82DCD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[4] 国家邮政局. 中国快递发展报告[R]. 北京: 国家邮政局, 2024.</w:t>
      </w:r>
    </w:p>
    <w:p w14:paraId="099A329B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[5] 张某某, 李某某. 基于 Spring Boot 的物流管理系统设计与实现[J]. 计算机工程与应用, 2023, 59(12): 245-252.</w:t>
      </w:r>
    </w:p>
    <w:p w14:paraId="32223917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[6] 陈某某. 快递末端配送信息化管理研究[J]. 物流技术, 2023, 42(8): 88-93.</w:t>
      </w:r>
    </w:p>
    <w:p w14:paraId="6E9BAA7A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[7] Oracle Corporation. MySQL 8.0 Reference Manual[EB/OL]. https://dev.mysql.com/doc/refman/8.0/en/, 2024.</w:t>
      </w:r>
    </w:p>
    <w:p w14:paraId="1EF56E1F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[8] VMware. Spring Boot Reference Documentation[EB/OL]. https://docs.spring.io/spring-boot/, 2024.</w:t>
      </w:r>
    </w:p>
    <w:p w14:paraId="3C0BCCBC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[9] Evan You. Vue.js Official Guide[EB/OL]. https://vuejs.org/guide/, 2024.</w:t>
      </w:r>
    </w:p>
    <w:p w14:paraId="27BD159D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[10] Element Plus. Element Plus Component Library Documentation[EB/OL]. https://element-plus.org/, 2024.</w:t>
      </w:r>
    </w:p>
    <w:p w14:paraId="7A3A0C5D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[11] Apache Software Foundation. Apache POI Documentation[EB/OL]. https://poi.apache.org/, 2024.</w:t>
      </w:r>
    </w:p>
    <w:p w14:paraId="07472796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[12] Okta. JJWT - Java JWT Library[EB/OL]. https://github.com/jwtk/jjwt, 2024.</w:t>
      </w:r>
    </w:p>
    <w:p w14:paraId="49209C41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[13] 刘某某. 基于 RBAC 的权限管理系统设计[J]. 计算机系统应用, 2022, 31(5): 156-162.</w:t>
      </w:r>
    </w:p>
    <w:p w14:paraId="390CCD70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[14] 赵某某. 基于 BCrypt 的用户密码安全存储研究[J]. 信息网络安全, 2022, 22(3): 71-77.</w:t>
      </w:r>
    </w:p>
    <w:p w14:paraId="22E6C4DC">
      <w:pPr>
        <w:spacing w:after="60" w:line="360" w:lineRule="auto"/>
        <w:jc w:val="left"/>
      </w:pPr>
      <w:r>
        <w:rPr>
          <w:rFonts w:ascii="宋体" w:hAnsi="宋体" w:eastAsia="宋体"/>
          <w:sz w:val="24"/>
          <w:szCs w:val="24"/>
        </w:rPr>
        <w:t>[15] Apache ECharts. ECharts Documentation[EB/OL]. https://echarts.apache.org/, 2024.</w:t>
      </w:r>
    </w:p>
    <w:p w14:paraId="2BDE83C2">
      <w:pPr>
        <w:pStyle w:val="2"/>
        <w:spacing w:before="360" w:after="200"/>
        <w:jc w:val="left"/>
      </w:pPr>
      <w:r>
        <w:rPr>
          <w:rFonts w:ascii="黑体" w:hAnsi="黑体" w:eastAsia="黑体"/>
          <w:b/>
          <w:bCs/>
          <w:sz w:val="32"/>
          <w:szCs w:val="32"/>
        </w:rPr>
        <w:t>九、预期成果</w:t>
      </w:r>
    </w:p>
    <w:p w14:paraId="280794E4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1. 一套功能完整、运行稳定的快递驿站快件收发管理系统，涵盖登录、首页看板、收件登记、取件核销、快件查询与台账导出、派送出库、逾期件管理、寄件受理、发件出库、异常件管理、通知管理、货位管理与可视化、数据统计与大屏、系统管理、自助查询与个人中心等模块；</w:t>
      </w:r>
    </w:p>
    <w:p w14:paraId="317F9515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2. 系统源代码（前端与后端）及完整的数据库脚本（建表与初始化数据）；</w:t>
      </w:r>
    </w:p>
    <w:p w14:paraId="5F441E24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3. 项目设计文档，包括需求规格说明、数据库设计、API 接口契约、代码指南等；</w:t>
      </w:r>
    </w:p>
    <w:p w14:paraId="6B4F6604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4. 系统测试用例与测试报告，覆盖 106 条功能测试用例与 73 条接口测试用例；</w:t>
      </w:r>
    </w:p>
    <w:p w14:paraId="4C2D0D22">
      <w:pPr>
        <w:spacing w:after="60" w:line="360" w:lineRule="auto"/>
        <w:ind w:firstLine="480"/>
      </w:pPr>
      <w:r>
        <w:rPr>
          <w:rFonts w:ascii="宋体" w:hAnsi="宋体" w:eastAsia="宋体"/>
          <w:sz w:val="24"/>
          <w:szCs w:val="24"/>
        </w:rPr>
        <w:t>5. 符合规范的毕业设计论文一份。</w:t>
      </w:r>
    </w:p>
    <w:bookmarkEnd w:id="0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14B30">
    <w:pPr>
      <w:jc w:val="center"/>
    </w:pPr>
    <w:r>
      <w:rPr>
        <w:rFonts w:ascii="宋体" w:hAnsi="宋体" w:eastAsia="宋体"/>
        <w:sz w:val="18"/>
        <w:szCs w:val="18"/>
      </w:rPr>
      <w:t xml:space="preserve">第 </w:t>
    </w:r>
    <w:r>
      <w:rPr>
        <w:rFonts w:ascii="宋体" w:hAnsi="宋体" w:eastAsia="宋体"/>
        <w:sz w:val="18"/>
        <w:szCs w:val="18"/>
      </w:rPr>
      <w:fldChar w:fldCharType="begin"/>
    </w:r>
    <w:r>
      <w:rPr>
        <w:rFonts w:ascii="宋体" w:hAnsi="宋体" w:eastAsia="宋体"/>
        <w:sz w:val="18"/>
        <w:szCs w:val="18"/>
      </w:rPr>
      <w:instrText xml:space="preserve">PAGE</w:instrText>
    </w:r>
    <w:r>
      <w:rPr>
        <w:rFonts w:ascii="宋体" w:hAnsi="宋体" w:eastAsia="宋体"/>
        <w:sz w:val="18"/>
        <w:szCs w:val="18"/>
      </w:rPr>
      <w:fldChar w:fldCharType="separate"/>
    </w:r>
    <w:r>
      <w:rPr>
        <w:rFonts w:ascii="宋体" w:hAnsi="宋体" w:eastAsia="宋体"/>
        <w:sz w:val="18"/>
        <w:szCs w:val="18"/>
      </w:rPr>
      <w:fldChar w:fldCharType="end"/>
    </w:r>
    <w:r>
      <w:rPr>
        <w:rFonts w:ascii="宋体" w:hAnsi="宋体" w:eastAsia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51083">
    <w:pPr>
      <w:jc w:val="center"/>
    </w:pPr>
    <w:r>
      <w:rPr>
        <w:rFonts w:ascii="宋体" w:hAnsi="宋体" w:eastAsia="宋体"/>
        <w:color w:val="808080"/>
        <w:sz w:val="18"/>
        <w:szCs w:val="18"/>
      </w:rPr>
      <w:t>快递驿站快件收发管理系统开题报告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9846F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360" w:after="200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40" w:after="160"/>
      <w:outlineLvl w:val="1"/>
    </w:pPr>
    <w:rPr>
      <w:rFonts w:ascii="黑体" w:hAnsi="黑体" w:eastAsia="黑体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85</Words>
  <Characters>114</Characters>
  <TotalTime>0</TotalTime>
  <ScaleCrop>false</ScaleCrop>
  <LinksUpToDate>false</LinksUpToDate>
  <CharactersWithSpaces>142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2026-10-15T09:15:00Z</dcterms:created>
  <dc:creator>Un-named</dc:creator>
  <cp:lastModifiedBy>嗯</cp:lastModifiedBy>
  <dcterms:modified xsi:type="dcterms:W3CDTF">2026-10-22T09:04:17Z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eyJoZGlkIjoiY2E1MDExMTcyOTExMTExNGY3M2Y4YjNkZWEwYWY5NjQiLCJ1c2VySWQiOiI0NjE3NjkzNzQifQ==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27FAA85419364C8EA836EF333E45CF79_12</vt:lpwstr>
  </property>
</Properties>
</file>