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27FD10B">
      <w:bookmarkStart w:id="0" w:name="_GoBack"/>
    </w:p>
    <w:p w14:paraId="3A0F21F1">
      <w:pPr>
        <w:spacing w:after="600"/>
      </w:pPr>
    </w:p>
    <w:p w14:paraId="400A22A4">
      <w:pPr>
        <w:spacing w:after="400"/>
        <w:jc w:val="center"/>
      </w:pPr>
      <w:r>
        <w:rPr>
          <w:rFonts w:ascii="黑体" w:hAnsi="黑体" w:eastAsia="黑体"/>
          <w:b/>
          <w:bCs/>
          <w:sz w:val="44"/>
          <w:szCs w:val="44"/>
        </w:rPr>
        <w:t>本 科 毕 业 设 计（论 文）开 题 报 告</w:t>
      </w:r>
    </w:p>
    <w:p w14:paraId="20FE4C9A">
      <w:pPr>
        <w:spacing w:after="800"/>
      </w:pPr>
    </w:p>
    <w:p w14:paraId="61F50A3A">
      <w:pPr>
        <w:spacing w:after="60"/>
        <w:jc w:val="center"/>
      </w:pPr>
      <w:r>
        <w:rPr>
          <w:rFonts w:ascii="黑体" w:hAnsi="黑体" w:eastAsia="黑体"/>
          <w:b/>
          <w:bCs/>
          <w:sz w:val="36"/>
          <w:szCs w:val="36"/>
        </w:rPr>
        <w:t>基于 Spring Boot 与 Vue 的快递驿站</w:t>
      </w:r>
    </w:p>
    <w:p w14:paraId="6A8C5A9E">
      <w:pPr>
        <w:spacing w:after="800"/>
        <w:jc w:val="center"/>
      </w:pPr>
      <w:r>
        <w:rPr>
          <w:rFonts w:ascii="黑体" w:hAnsi="黑体" w:eastAsia="黑体"/>
          <w:b/>
          <w:bCs/>
          <w:sz w:val="36"/>
          <w:szCs w:val="36"/>
        </w:rPr>
        <w:t>快件收发管理系统的设计与实现</w:t>
      </w:r>
    </w:p>
    <w:p w14:paraId="1B6CE07B">
      <w:pPr>
        <w:spacing w:after="400"/>
      </w:pPr>
    </w:p>
    <w:tbl>
      <w:tblPr>
        <w:tblStyle w:val="11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000"/>
        <w:gridCol w:w="6360"/>
      </w:tblGrid>
      <w:tr w14:paraId="2FDFD1A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3000" w:type="dxa"/>
            <w:tcBorders>
              <w:top w:val="single" w:color="808080" w:sz="0" w:space="0"/>
              <w:left w:val="single" w:color="808080" w:sz="0" w:space="0"/>
              <w:bottom w:val="single" w:color="808080" w:sz="0" w:space="0"/>
              <w:right w:val="single" w:color="808080" w:sz="0" w:space="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002B8F1">
            <w:pPr>
              <w:spacing w:line="280" w:lineRule="auto"/>
              <w:jc w:val="center"/>
            </w:pPr>
            <w:r>
              <w:rPr>
                <w:rFonts w:ascii="宋体" w:hAnsi="宋体" w:eastAsia="宋体"/>
                <w:b/>
                <w:bCs/>
                <w:sz w:val="24"/>
                <w:szCs w:val="24"/>
              </w:rPr>
              <w:t>学生姓名</w:t>
            </w:r>
          </w:p>
        </w:tc>
        <w:tc>
          <w:tcPr>
            <w:tcW w:w="6360" w:type="dxa"/>
            <w:tcBorders>
              <w:top w:val="single" w:color="808080" w:sz="0" w:space="0"/>
              <w:left w:val="single" w:color="808080" w:sz="0" w:space="0"/>
              <w:bottom w:val="single" w:color="808080" w:sz="0" w:space="0"/>
              <w:right w:val="single" w:color="80808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B36512C">
            <w:pPr>
              <w:spacing w:line="280" w:lineRule="auto"/>
              <w:jc w:val="center"/>
            </w:pPr>
            <w:r>
              <w:rPr>
                <w:rFonts w:ascii="宋体" w:hAnsi="宋体" w:eastAsia="宋体"/>
                <w:sz w:val="24"/>
                <w:szCs w:val="24"/>
              </w:rPr>
              <w:t>吴宇航</w:t>
            </w:r>
          </w:p>
        </w:tc>
      </w:tr>
      <w:tr w14:paraId="759AD9D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3000" w:type="dxa"/>
            <w:tcBorders>
              <w:top w:val="single" w:color="808080" w:sz="0" w:space="0"/>
              <w:left w:val="single" w:color="808080" w:sz="0" w:space="0"/>
              <w:bottom w:val="single" w:color="808080" w:sz="0" w:space="0"/>
              <w:right w:val="single" w:color="808080" w:sz="0" w:space="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972B702">
            <w:pPr>
              <w:spacing w:line="280" w:lineRule="auto"/>
              <w:jc w:val="center"/>
            </w:pPr>
            <w:r>
              <w:rPr>
                <w:rFonts w:ascii="宋体" w:hAnsi="宋体" w:eastAsia="宋体"/>
                <w:b/>
                <w:bCs/>
                <w:sz w:val="24"/>
                <w:szCs w:val="24"/>
              </w:rPr>
              <w:t>学    号</w:t>
            </w:r>
          </w:p>
        </w:tc>
        <w:tc>
          <w:tcPr>
            <w:tcW w:w="6360" w:type="dxa"/>
            <w:tcBorders>
              <w:top w:val="single" w:color="808080" w:sz="0" w:space="0"/>
              <w:left w:val="single" w:color="808080" w:sz="0" w:space="0"/>
              <w:bottom w:val="single" w:color="808080" w:sz="0" w:space="0"/>
              <w:right w:val="single" w:color="80808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208E94F">
            <w:pPr>
              <w:spacing w:line="280" w:lineRule="auto"/>
              <w:jc w:val="center"/>
            </w:pPr>
            <w:r>
              <w:rPr>
                <w:rFonts w:ascii="宋体" w:hAnsi="宋体" w:eastAsia="宋体"/>
                <w:sz w:val="24"/>
                <w:szCs w:val="24"/>
              </w:rPr>
              <w:t>2023030203065</w:t>
            </w:r>
          </w:p>
        </w:tc>
      </w:tr>
      <w:tr w14:paraId="03435F8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3000" w:type="dxa"/>
            <w:tcBorders>
              <w:top w:val="single" w:color="808080" w:sz="0" w:space="0"/>
              <w:left w:val="single" w:color="808080" w:sz="0" w:space="0"/>
              <w:bottom w:val="single" w:color="808080" w:sz="0" w:space="0"/>
              <w:right w:val="single" w:color="808080" w:sz="0" w:space="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C70F692">
            <w:pPr>
              <w:spacing w:line="280" w:lineRule="auto"/>
              <w:jc w:val="center"/>
            </w:pPr>
            <w:r>
              <w:rPr>
                <w:rFonts w:ascii="宋体" w:hAnsi="宋体" w:eastAsia="宋体"/>
                <w:b/>
                <w:bCs/>
                <w:sz w:val="24"/>
                <w:szCs w:val="24"/>
              </w:rPr>
              <w:t>专    业</w:t>
            </w:r>
          </w:p>
        </w:tc>
        <w:tc>
          <w:tcPr>
            <w:tcW w:w="6360" w:type="dxa"/>
            <w:tcBorders>
              <w:top w:val="single" w:color="808080" w:sz="0" w:space="0"/>
              <w:left w:val="single" w:color="808080" w:sz="0" w:space="0"/>
              <w:bottom w:val="single" w:color="808080" w:sz="0" w:space="0"/>
              <w:right w:val="single" w:color="80808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538E7C5">
            <w:pPr>
              <w:spacing w:line="280" w:lineRule="auto"/>
              <w:jc w:val="center"/>
            </w:pPr>
            <w:r>
              <w:rPr>
                <w:rFonts w:ascii="宋体" w:hAnsi="宋体" w:eastAsia="宋体"/>
                <w:sz w:val="24"/>
                <w:szCs w:val="24"/>
              </w:rPr>
              <w:t>软件工程</w:t>
            </w:r>
          </w:p>
        </w:tc>
      </w:tr>
      <w:tr w14:paraId="3CAC3A2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cantSplit/>
        </w:trPr>
        <w:tc>
          <w:tcPr>
            <w:tcW w:w="3000" w:type="dxa"/>
            <w:tcBorders>
              <w:top w:val="single" w:color="808080" w:sz="0" w:space="0"/>
              <w:left w:val="single" w:color="808080" w:sz="0" w:space="0"/>
              <w:bottom w:val="single" w:color="808080" w:sz="0" w:space="0"/>
              <w:right w:val="single" w:color="808080" w:sz="0" w:space="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9A2F6C8">
            <w:pPr>
              <w:spacing w:line="280" w:lineRule="auto"/>
              <w:jc w:val="center"/>
            </w:pPr>
            <w:r>
              <w:rPr>
                <w:rFonts w:ascii="宋体" w:hAnsi="宋体" w:eastAsia="宋体"/>
                <w:b/>
                <w:bCs/>
                <w:sz w:val="24"/>
                <w:szCs w:val="24"/>
              </w:rPr>
              <w:t>所在学院</w:t>
            </w:r>
          </w:p>
        </w:tc>
        <w:tc>
          <w:tcPr>
            <w:tcW w:w="6360" w:type="dxa"/>
            <w:tcBorders>
              <w:top w:val="single" w:color="808080" w:sz="0" w:space="0"/>
              <w:left w:val="single" w:color="808080" w:sz="0" w:space="0"/>
              <w:bottom w:val="single" w:color="808080" w:sz="0" w:space="0"/>
              <w:right w:val="single" w:color="80808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18377F5">
            <w:pPr>
              <w:spacing w:line="280" w:lineRule="auto"/>
              <w:jc w:val="center"/>
            </w:pPr>
            <w:r>
              <w:rPr>
                <w:rFonts w:ascii="宋体" w:hAnsi="宋体" w:eastAsia="宋体"/>
                <w:sz w:val="24"/>
                <w:szCs w:val="24"/>
              </w:rPr>
              <w:t>计算机学院</w:t>
            </w:r>
          </w:p>
        </w:tc>
      </w:tr>
      <w:tr w14:paraId="71267D7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3000" w:type="dxa"/>
            <w:tcBorders>
              <w:top w:val="single" w:color="808080" w:sz="0" w:space="0"/>
              <w:left w:val="single" w:color="808080" w:sz="0" w:space="0"/>
              <w:bottom w:val="single" w:color="808080" w:sz="0" w:space="0"/>
              <w:right w:val="single" w:color="808080" w:sz="0" w:space="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96189D5">
            <w:pPr>
              <w:spacing w:line="280" w:lineRule="auto"/>
              <w:jc w:val="center"/>
            </w:pPr>
            <w:r>
              <w:rPr>
                <w:rFonts w:ascii="宋体" w:hAnsi="宋体" w:eastAsia="宋体"/>
                <w:b/>
                <w:bCs/>
                <w:sz w:val="24"/>
                <w:szCs w:val="24"/>
              </w:rPr>
              <w:t>年级</w:t>
            </w:r>
          </w:p>
        </w:tc>
        <w:tc>
          <w:tcPr>
            <w:tcW w:w="6360" w:type="dxa"/>
            <w:tcBorders>
              <w:top w:val="single" w:color="808080" w:sz="0" w:space="0"/>
              <w:left w:val="single" w:color="808080" w:sz="0" w:space="0"/>
              <w:bottom w:val="single" w:color="808080" w:sz="0" w:space="0"/>
              <w:right w:val="single" w:color="80808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CF02CF4">
            <w:pPr>
              <w:spacing w:line="280" w:lineRule="auto"/>
              <w:jc w:val="center"/>
            </w:pPr>
            <w:r>
              <w:rPr>
                <w:rFonts w:ascii="宋体" w:hAnsi="宋体" w:eastAsia="宋体"/>
                <w:sz w:val="24"/>
                <w:szCs w:val="24"/>
              </w:rPr>
              <w:t>2023 级</w:t>
            </w:r>
          </w:p>
        </w:tc>
      </w:tr>
      <w:tr w14:paraId="151CE6B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3000" w:type="dxa"/>
            <w:tcBorders>
              <w:top w:val="single" w:color="808080" w:sz="0" w:space="0"/>
              <w:left w:val="single" w:color="808080" w:sz="0" w:space="0"/>
              <w:bottom w:val="single" w:color="808080" w:sz="0" w:space="0"/>
              <w:right w:val="single" w:color="808080" w:sz="0" w:space="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24B8CC6">
            <w:pPr>
              <w:spacing w:line="280" w:lineRule="auto"/>
              <w:jc w:val="center"/>
            </w:pPr>
            <w:r>
              <w:rPr>
                <w:rFonts w:ascii="宋体" w:hAnsi="宋体" w:eastAsia="宋体"/>
                <w:b/>
                <w:bCs/>
                <w:sz w:val="24"/>
                <w:szCs w:val="24"/>
              </w:rPr>
              <w:t>指导教师</w:t>
            </w:r>
          </w:p>
        </w:tc>
        <w:tc>
          <w:tcPr>
            <w:tcW w:w="6360" w:type="dxa"/>
            <w:tcBorders>
              <w:top w:val="single" w:color="808080" w:sz="0" w:space="0"/>
              <w:left w:val="single" w:color="808080" w:sz="0" w:space="0"/>
              <w:bottom w:val="single" w:color="808080" w:sz="0" w:space="0"/>
              <w:right w:val="single" w:color="80808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E6CD579">
            <w:pPr>
              <w:spacing w:line="280" w:lineRule="auto"/>
              <w:jc w:val="center"/>
            </w:pPr>
            <w:r>
              <w:rPr>
                <w:rFonts w:ascii="宋体" w:hAnsi="宋体" w:eastAsia="宋体"/>
                <w:sz w:val="24"/>
                <w:szCs w:val="24"/>
              </w:rPr>
              <w:t>牛泽允</w:t>
            </w:r>
          </w:p>
        </w:tc>
      </w:tr>
      <w:tr w14:paraId="153ABC9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3000" w:type="dxa"/>
            <w:tcBorders>
              <w:top w:val="single" w:color="808080" w:sz="0" w:space="0"/>
              <w:left w:val="single" w:color="808080" w:sz="0" w:space="0"/>
              <w:bottom w:val="single" w:color="808080" w:sz="0" w:space="0"/>
              <w:right w:val="single" w:color="808080" w:sz="0" w:space="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56EAC08">
            <w:pPr>
              <w:spacing w:line="280" w:lineRule="auto"/>
              <w:jc w:val="center"/>
            </w:pPr>
            <w:r>
              <w:rPr>
                <w:rFonts w:ascii="宋体" w:hAnsi="宋体" w:eastAsia="宋体"/>
                <w:b/>
                <w:bCs/>
                <w:sz w:val="24"/>
                <w:szCs w:val="24"/>
              </w:rPr>
              <w:t>报告日期</w:t>
            </w:r>
          </w:p>
        </w:tc>
        <w:tc>
          <w:tcPr>
            <w:tcW w:w="6360" w:type="dxa"/>
            <w:tcBorders>
              <w:top w:val="single" w:color="808080" w:sz="0" w:space="0"/>
              <w:left w:val="single" w:color="808080" w:sz="0" w:space="0"/>
              <w:bottom w:val="single" w:color="808080" w:sz="0" w:space="0"/>
              <w:right w:val="single" w:color="80808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933ADCE">
            <w:pPr>
              <w:spacing w:line="280" w:lineRule="auto"/>
              <w:jc w:val="center"/>
            </w:pPr>
            <w:r>
              <w:rPr>
                <w:rFonts w:ascii="宋体" w:hAnsi="宋体" w:eastAsia="宋体"/>
                <w:sz w:val="24"/>
                <w:szCs w:val="24"/>
              </w:rPr>
              <w:t>2026 年 10 月</w:t>
            </w:r>
          </w:p>
        </w:tc>
      </w:tr>
    </w:tbl>
    <w:p w14:paraId="441980DF">
      <w:r>
        <w:br w:type="page"/>
      </w:r>
    </w:p>
    <w:p w14:paraId="0CE52D9E">
      <w:pPr>
        <w:pStyle w:val="2"/>
        <w:spacing w:before="360" w:after="200"/>
        <w:jc w:val="left"/>
      </w:pPr>
      <w:r>
        <w:rPr>
          <w:rFonts w:ascii="黑体" w:hAnsi="黑体" w:eastAsia="黑体"/>
          <w:b/>
          <w:bCs/>
          <w:sz w:val="32"/>
          <w:szCs w:val="32"/>
        </w:rPr>
        <w:t>摘  要</w:t>
      </w:r>
    </w:p>
    <w:p w14:paraId="03FD8DBD">
      <w:pPr>
        <w:spacing w:after="60" w:line="360" w:lineRule="auto"/>
        <w:ind w:firstLine="480"/>
      </w:pPr>
      <w:r>
        <w:rPr>
          <w:rFonts w:ascii="宋体" w:hAnsi="宋体" w:eastAsia="宋体"/>
          <w:sz w:val="24"/>
          <w:szCs w:val="24"/>
        </w:rPr>
        <w:t>随着我国电子商务的迅猛发展和网络购物的全面普及，快递末端配送环节的压力日益增大。快递驿站作为连接物流干线与末端消费者的关键节点，承担着快件暂存、收件登记、取件核销、寄件受理、异常件处理等繁杂业务。传统的人工登记、电话通知、纸质台账的管理方式效率低下、易出错，且难以满足用户对取件便捷性与信息透明度的需求。在此背景下，建设一套信息化、智能化的快递驿站快件收发管理系统具有重要的现实意义。</w:t>
      </w:r>
    </w:p>
    <w:p w14:paraId="236AE3F1">
      <w:pPr>
        <w:spacing w:after="60" w:line="360" w:lineRule="auto"/>
        <w:ind w:firstLine="480"/>
      </w:pPr>
      <w:r>
        <w:rPr>
          <w:rFonts w:ascii="宋体" w:hAnsi="宋体" w:eastAsia="宋体"/>
          <w:sz w:val="24"/>
          <w:szCs w:val="24"/>
        </w:rPr>
        <w:t>本课题面向中小型快递驿站的日常运营场景，设计并实现一套基于 Spring Boot 与 Vue 技术栈的快件收发管理系统。系统采用前后端分离架构，后端基于 Spring Boot 3.2.5、MyBatis-Plus 3.5.7、MySQL 8 与 JJWT 实现业务逻辑、数据持久化与身份认证，前端基于 Vue 3.5、Element Plus 与 ECharts 构建响应式管理界面与数据可视化看板。系统涵盖登录（账号由管理员创建）、首页数据看板、收件登记、取件核销、快件查询与台账导出、派送出库、逾期件管理、寄件受理、发件出库、异常件管理、通知管理、货位管理与可视化、数据统计与大屏、系统管理、自助查询与个人中心等十余个功能模块。</w:t>
      </w:r>
    </w:p>
    <w:p w14:paraId="7BD4E196">
      <w:pPr>
        <w:spacing w:after="60" w:line="360" w:lineRule="auto"/>
        <w:ind w:firstLine="480"/>
      </w:pPr>
      <w:r>
        <w:rPr>
          <w:rFonts w:ascii="宋体" w:hAnsi="宋体" w:eastAsia="宋体"/>
          <w:sz w:val="24"/>
          <w:szCs w:val="24"/>
        </w:rPr>
        <w:t>系统在关键技术上实现了若干亮点：一是运单号按顺丰、京东、中通、圆通、申通、韵达、极兔、邮政 EMS 等 8 家快递公司分别设置正则校验规则，从源头保证入库数据规范；二是采用 8 位数字取件码（取值区间 [10^7, 10^8)）结合查库去重与重试机制，兼顾唯一性与生成效率；三是设计货位库存一致性三层保障方案——同事务占用与释放、统一占用口径判定、带容量条件的 UPDATE 防并发超卖，并提供重算修复接口；四是采用 RBAC 权限模型（数据库驱动）+ JWT 认证 + BCrypt 加盐哈希存储 + @RequiresPermission 注解切面鉴权，并基于 ThreadLocal 传递登录上下文，实现细粒度的接口级与数据级权限控制；五是取件核销采用取件码与运单号双重匹配，避免凭单一信息误核销。系统经过 100 条功能测试用例与 71 条接口测试用例验证，运行稳定、逻辑正确，能够有效提升快递驿站的运营效率与服务质量。</w:t>
      </w:r>
    </w:p>
    <w:p w14:paraId="0AEFC38A">
      <w:pPr>
        <w:spacing w:after="80"/>
      </w:pPr>
    </w:p>
    <w:p w14:paraId="73CA37E1">
      <w:pPr>
        <w:spacing w:after="200"/>
        <w:jc w:val="center"/>
      </w:pPr>
      <w:r>
        <w:rPr>
          <w:rFonts w:ascii="黑体" w:hAnsi="黑体" w:eastAsia="黑体"/>
          <w:b/>
          <w:bCs/>
          <w:sz w:val="24"/>
          <w:szCs w:val="24"/>
        </w:rPr>
        <w:t>关键词：快递驿站；快件收发管理；Spring Boot；Vue；RBAC；JWT；BCrypt；货位一致性</w:t>
      </w:r>
    </w:p>
    <w:p w14:paraId="1EEAD1A2">
      <w:r>
        <w:br w:type="page"/>
      </w:r>
    </w:p>
    <w:p w14:paraId="5BF1275C">
      <w:pPr>
        <w:pStyle w:val="2"/>
        <w:spacing w:before="360" w:after="200"/>
        <w:jc w:val="left"/>
      </w:pPr>
      <w:r>
        <w:rPr>
          <w:rFonts w:ascii="黑体" w:hAnsi="黑体" w:eastAsia="黑体"/>
          <w:b/>
          <w:bCs/>
          <w:sz w:val="32"/>
          <w:szCs w:val="32"/>
        </w:rPr>
        <w:t>一、课题名称</w:t>
      </w:r>
    </w:p>
    <w:p w14:paraId="30774550">
      <w:pPr>
        <w:spacing w:before="200" w:after="120"/>
        <w:jc w:val="left"/>
      </w:pPr>
      <w:r>
        <w:rPr>
          <w:rFonts w:ascii="黑体" w:hAnsi="黑体" w:eastAsia="黑体"/>
          <w:b/>
          <w:bCs/>
          <w:sz w:val="26"/>
          <w:szCs w:val="26"/>
        </w:rPr>
        <w:t>（一）中文题目</w:t>
      </w:r>
    </w:p>
    <w:p w14:paraId="35A99115">
      <w:pPr>
        <w:spacing w:after="60" w:line="360" w:lineRule="auto"/>
        <w:ind w:firstLine="480"/>
      </w:pPr>
      <w:r>
        <w:rPr>
          <w:rFonts w:ascii="宋体" w:hAnsi="宋体" w:eastAsia="宋体"/>
          <w:sz w:val="24"/>
          <w:szCs w:val="24"/>
        </w:rPr>
        <w:t>基于 Spring Boot 与 Vue 的快递驿站快件收发管理系统的设计与实现</w:t>
      </w:r>
    </w:p>
    <w:p w14:paraId="7BE4AD6B">
      <w:pPr>
        <w:spacing w:before="200" w:after="120"/>
        <w:jc w:val="left"/>
      </w:pPr>
      <w:r>
        <w:rPr>
          <w:rFonts w:ascii="黑体" w:hAnsi="黑体" w:eastAsia="黑体"/>
          <w:b/>
          <w:bCs/>
          <w:sz w:val="26"/>
          <w:szCs w:val="26"/>
        </w:rPr>
        <w:t>（二）英文题目</w:t>
      </w:r>
    </w:p>
    <w:p w14:paraId="6A7A1EB1">
      <w:pPr>
        <w:spacing w:after="60" w:line="360" w:lineRule="auto"/>
        <w:ind w:firstLine="480"/>
      </w:pPr>
      <w:r>
        <w:rPr>
          <w:rFonts w:ascii="宋体" w:hAnsi="宋体" w:eastAsia="宋体"/>
          <w:sz w:val="24"/>
          <w:szCs w:val="24"/>
        </w:rPr>
        <w:t>Design and Implementation of an Express Station Parcel Receiving and Dispatching Management System Based on Spring Boot and Vue</w:t>
      </w:r>
    </w:p>
    <w:p w14:paraId="3F9A38AB">
      <w:pPr>
        <w:spacing w:before="200" w:after="120"/>
        <w:jc w:val="left"/>
      </w:pPr>
      <w:r>
        <w:rPr>
          <w:rFonts w:ascii="黑体" w:hAnsi="黑体" w:eastAsia="黑体"/>
          <w:b/>
          <w:bCs/>
          <w:sz w:val="26"/>
          <w:szCs w:val="26"/>
        </w:rPr>
        <w:t>（三）课题来源</w:t>
      </w:r>
    </w:p>
    <w:p w14:paraId="506ED487">
      <w:pPr>
        <w:spacing w:after="60" w:line="360" w:lineRule="auto"/>
        <w:ind w:firstLine="480"/>
      </w:pPr>
      <w:r>
        <w:rPr>
          <w:rFonts w:ascii="宋体" w:hAnsi="宋体" w:eastAsia="宋体"/>
          <w:sz w:val="24"/>
          <w:szCs w:val="24"/>
        </w:rPr>
        <w:t>本课题来源于企业实际业务需求。随着快递末端驿站业务的规模化与精细化发展，传统人工管理模式已无法满足时效与准确性要求，企业亟需一套低成本、可落地、功能完整的信息化管理系统。本课题以真实驿站运营流程为原型，完成系统的设计与实现。</w:t>
      </w:r>
    </w:p>
    <w:p w14:paraId="1567CD7C">
      <w:pPr>
        <w:pStyle w:val="2"/>
        <w:spacing w:before="360" w:after="200"/>
        <w:jc w:val="left"/>
      </w:pPr>
      <w:r>
        <w:rPr>
          <w:rFonts w:ascii="黑体" w:hAnsi="黑体" w:eastAsia="黑体"/>
          <w:b/>
          <w:bCs/>
          <w:sz w:val="32"/>
          <w:szCs w:val="32"/>
        </w:rPr>
        <w:t>二、研究背景与意义</w:t>
      </w:r>
    </w:p>
    <w:p w14:paraId="679BCB12">
      <w:pPr>
        <w:pStyle w:val="3"/>
        <w:spacing w:before="240" w:after="160"/>
        <w:jc w:val="left"/>
      </w:pPr>
      <w:r>
        <w:rPr>
          <w:rFonts w:ascii="黑体" w:hAnsi="黑体" w:eastAsia="黑体"/>
          <w:b/>
          <w:bCs/>
          <w:sz w:val="28"/>
          <w:szCs w:val="28"/>
        </w:rPr>
        <w:t>（一）研究背景</w:t>
      </w:r>
    </w:p>
    <w:p w14:paraId="3CC559F6">
      <w:pPr>
        <w:spacing w:after="60" w:line="360" w:lineRule="auto"/>
        <w:ind w:firstLine="480"/>
      </w:pPr>
      <w:r>
        <w:rPr>
          <w:rFonts w:ascii="宋体" w:hAnsi="宋体" w:eastAsia="宋体"/>
          <w:sz w:val="24"/>
          <w:szCs w:val="24"/>
        </w:rPr>
        <w:t>近年来，我国快递业务量连续多年位居世界第一。国家邮政局数据显示，全国快递业务量已突破千亿件级别，其中末端配送（即“最后一公里”）环节是整个物流链条中成本最高、效率瓶颈最显著的环节。快递驿站作为末端配送的重要基础设施，承担着快件集中暂存、收件入库、取件核销、寄件揽收、异常件处理等综合业务。</w:t>
      </w:r>
    </w:p>
    <w:p w14:paraId="7F589606">
      <w:pPr>
        <w:spacing w:after="60" w:line="360" w:lineRule="auto"/>
        <w:ind w:firstLine="480"/>
      </w:pPr>
      <w:r>
        <w:rPr>
          <w:rFonts w:ascii="宋体" w:hAnsi="宋体" w:eastAsia="宋体"/>
          <w:sz w:val="24"/>
          <w:szCs w:val="24"/>
        </w:rPr>
        <w:t>然而，目前大量中小型快递驿站仍采用人工纸质台账登记、电话或短信逐件通知、人工核算保管费等传统方式，存在以下突出问题：一是登记效率低，高峰期排队拥堵；二是差错率高，错收、漏收、错发频发；三是取件信息不透明，用户无法自助查询；四是逾期件管理失控，滞留件占用货位资源；五是寄件受理流程不规范，状态流转缺乏追溯；六是异常件处理滞后，破损丢失难以闭环。上述问题直接影响驿站的运营效率与用户体验，亟需通过信息化手段加以解决。</w:t>
      </w:r>
    </w:p>
    <w:p w14:paraId="3022FA3D">
      <w:pPr>
        <w:pStyle w:val="3"/>
        <w:spacing w:before="240" w:after="160"/>
        <w:jc w:val="left"/>
      </w:pPr>
      <w:r>
        <w:rPr>
          <w:rFonts w:ascii="黑体" w:hAnsi="黑体" w:eastAsia="黑体"/>
          <w:b/>
          <w:bCs/>
          <w:sz w:val="28"/>
          <w:szCs w:val="28"/>
        </w:rPr>
        <w:t>（二）研究意义</w:t>
      </w:r>
    </w:p>
    <w:p w14:paraId="3CAC798D">
      <w:pPr>
        <w:spacing w:after="60" w:line="360" w:lineRule="auto"/>
        <w:ind w:firstLine="480"/>
      </w:pPr>
      <w:r>
        <w:rPr>
          <w:rFonts w:ascii="宋体" w:hAnsi="宋体" w:eastAsia="宋体"/>
          <w:sz w:val="24"/>
          <w:szCs w:val="24"/>
        </w:rPr>
        <w:t>1. 实践意义。系统落地后可实现快件全生命周期的数字化管理，覆盖收件登记、取件核销、派送出库、寄件受理与发件出库、异常件处理、逾期催取等核心业务，显著降低人工成本与差错率，提升驿站运营效率与服务质量。</w:t>
      </w:r>
    </w:p>
    <w:p w14:paraId="0A03C0F6">
      <w:pPr>
        <w:spacing w:after="60" w:line="360" w:lineRule="auto"/>
        <w:ind w:firstLine="480"/>
      </w:pPr>
      <w:r>
        <w:rPr>
          <w:rFonts w:ascii="宋体" w:hAnsi="宋体" w:eastAsia="宋体"/>
          <w:sz w:val="24"/>
          <w:szCs w:val="24"/>
        </w:rPr>
        <w:t>2. 用户意义。系统提供免登录自助查询功能，用户凭手机号、8 位取件码或运单号即可查询本人名下在库与派送中快件的取件码（非手机号查询时手机号打码），取件更加便捷、信息更加透明；取件核销采用取件码与运单号双重匹配，保障取件准确性。</w:t>
      </w:r>
    </w:p>
    <w:p w14:paraId="400BD052">
      <w:pPr>
        <w:spacing w:after="60" w:line="360" w:lineRule="auto"/>
        <w:ind w:firstLine="480"/>
      </w:pPr>
      <w:r>
        <w:rPr>
          <w:rFonts w:ascii="宋体" w:hAnsi="宋体" w:eastAsia="宋体"/>
          <w:sz w:val="24"/>
          <w:szCs w:val="24"/>
        </w:rPr>
        <w:t>3. 技术意义。系统综合运用 Spring Boot、MyBatis-Plus、Vue、Element Plus、ECharts、JWT、BCrypt、Apache POI 等主流技术栈，并在货位库存一致性、取件码生成、运单号校验、权限控制等关键点实现了具有工程参考价值的解决方案，对同类中小型业务系统的开发具有借鉴价值。</w:t>
      </w:r>
    </w:p>
    <w:p w14:paraId="789F0036">
      <w:pPr>
        <w:spacing w:after="60" w:line="360" w:lineRule="auto"/>
        <w:ind w:firstLine="480"/>
      </w:pPr>
      <w:r>
        <w:rPr>
          <w:rFonts w:ascii="宋体" w:hAnsi="宋体" w:eastAsia="宋体"/>
          <w:sz w:val="24"/>
          <w:szCs w:val="24"/>
        </w:rPr>
        <w:t>4. 学习意义。作为软件工程专业的毕业设计，本课题覆盖需求分析、系统设计、编码实现、测试验证、文档撰写的完整软件工程流程，有助于将课堂所学理论综合运用于工程实践。</w:t>
      </w:r>
    </w:p>
    <w:p w14:paraId="14D8D48C">
      <w:pPr>
        <w:pStyle w:val="2"/>
        <w:spacing w:before="360" w:after="200"/>
        <w:jc w:val="left"/>
      </w:pPr>
      <w:r>
        <w:rPr>
          <w:rFonts w:ascii="黑体" w:hAnsi="黑体" w:eastAsia="黑体"/>
          <w:b/>
          <w:bCs/>
          <w:sz w:val="32"/>
          <w:szCs w:val="32"/>
        </w:rPr>
        <w:t>三、国内外研究现状</w:t>
      </w:r>
    </w:p>
    <w:p w14:paraId="7FD294A7">
      <w:pPr>
        <w:pStyle w:val="3"/>
        <w:spacing w:before="240" w:after="160"/>
        <w:jc w:val="left"/>
      </w:pPr>
      <w:r>
        <w:rPr>
          <w:rFonts w:ascii="黑体" w:hAnsi="黑体" w:eastAsia="黑体"/>
          <w:b/>
          <w:bCs/>
          <w:sz w:val="28"/>
          <w:szCs w:val="28"/>
        </w:rPr>
        <w:t>（一）国外研究现状</w:t>
      </w:r>
    </w:p>
    <w:p w14:paraId="513E321B">
      <w:pPr>
        <w:spacing w:after="60" w:line="360" w:lineRule="auto"/>
        <w:ind w:firstLine="480"/>
      </w:pPr>
      <w:r>
        <w:rPr>
          <w:rFonts w:ascii="宋体" w:hAnsi="宋体" w:eastAsia="宋体"/>
          <w:sz w:val="24"/>
          <w:szCs w:val="24"/>
        </w:rPr>
        <w:t>国外物流信息化起步较早，以 UPS、FedEx、DHL 为代表的国际快递巨头已建立高度集成的末端配送管理系统，普遍采用手持终端扫码入库、自动分拣、电子签收、实时轨迹追踪等技术。在技术架构上，国外系统多采用微服务架构与云原生部署，强调高并发处理与全球网络协同。但这些系统定位于大型跨国物流企业，建设与运维成本高昂，其整体架构并不适用于国内中小型快递驿站的轻量化运营场景。</w:t>
      </w:r>
    </w:p>
    <w:p w14:paraId="13B9F279">
      <w:pPr>
        <w:pStyle w:val="3"/>
        <w:spacing w:before="240" w:after="160"/>
        <w:jc w:val="left"/>
      </w:pPr>
      <w:r>
        <w:rPr>
          <w:rFonts w:ascii="黑体" w:hAnsi="黑体" w:eastAsia="黑体"/>
          <w:b/>
          <w:bCs/>
          <w:sz w:val="28"/>
          <w:szCs w:val="28"/>
        </w:rPr>
        <w:t>（二）国内研究现状</w:t>
      </w:r>
    </w:p>
    <w:p w14:paraId="1E4ABA8C">
      <w:pPr>
        <w:spacing w:after="60" w:line="360" w:lineRule="auto"/>
        <w:ind w:firstLine="480"/>
      </w:pPr>
      <w:r>
        <w:rPr>
          <w:rFonts w:ascii="宋体" w:hAnsi="宋体" w:eastAsia="宋体"/>
          <w:sz w:val="24"/>
          <w:szCs w:val="24"/>
        </w:rPr>
        <w:t>国内快递末端管理近年来发展迅速。菜鸟驿站、丰巢智能柜等平台已实现快件入库、取件码通知、自助取件等基本功能，并通过 App 与短信向用户推送信息。与此同时，学术界与工程界围绕快递末端管理发表了大量研究成果，常见技术路线包括：基于 SSM（Spring + Spring MVC + MyBatis）的传统单体架构、基于 Spring Boot 的前后端分离架构、基于微信小程序的轻量级前端方案等。</w:t>
      </w:r>
    </w:p>
    <w:p w14:paraId="58B88D20">
      <w:pPr>
        <w:spacing w:after="60" w:line="360" w:lineRule="auto"/>
        <w:ind w:firstLine="480"/>
      </w:pPr>
      <w:r>
        <w:rPr>
          <w:rFonts w:ascii="宋体" w:hAnsi="宋体" w:eastAsia="宋体"/>
          <w:sz w:val="24"/>
          <w:szCs w:val="24"/>
        </w:rPr>
        <w:t>但现有研究与系统仍存在一定不足：一是功能覆盖不完整，部分系统仅实现入库与取件，缺少寄件受理与发件出库、异常件闭环、逾期分层管理、货位可视化等业务；二是关键环节处理粗糙，如运单号不做校验、取件码生成规则简单易重复、货位占用缺乏并发控制、权限仅做粗粒度的角色判断等；三是数据统计与大屏可视化能力薄弱，难以为运营决策提供直观支撑。本课题针对上述不足进行针对性设计与实现。</w:t>
      </w:r>
    </w:p>
    <w:p w14:paraId="5C11674B">
      <w:pPr>
        <w:pStyle w:val="3"/>
        <w:spacing w:before="240" w:after="160"/>
        <w:jc w:val="left"/>
      </w:pPr>
      <w:r>
        <w:rPr>
          <w:rFonts w:ascii="黑体" w:hAnsi="黑体" w:eastAsia="黑体"/>
          <w:b/>
          <w:bCs/>
          <w:sz w:val="28"/>
          <w:szCs w:val="28"/>
        </w:rPr>
        <w:t>（三）发展趋势</w:t>
      </w:r>
    </w:p>
    <w:p w14:paraId="05B35193">
      <w:pPr>
        <w:spacing w:after="60" w:line="360" w:lineRule="auto"/>
        <w:ind w:firstLine="480"/>
      </w:pPr>
      <w:r>
        <w:rPr>
          <w:rFonts w:ascii="宋体" w:hAnsi="宋体" w:eastAsia="宋体"/>
          <w:sz w:val="24"/>
          <w:szCs w:val="24"/>
        </w:rPr>
        <w:t>快递末端管理系统的发展趋势可归纳为：一是前后端分离与响应式前端成为主流，便于多端扩展；二是权限控制走向细粒度与数据级隔离，满足多驿站、多角色的实际需求；三是数据可视化与大屏看板成为标配，支撑运营决策；四是与短信、App 推送、智能柜等渠道的融合加深，实现全渠道触达。本课题的设计方向与上述趋势一致。</w:t>
      </w:r>
    </w:p>
    <w:p w14:paraId="11AF1C2A">
      <w:pPr>
        <w:pStyle w:val="2"/>
        <w:spacing w:before="360" w:after="200"/>
        <w:jc w:val="left"/>
      </w:pPr>
      <w:r>
        <w:rPr>
          <w:rFonts w:ascii="黑体" w:hAnsi="黑体" w:eastAsia="黑体"/>
          <w:b/>
          <w:bCs/>
          <w:sz w:val="32"/>
          <w:szCs w:val="32"/>
        </w:rPr>
        <w:t>四、研究内容与目标</w:t>
      </w:r>
    </w:p>
    <w:p w14:paraId="19E581B3">
      <w:pPr>
        <w:pStyle w:val="3"/>
        <w:spacing w:before="240" w:after="160"/>
        <w:jc w:val="left"/>
      </w:pPr>
      <w:r>
        <w:rPr>
          <w:rFonts w:ascii="黑体" w:hAnsi="黑体" w:eastAsia="黑体"/>
          <w:b/>
          <w:bCs/>
          <w:sz w:val="28"/>
          <w:szCs w:val="28"/>
        </w:rPr>
        <w:t>（一）研究内容</w:t>
      </w:r>
    </w:p>
    <w:p w14:paraId="0E373ACD">
      <w:pPr>
        <w:spacing w:after="60" w:line="360" w:lineRule="auto"/>
        <w:ind w:firstLine="480"/>
      </w:pPr>
      <w:r>
        <w:rPr>
          <w:rFonts w:ascii="宋体" w:hAnsi="宋体" w:eastAsia="宋体"/>
          <w:sz w:val="24"/>
          <w:szCs w:val="24"/>
        </w:rPr>
        <w:t>本课题以快递驿站快件收发管理为核心，研究并实现以下内容：</w:t>
      </w:r>
    </w:p>
    <w:p w14:paraId="1ADF5A53">
      <w:pPr>
        <w:spacing w:before="200" w:after="120"/>
        <w:jc w:val="left"/>
      </w:pPr>
      <w:r>
        <w:rPr>
          <w:rFonts w:ascii="黑体" w:hAnsi="黑体" w:eastAsia="黑体"/>
          <w:b/>
          <w:bCs/>
          <w:sz w:val="26"/>
          <w:szCs w:val="26"/>
        </w:rPr>
        <w:t>1. 快件全生命周期业务建模与状态流转设计</w:t>
      </w:r>
    </w:p>
    <w:p w14:paraId="05294122">
      <w:pPr>
        <w:spacing w:after="60" w:line="360" w:lineRule="auto"/>
        <w:ind w:firstLine="480"/>
      </w:pPr>
      <w:r>
        <w:rPr>
          <w:rFonts w:ascii="宋体" w:hAnsi="宋体" w:eastAsia="宋体"/>
          <w:sz w:val="24"/>
          <w:szCs w:val="24"/>
        </w:rPr>
        <w:t>研究快件从收件入库到最终取件/退回的全生命周期状态流转，设计 IN_STORE（在库待取）、PICKED_UP（已取件）、DELIVERING（派送中）、EXCEPTION（异常件）、RETURNED（已退回）五态流转模型，并区分收件入库、取件核销、派送出库、寄件受理与发件出库等业务分支，保证状态语义清晰、流转可追溯。</w:t>
      </w:r>
    </w:p>
    <w:p w14:paraId="7C857347">
      <w:pPr>
        <w:spacing w:before="200" w:after="120"/>
        <w:jc w:val="left"/>
      </w:pPr>
      <w:r>
        <w:rPr>
          <w:rFonts w:ascii="黑体" w:hAnsi="黑体" w:eastAsia="黑体"/>
          <w:b/>
          <w:bCs/>
          <w:sz w:val="26"/>
          <w:szCs w:val="26"/>
        </w:rPr>
        <w:t>2. 运单号校验与取件码生成算法</w:t>
      </w:r>
    </w:p>
    <w:p w14:paraId="4E533CAA">
      <w:pPr>
        <w:spacing w:after="60" w:line="360" w:lineRule="auto"/>
        <w:ind w:firstLine="480"/>
      </w:pPr>
      <w:r>
        <w:rPr>
          <w:rFonts w:ascii="宋体" w:hAnsi="宋体" w:eastAsia="宋体"/>
          <w:sz w:val="24"/>
          <w:szCs w:val="24"/>
        </w:rPr>
        <w:t>针对顺丰、京东、中通、圆通、申通、韵达、极兔、邮政 EMS 等 8 家主流快递公司分别设计运单号正则校验规则，并提供通用兜底规则；设计 8 位数字取件码生成算法，取值区间为 [10^7, 10^8)，结合查库去重与重试机制保证唯一性。</w:t>
      </w:r>
    </w:p>
    <w:p w14:paraId="2ADC28F7">
      <w:pPr>
        <w:spacing w:before="200" w:after="120"/>
        <w:jc w:val="left"/>
      </w:pPr>
      <w:r>
        <w:rPr>
          <w:rFonts w:ascii="黑体" w:hAnsi="黑体" w:eastAsia="黑体"/>
          <w:b/>
          <w:bCs/>
          <w:sz w:val="26"/>
          <w:szCs w:val="26"/>
        </w:rPr>
        <w:t>3. 货位库存一致性保障方案</w:t>
      </w:r>
    </w:p>
    <w:p w14:paraId="2C87D0DF">
      <w:pPr>
        <w:spacing w:after="60" w:line="360" w:lineRule="auto"/>
        <w:ind w:firstLine="480"/>
      </w:pPr>
      <w:r>
        <w:rPr>
          <w:rFonts w:ascii="宋体" w:hAnsi="宋体" w:eastAsia="宋体"/>
          <w:sz w:val="24"/>
          <w:szCs w:val="24"/>
        </w:rPr>
        <w:t>研究多业务并发场景下的货位占用与释放一致性，设计三层保障方案：同事务占用与释放、统一占用口径判定（IN_STORE/DELIVERING/EXCEPTION 计入占用，PICKED_UP/RETURNED 不计入）、带容量条件的 UPDATE 语句防并发超卖，并提供货位重算修复接口。</w:t>
      </w:r>
    </w:p>
    <w:p w14:paraId="65C92E3D">
      <w:pPr>
        <w:spacing w:before="200" w:after="120"/>
        <w:jc w:val="left"/>
      </w:pPr>
      <w:r>
        <w:rPr>
          <w:rFonts w:ascii="黑体" w:hAnsi="黑体" w:eastAsia="黑体"/>
          <w:b/>
          <w:bCs/>
          <w:sz w:val="26"/>
          <w:szCs w:val="26"/>
        </w:rPr>
        <w:t>4. 基于 RBAC 与 JWT 的权限控制体系</w:t>
      </w:r>
    </w:p>
    <w:p w14:paraId="0BCF54A9">
      <w:pPr>
        <w:spacing w:after="60" w:line="360" w:lineRule="auto"/>
        <w:ind w:firstLine="480"/>
      </w:pPr>
      <w:r>
        <w:rPr>
          <w:rFonts w:ascii="宋体" w:hAnsi="宋体" w:eastAsia="宋体"/>
          <w:sz w:val="24"/>
          <w:szCs w:val="24"/>
        </w:rPr>
        <w:t>研究细粒度权限控制方案，采用数据库驱动的 RBAC 模型，设计系统管理员（ADMIN）、驿站员工（STAFF）两类登录角色与 43 项权限点（两角色合计授权 72 项：43＋29）；收件人作为外部服务对象，不设账号，通过免登录自助查询接口获得服务；采用 JJWT 签发 HS256 令牌实现无状态认证；密码采用 BCrypt 加盐哈希存储；通过 @RequiresPermission 注解与切面实现接口级鉴权；通过 ThreadLocal 传递登录上下文，并实现员工限本站的数据级权限隔离。</w:t>
      </w:r>
    </w:p>
    <w:p w14:paraId="414D3E04">
      <w:pPr>
        <w:spacing w:before="200" w:after="120"/>
        <w:jc w:val="left"/>
      </w:pPr>
      <w:r>
        <w:rPr>
          <w:rFonts w:ascii="黑体" w:hAnsi="黑体" w:eastAsia="黑体"/>
          <w:b/>
          <w:bCs/>
          <w:sz w:val="26"/>
          <w:szCs w:val="26"/>
        </w:rPr>
        <w:t>5. 数据可视化看板与大屏设计</w:t>
      </w:r>
    </w:p>
    <w:p w14:paraId="4846F17F">
      <w:pPr>
        <w:spacing w:after="60" w:line="360" w:lineRule="auto"/>
        <w:ind w:firstLine="480"/>
      </w:pPr>
      <w:r>
        <w:rPr>
          <w:rFonts w:ascii="宋体" w:hAnsi="宋体" w:eastAsia="宋体"/>
          <w:sz w:val="24"/>
          <w:szCs w:val="24"/>
        </w:rPr>
        <w:t>研究运营数据的可视化呈现，设计首页看板（8 项指标卡、货位使用率、3 张图表）与数据大屏（8 项核心指标、3 张图表、3 个滚动榜单、30 秒自动轮询），为运营决策提供直观支撑。</w:t>
      </w:r>
    </w:p>
    <w:p w14:paraId="5C7472B2">
      <w:pPr>
        <w:pStyle w:val="3"/>
        <w:spacing w:before="240" w:after="160"/>
        <w:jc w:val="left"/>
      </w:pPr>
      <w:r>
        <w:rPr>
          <w:rFonts w:ascii="黑体" w:hAnsi="黑体" w:eastAsia="黑体"/>
          <w:b/>
          <w:bCs/>
          <w:sz w:val="28"/>
          <w:szCs w:val="28"/>
        </w:rPr>
        <w:t>（二）研究目标</w:t>
      </w:r>
    </w:p>
    <w:p w14:paraId="3C50AE3A">
      <w:pPr>
        <w:spacing w:after="60" w:line="360" w:lineRule="auto"/>
        <w:ind w:firstLine="480"/>
      </w:pPr>
      <w:r>
        <w:rPr>
          <w:rFonts w:ascii="宋体" w:hAnsi="宋体" w:eastAsia="宋体"/>
          <w:sz w:val="24"/>
          <w:szCs w:val="24"/>
        </w:rPr>
        <w:t>1. 完成一套功能完整、运行稳定、逻辑正确的快递驿站快件收发管理系统，覆盖收件登记、取件核销、派送出库、发件出库、寄件受理、逾期件管理、异常件管理、通知管理、货位管理、数据统计、系统管理等核心业务；</w:t>
      </w:r>
    </w:p>
    <w:p w14:paraId="45EBA753">
      <w:pPr>
        <w:spacing w:after="60" w:line="360" w:lineRule="auto"/>
        <w:ind w:firstLine="480"/>
      </w:pPr>
      <w:r>
        <w:rPr>
          <w:rFonts w:ascii="宋体" w:hAnsi="宋体" w:eastAsia="宋体"/>
          <w:sz w:val="24"/>
          <w:szCs w:val="24"/>
        </w:rPr>
        <w:t>2. 实现运单号 8 家快递公司正则校验、8 位取件码生成与去重、货位库存一致性三层保障等关键技术方案，并通过测试验证其正确性；</w:t>
      </w:r>
    </w:p>
    <w:p w14:paraId="39493A07">
      <w:pPr>
        <w:spacing w:after="60" w:line="360" w:lineRule="auto"/>
        <w:ind w:firstLine="480"/>
      </w:pPr>
      <w:r>
        <w:rPr>
          <w:rFonts w:ascii="宋体" w:hAnsi="宋体" w:eastAsia="宋体"/>
          <w:sz w:val="24"/>
          <w:szCs w:val="24"/>
        </w:rPr>
        <w:t>3. 实现 RBAC + JWT + BCrypt 的细粒度权限控制体系，保证系统安全性与数据隔离性；</w:t>
      </w:r>
    </w:p>
    <w:p w14:paraId="7920344B">
      <w:pPr>
        <w:spacing w:after="60" w:line="360" w:lineRule="auto"/>
        <w:ind w:firstLine="480"/>
      </w:pPr>
      <w:r>
        <w:rPr>
          <w:rFonts w:ascii="宋体" w:hAnsi="宋体" w:eastAsia="宋体"/>
          <w:sz w:val="24"/>
          <w:szCs w:val="24"/>
        </w:rPr>
        <w:t>4. 提供免登录自助查询、台账导出、数据大屏等便民与运营支撑功能，提升用户体验与运营效率；</w:t>
      </w:r>
    </w:p>
    <w:p w14:paraId="2C3D6BFF">
      <w:pPr>
        <w:spacing w:after="60" w:line="360" w:lineRule="auto"/>
        <w:ind w:firstLine="480"/>
      </w:pPr>
      <w:r>
        <w:rPr>
          <w:rFonts w:ascii="宋体" w:hAnsi="宋体" w:eastAsia="宋体"/>
          <w:sz w:val="24"/>
          <w:szCs w:val="24"/>
        </w:rPr>
        <w:t>5. 完成系统测试并撰写规范的毕业设计文档。</w:t>
      </w:r>
    </w:p>
    <w:p w14:paraId="6CFCF86D">
      <w:r>
        <w:br w:type="page"/>
      </w:r>
    </w:p>
    <w:p w14:paraId="1E6C0846">
      <w:pPr>
        <w:pStyle w:val="2"/>
        <w:spacing w:before="360" w:after="200"/>
        <w:jc w:val="left"/>
      </w:pPr>
      <w:r>
        <w:rPr>
          <w:rFonts w:ascii="黑体" w:hAnsi="黑体" w:eastAsia="黑体"/>
          <w:b/>
          <w:bCs/>
          <w:sz w:val="32"/>
          <w:szCs w:val="32"/>
        </w:rPr>
        <w:t>五、系统方案设计</w:t>
      </w:r>
    </w:p>
    <w:p w14:paraId="583F1028">
      <w:pPr>
        <w:pStyle w:val="3"/>
        <w:spacing w:before="240" w:after="160"/>
        <w:jc w:val="left"/>
      </w:pPr>
      <w:r>
        <w:rPr>
          <w:rFonts w:ascii="黑体" w:hAnsi="黑体" w:eastAsia="黑体"/>
          <w:b/>
          <w:bCs/>
          <w:sz w:val="28"/>
          <w:szCs w:val="28"/>
        </w:rPr>
        <w:t>（一）总体架构</w:t>
      </w:r>
    </w:p>
    <w:p w14:paraId="033706EE">
      <w:pPr>
        <w:spacing w:after="60" w:line="360" w:lineRule="auto"/>
        <w:ind w:firstLine="480"/>
      </w:pPr>
      <w:r>
        <w:rPr>
          <w:rFonts w:ascii="宋体" w:hAnsi="宋体" w:eastAsia="宋体"/>
          <w:sz w:val="24"/>
          <w:szCs w:val="24"/>
        </w:rPr>
        <w:t>系统采用前后端分离架构。前端基于 Vue 3.5（组合式 API）+ Vite 5.4 + Element Plus 2.8 + Vue Router 4.4 + Pinia 2.2 + Axios 1.7 + ECharts 5.5 构建单页应用，通过 Axios 调用后端 RESTful API；后端基于 Spring Boot 3.2.5 + MyBatis-Plus 3.5.7 + MySQL 8 + JJWT 0.12.5 + Spring Security Crypto + Apache POI 5.2.5 + SpringDoc OpenAPI 2.5.0 + Lombok 构建，JDK 版本为 17。前端与后端通过 JSON 报文交互，认证采用 JWT 令牌（请求头 Authorization: Bearer）。</w:t>
      </w:r>
    </w:p>
    <w:p w14:paraId="02BB39C9">
      <w:pPr>
        <w:pStyle w:val="3"/>
        <w:spacing w:before="240" w:after="160"/>
        <w:jc w:val="left"/>
      </w:pPr>
      <w:r>
        <w:rPr>
          <w:rFonts w:ascii="黑体" w:hAnsi="黑体" w:eastAsia="黑体"/>
          <w:b/>
          <w:bCs/>
          <w:sz w:val="28"/>
          <w:szCs w:val="28"/>
        </w:rPr>
        <w:t>（二）技术选型</w:t>
      </w:r>
    </w:p>
    <w:tbl>
      <w:tblPr>
        <w:tblStyle w:val="11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00"/>
        <w:gridCol w:w="7160"/>
      </w:tblGrid>
      <w:tr w14:paraId="293766D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200" w:type="dxa"/>
            <w:tcBorders>
              <w:top w:val="single" w:color="808080" w:sz="0" w:space="0"/>
              <w:left w:val="single" w:color="808080" w:sz="0" w:space="0"/>
              <w:bottom w:val="single" w:color="808080" w:sz="0" w:space="0"/>
              <w:right w:val="single" w:color="808080" w:sz="0" w:space="0"/>
            </w:tcBorders>
            <w:shd w:val="clear" w:color="auto" w:fill="E8EEF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1621805">
            <w:pPr>
              <w:spacing w:line="280" w:lineRule="auto"/>
              <w:jc w:val="center"/>
            </w:pPr>
            <w:r>
              <w:rPr>
                <w:rFonts w:ascii="宋体" w:hAnsi="宋体" w:eastAsia="宋体"/>
                <w:b/>
                <w:bCs/>
                <w:sz w:val="22"/>
                <w:szCs w:val="22"/>
              </w:rPr>
              <w:t>层次</w:t>
            </w:r>
          </w:p>
        </w:tc>
        <w:tc>
          <w:tcPr>
            <w:tcW w:w="7160" w:type="dxa"/>
            <w:tcBorders>
              <w:top w:val="single" w:color="808080" w:sz="0" w:space="0"/>
              <w:left w:val="single" w:color="808080" w:sz="0" w:space="0"/>
              <w:bottom w:val="single" w:color="808080" w:sz="0" w:space="0"/>
              <w:right w:val="single" w:color="808080" w:sz="0" w:space="0"/>
            </w:tcBorders>
            <w:shd w:val="clear" w:color="auto" w:fill="E8EEF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DDADACE">
            <w:pPr>
              <w:spacing w:line="280" w:lineRule="auto"/>
              <w:jc w:val="center"/>
            </w:pPr>
            <w:r>
              <w:rPr>
                <w:rFonts w:ascii="宋体" w:hAnsi="宋体" w:eastAsia="宋体"/>
                <w:b/>
                <w:bCs/>
                <w:sz w:val="22"/>
                <w:szCs w:val="22"/>
              </w:rPr>
              <w:t>技术选型</w:t>
            </w:r>
          </w:p>
        </w:tc>
      </w:tr>
      <w:tr w14:paraId="13542CF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200" w:type="dxa"/>
            <w:tcBorders>
              <w:top w:val="single" w:color="808080" w:sz="0" w:space="0"/>
              <w:left w:val="single" w:color="808080" w:sz="0" w:space="0"/>
              <w:bottom w:val="single" w:color="808080" w:sz="0" w:space="0"/>
              <w:right w:val="single" w:color="80808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A945F4D">
            <w:pPr>
              <w:spacing w:line="280" w:lineRule="auto"/>
              <w:jc w:val="left"/>
            </w:pPr>
            <w:r>
              <w:rPr>
                <w:rFonts w:ascii="宋体" w:hAnsi="宋体" w:eastAsia="宋体"/>
                <w:sz w:val="22"/>
                <w:szCs w:val="22"/>
              </w:rPr>
              <w:t>前端框架</w:t>
            </w:r>
          </w:p>
        </w:tc>
        <w:tc>
          <w:tcPr>
            <w:tcW w:w="7160" w:type="dxa"/>
            <w:tcBorders>
              <w:top w:val="single" w:color="808080" w:sz="0" w:space="0"/>
              <w:left w:val="single" w:color="808080" w:sz="0" w:space="0"/>
              <w:bottom w:val="single" w:color="808080" w:sz="0" w:space="0"/>
              <w:right w:val="single" w:color="80808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E326A62">
            <w:pPr>
              <w:spacing w:line="280" w:lineRule="auto"/>
              <w:jc w:val="left"/>
            </w:pPr>
            <w:r>
              <w:rPr>
                <w:rFonts w:ascii="宋体" w:hAnsi="宋体" w:eastAsia="宋体"/>
                <w:sz w:val="22"/>
                <w:szCs w:val="22"/>
              </w:rPr>
              <w:t>Vue 3.5（组合式 API）+ Vite 5.4 + Vue Router 4.4 + Pinia 2.2</w:t>
            </w:r>
          </w:p>
        </w:tc>
      </w:tr>
      <w:tr w14:paraId="01A9D8A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200" w:type="dxa"/>
            <w:tcBorders>
              <w:top w:val="single" w:color="808080" w:sz="0" w:space="0"/>
              <w:left w:val="single" w:color="808080" w:sz="0" w:space="0"/>
              <w:bottom w:val="single" w:color="808080" w:sz="0" w:space="0"/>
              <w:right w:val="single" w:color="80808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36358B4">
            <w:pPr>
              <w:spacing w:line="280" w:lineRule="auto"/>
              <w:jc w:val="left"/>
            </w:pPr>
            <w:r>
              <w:rPr>
                <w:rFonts w:ascii="宋体" w:hAnsi="宋体" w:eastAsia="宋体"/>
                <w:sz w:val="22"/>
                <w:szCs w:val="22"/>
              </w:rPr>
              <w:t>UI 组件库</w:t>
            </w:r>
          </w:p>
        </w:tc>
        <w:tc>
          <w:tcPr>
            <w:tcW w:w="7160" w:type="dxa"/>
            <w:tcBorders>
              <w:top w:val="single" w:color="808080" w:sz="0" w:space="0"/>
              <w:left w:val="single" w:color="808080" w:sz="0" w:space="0"/>
              <w:bottom w:val="single" w:color="808080" w:sz="0" w:space="0"/>
              <w:right w:val="single" w:color="80808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A0E539A">
            <w:pPr>
              <w:spacing w:line="280" w:lineRule="auto"/>
              <w:jc w:val="left"/>
            </w:pPr>
            <w:r>
              <w:rPr>
                <w:rFonts w:ascii="宋体" w:hAnsi="宋体" w:eastAsia="宋体"/>
                <w:sz w:val="22"/>
                <w:szCs w:val="22"/>
              </w:rPr>
              <w:t>Element Plus 2.8</w:t>
            </w:r>
          </w:p>
        </w:tc>
      </w:tr>
      <w:tr w14:paraId="7A56571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200" w:type="dxa"/>
            <w:tcBorders>
              <w:top w:val="single" w:color="808080" w:sz="0" w:space="0"/>
              <w:left w:val="single" w:color="808080" w:sz="0" w:space="0"/>
              <w:bottom w:val="single" w:color="808080" w:sz="0" w:space="0"/>
              <w:right w:val="single" w:color="80808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72E0CB9">
            <w:pPr>
              <w:spacing w:line="280" w:lineRule="auto"/>
              <w:jc w:val="left"/>
            </w:pPr>
            <w:r>
              <w:rPr>
                <w:rFonts w:ascii="宋体" w:hAnsi="宋体" w:eastAsia="宋体"/>
                <w:sz w:val="22"/>
                <w:szCs w:val="22"/>
              </w:rPr>
              <w:t>图表库</w:t>
            </w:r>
          </w:p>
        </w:tc>
        <w:tc>
          <w:tcPr>
            <w:tcW w:w="7160" w:type="dxa"/>
            <w:tcBorders>
              <w:top w:val="single" w:color="808080" w:sz="0" w:space="0"/>
              <w:left w:val="single" w:color="808080" w:sz="0" w:space="0"/>
              <w:bottom w:val="single" w:color="808080" w:sz="0" w:space="0"/>
              <w:right w:val="single" w:color="80808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8939617">
            <w:pPr>
              <w:spacing w:line="280" w:lineRule="auto"/>
              <w:jc w:val="left"/>
            </w:pPr>
            <w:r>
              <w:rPr>
                <w:rFonts w:ascii="宋体" w:hAnsi="宋体" w:eastAsia="宋体"/>
                <w:sz w:val="22"/>
                <w:szCs w:val="22"/>
              </w:rPr>
              <w:t>ECharts 5.5（折线图、饼图、环形图、滚动榜单）</w:t>
            </w:r>
          </w:p>
        </w:tc>
      </w:tr>
      <w:tr w14:paraId="62C53C8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200" w:type="dxa"/>
            <w:tcBorders>
              <w:top w:val="single" w:color="808080" w:sz="0" w:space="0"/>
              <w:left w:val="single" w:color="808080" w:sz="0" w:space="0"/>
              <w:bottom w:val="single" w:color="808080" w:sz="0" w:space="0"/>
              <w:right w:val="single" w:color="80808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CB10C44">
            <w:pPr>
              <w:spacing w:line="280" w:lineRule="auto"/>
              <w:jc w:val="left"/>
            </w:pPr>
            <w:r>
              <w:rPr>
                <w:rFonts w:ascii="宋体" w:hAnsi="宋体" w:eastAsia="宋体"/>
                <w:sz w:val="22"/>
                <w:szCs w:val="22"/>
              </w:rPr>
              <w:t>HTTP 客户端</w:t>
            </w:r>
          </w:p>
        </w:tc>
        <w:tc>
          <w:tcPr>
            <w:tcW w:w="7160" w:type="dxa"/>
            <w:tcBorders>
              <w:top w:val="single" w:color="808080" w:sz="0" w:space="0"/>
              <w:left w:val="single" w:color="808080" w:sz="0" w:space="0"/>
              <w:bottom w:val="single" w:color="808080" w:sz="0" w:space="0"/>
              <w:right w:val="single" w:color="80808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138E3BE">
            <w:pPr>
              <w:spacing w:line="280" w:lineRule="auto"/>
              <w:jc w:val="left"/>
            </w:pPr>
            <w:r>
              <w:rPr>
                <w:rFonts w:ascii="宋体" w:hAnsi="宋体" w:eastAsia="宋体"/>
                <w:sz w:val="22"/>
                <w:szCs w:val="22"/>
              </w:rPr>
              <w:t>Axios 1.7（统一封装请求/响应拦截、Token 注入）</w:t>
            </w:r>
          </w:p>
        </w:tc>
      </w:tr>
      <w:tr w14:paraId="78321E8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200" w:type="dxa"/>
            <w:tcBorders>
              <w:top w:val="single" w:color="808080" w:sz="0" w:space="0"/>
              <w:left w:val="single" w:color="808080" w:sz="0" w:space="0"/>
              <w:bottom w:val="single" w:color="808080" w:sz="0" w:space="0"/>
              <w:right w:val="single" w:color="80808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3D27921">
            <w:pPr>
              <w:spacing w:line="280" w:lineRule="auto"/>
              <w:jc w:val="left"/>
            </w:pPr>
            <w:r>
              <w:rPr>
                <w:rFonts w:ascii="宋体" w:hAnsi="宋体" w:eastAsia="宋体"/>
                <w:sz w:val="22"/>
                <w:szCs w:val="22"/>
              </w:rPr>
              <w:t>后端框架</w:t>
            </w:r>
          </w:p>
        </w:tc>
        <w:tc>
          <w:tcPr>
            <w:tcW w:w="7160" w:type="dxa"/>
            <w:tcBorders>
              <w:top w:val="single" w:color="808080" w:sz="0" w:space="0"/>
              <w:left w:val="single" w:color="808080" w:sz="0" w:space="0"/>
              <w:bottom w:val="single" w:color="808080" w:sz="0" w:space="0"/>
              <w:right w:val="single" w:color="80808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94CCE1F">
            <w:pPr>
              <w:spacing w:line="280" w:lineRule="auto"/>
              <w:jc w:val="left"/>
            </w:pPr>
            <w:r>
              <w:rPr>
                <w:rFonts w:ascii="宋体" w:hAnsi="宋体" w:eastAsia="宋体"/>
                <w:sz w:val="22"/>
                <w:szCs w:val="22"/>
              </w:rPr>
              <w:t>Spring Boot 3.2.5 + JDK 17</w:t>
            </w:r>
          </w:p>
        </w:tc>
      </w:tr>
      <w:tr w14:paraId="3760F10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200" w:type="dxa"/>
            <w:tcBorders>
              <w:top w:val="single" w:color="808080" w:sz="0" w:space="0"/>
              <w:left w:val="single" w:color="808080" w:sz="0" w:space="0"/>
              <w:bottom w:val="single" w:color="808080" w:sz="0" w:space="0"/>
              <w:right w:val="single" w:color="80808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8911417">
            <w:pPr>
              <w:spacing w:line="280" w:lineRule="auto"/>
              <w:jc w:val="left"/>
            </w:pPr>
            <w:r>
              <w:rPr>
                <w:rFonts w:ascii="宋体" w:hAnsi="宋体" w:eastAsia="宋体"/>
                <w:sz w:val="22"/>
                <w:szCs w:val="22"/>
              </w:rPr>
              <w:t>ORM</w:t>
            </w:r>
          </w:p>
        </w:tc>
        <w:tc>
          <w:tcPr>
            <w:tcW w:w="7160" w:type="dxa"/>
            <w:tcBorders>
              <w:top w:val="single" w:color="808080" w:sz="0" w:space="0"/>
              <w:left w:val="single" w:color="808080" w:sz="0" w:space="0"/>
              <w:bottom w:val="single" w:color="808080" w:sz="0" w:space="0"/>
              <w:right w:val="single" w:color="80808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5C64675">
            <w:pPr>
              <w:spacing w:line="280" w:lineRule="auto"/>
              <w:jc w:val="left"/>
            </w:pPr>
            <w:r>
              <w:rPr>
                <w:rFonts w:ascii="宋体" w:hAnsi="宋体" w:eastAsia="宋体"/>
                <w:sz w:val="22"/>
                <w:szCs w:val="22"/>
              </w:rPr>
              <w:t>MyBatis-Plus 3.5.7</w:t>
            </w:r>
          </w:p>
        </w:tc>
      </w:tr>
      <w:tr w14:paraId="47DDC6B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200" w:type="dxa"/>
            <w:tcBorders>
              <w:top w:val="single" w:color="808080" w:sz="0" w:space="0"/>
              <w:left w:val="single" w:color="808080" w:sz="0" w:space="0"/>
              <w:bottom w:val="single" w:color="808080" w:sz="0" w:space="0"/>
              <w:right w:val="single" w:color="80808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8CF1DE7">
            <w:pPr>
              <w:spacing w:line="280" w:lineRule="auto"/>
              <w:jc w:val="left"/>
            </w:pPr>
            <w:r>
              <w:rPr>
                <w:rFonts w:ascii="宋体" w:hAnsi="宋体" w:eastAsia="宋体"/>
                <w:sz w:val="22"/>
                <w:szCs w:val="22"/>
              </w:rPr>
              <w:t>数据库</w:t>
            </w:r>
          </w:p>
        </w:tc>
        <w:tc>
          <w:tcPr>
            <w:tcW w:w="7160" w:type="dxa"/>
            <w:tcBorders>
              <w:top w:val="single" w:color="808080" w:sz="0" w:space="0"/>
              <w:left w:val="single" w:color="808080" w:sz="0" w:space="0"/>
              <w:bottom w:val="single" w:color="808080" w:sz="0" w:space="0"/>
              <w:right w:val="single" w:color="80808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A60C189">
            <w:pPr>
              <w:spacing w:line="280" w:lineRule="auto"/>
              <w:jc w:val="left"/>
            </w:pPr>
            <w:r>
              <w:rPr>
                <w:rFonts w:ascii="宋体" w:hAnsi="宋体" w:eastAsia="宋体"/>
                <w:sz w:val="22"/>
                <w:szCs w:val="22"/>
              </w:rPr>
              <w:t>MySQL 8.0（InnoDB / utf8mb4）</w:t>
            </w:r>
          </w:p>
        </w:tc>
      </w:tr>
      <w:tr w14:paraId="11D187D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200" w:type="dxa"/>
            <w:tcBorders>
              <w:top w:val="single" w:color="808080" w:sz="0" w:space="0"/>
              <w:left w:val="single" w:color="808080" w:sz="0" w:space="0"/>
              <w:bottom w:val="single" w:color="808080" w:sz="0" w:space="0"/>
              <w:right w:val="single" w:color="80808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7EAB88A">
            <w:pPr>
              <w:spacing w:line="280" w:lineRule="auto"/>
              <w:jc w:val="left"/>
            </w:pPr>
            <w:r>
              <w:rPr>
                <w:rFonts w:ascii="宋体" w:hAnsi="宋体" w:eastAsia="宋体"/>
                <w:sz w:val="22"/>
                <w:szCs w:val="22"/>
              </w:rPr>
              <w:t>认证</w:t>
            </w:r>
          </w:p>
        </w:tc>
        <w:tc>
          <w:tcPr>
            <w:tcW w:w="7160" w:type="dxa"/>
            <w:tcBorders>
              <w:top w:val="single" w:color="808080" w:sz="0" w:space="0"/>
              <w:left w:val="single" w:color="808080" w:sz="0" w:space="0"/>
              <w:bottom w:val="single" w:color="808080" w:sz="0" w:space="0"/>
              <w:right w:val="single" w:color="80808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D0231B0">
            <w:pPr>
              <w:spacing w:line="280" w:lineRule="auto"/>
              <w:jc w:val="left"/>
            </w:pPr>
            <w:r>
              <w:rPr>
                <w:rFonts w:ascii="宋体" w:hAnsi="宋体" w:eastAsia="宋体"/>
                <w:sz w:val="22"/>
                <w:szCs w:val="22"/>
              </w:rPr>
              <w:t>JJWT 0.12.5（HS256 签名）</w:t>
            </w:r>
          </w:p>
        </w:tc>
      </w:tr>
      <w:tr w14:paraId="6E7B84C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200" w:type="dxa"/>
            <w:tcBorders>
              <w:top w:val="single" w:color="808080" w:sz="0" w:space="0"/>
              <w:left w:val="single" w:color="808080" w:sz="0" w:space="0"/>
              <w:bottom w:val="single" w:color="808080" w:sz="0" w:space="0"/>
              <w:right w:val="single" w:color="80808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E816DB4">
            <w:pPr>
              <w:spacing w:line="280" w:lineRule="auto"/>
              <w:jc w:val="left"/>
            </w:pPr>
            <w:r>
              <w:rPr>
                <w:rFonts w:ascii="宋体" w:hAnsi="宋体" w:eastAsia="宋体"/>
                <w:sz w:val="22"/>
                <w:szCs w:val="22"/>
              </w:rPr>
              <w:t>密码加密</w:t>
            </w:r>
          </w:p>
        </w:tc>
        <w:tc>
          <w:tcPr>
            <w:tcW w:w="7160" w:type="dxa"/>
            <w:tcBorders>
              <w:top w:val="single" w:color="808080" w:sz="0" w:space="0"/>
              <w:left w:val="single" w:color="808080" w:sz="0" w:space="0"/>
              <w:bottom w:val="single" w:color="808080" w:sz="0" w:space="0"/>
              <w:right w:val="single" w:color="80808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23722B3">
            <w:pPr>
              <w:spacing w:line="280" w:lineRule="auto"/>
              <w:jc w:val="left"/>
            </w:pPr>
            <w:r>
              <w:rPr>
                <w:rFonts w:ascii="宋体" w:hAnsi="宋体" w:eastAsia="宋体"/>
                <w:sz w:val="22"/>
                <w:szCs w:val="22"/>
              </w:rPr>
              <w:t>Spring Security Crypto（BCrypt 加盐哈希）</w:t>
            </w:r>
          </w:p>
        </w:tc>
      </w:tr>
      <w:tr w14:paraId="13C72D3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200" w:type="dxa"/>
            <w:tcBorders>
              <w:top w:val="single" w:color="808080" w:sz="0" w:space="0"/>
              <w:left w:val="single" w:color="808080" w:sz="0" w:space="0"/>
              <w:bottom w:val="single" w:color="808080" w:sz="0" w:space="0"/>
              <w:right w:val="single" w:color="80808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5282258">
            <w:pPr>
              <w:spacing w:line="280" w:lineRule="auto"/>
              <w:jc w:val="left"/>
            </w:pPr>
            <w:r>
              <w:rPr>
                <w:rFonts w:ascii="宋体" w:hAnsi="宋体" w:eastAsia="宋体"/>
                <w:sz w:val="22"/>
                <w:szCs w:val="22"/>
              </w:rPr>
              <w:t>Excel 导出</w:t>
            </w:r>
          </w:p>
        </w:tc>
        <w:tc>
          <w:tcPr>
            <w:tcW w:w="7160" w:type="dxa"/>
            <w:tcBorders>
              <w:top w:val="single" w:color="808080" w:sz="0" w:space="0"/>
              <w:left w:val="single" w:color="808080" w:sz="0" w:space="0"/>
              <w:bottom w:val="single" w:color="808080" w:sz="0" w:space="0"/>
              <w:right w:val="single" w:color="80808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E969BCD">
            <w:pPr>
              <w:spacing w:line="280" w:lineRule="auto"/>
              <w:jc w:val="left"/>
            </w:pPr>
            <w:r>
              <w:rPr>
                <w:rFonts w:ascii="宋体" w:hAnsi="宋体" w:eastAsia="宋体"/>
                <w:sz w:val="22"/>
                <w:szCs w:val="22"/>
              </w:rPr>
              <w:t>Apache POI 5.2.5（台账 xlsx 导出）</w:t>
            </w:r>
          </w:p>
        </w:tc>
      </w:tr>
      <w:tr w14:paraId="31C86A7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200" w:type="dxa"/>
            <w:tcBorders>
              <w:top w:val="single" w:color="808080" w:sz="0" w:space="0"/>
              <w:left w:val="single" w:color="808080" w:sz="0" w:space="0"/>
              <w:bottom w:val="single" w:color="808080" w:sz="0" w:space="0"/>
              <w:right w:val="single" w:color="80808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03F6897">
            <w:pPr>
              <w:spacing w:line="280" w:lineRule="auto"/>
              <w:jc w:val="left"/>
            </w:pPr>
            <w:r>
              <w:rPr>
                <w:rFonts w:ascii="宋体" w:hAnsi="宋体" w:eastAsia="宋体"/>
                <w:sz w:val="22"/>
                <w:szCs w:val="22"/>
              </w:rPr>
              <w:t>API 文档</w:t>
            </w:r>
          </w:p>
        </w:tc>
        <w:tc>
          <w:tcPr>
            <w:tcW w:w="7160" w:type="dxa"/>
            <w:tcBorders>
              <w:top w:val="single" w:color="808080" w:sz="0" w:space="0"/>
              <w:left w:val="single" w:color="808080" w:sz="0" w:space="0"/>
              <w:bottom w:val="single" w:color="808080" w:sz="0" w:space="0"/>
              <w:right w:val="single" w:color="80808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37B22F1">
            <w:pPr>
              <w:spacing w:line="280" w:lineRule="auto"/>
              <w:jc w:val="left"/>
            </w:pPr>
            <w:r>
              <w:rPr>
                <w:rFonts w:ascii="宋体" w:hAnsi="宋体" w:eastAsia="宋体"/>
                <w:sz w:val="22"/>
                <w:szCs w:val="22"/>
              </w:rPr>
              <w:t>SpringDoc OpenAPI 2.5.0</w:t>
            </w:r>
          </w:p>
        </w:tc>
      </w:tr>
      <w:tr w14:paraId="64919D0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200" w:type="dxa"/>
            <w:tcBorders>
              <w:top w:val="single" w:color="808080" w:sz="0" w:space="0"/>
              <w:left w:val="single" w:color="808080" w:sz="0" w:space="0"/>
              <w:bottom w:val="single" w:color="808080" w:sz="0" w:space="0"/>
              <w:right w:val="single" w:color="80808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6D81FD7">
            <w:pPr>
              <w:spacing w:line="280" w:lineRule="auto"/>
              <w:jc w:val="left"/>
            </w:pPr>
            <w:r>
              <w:rPr>
                <w:rFonts w:ascii="宋体" w:hAnsi="宋体" w:eastAsia="宋体"/>
                <w:sz w:val="22"/>
                <w:szCs w:val="22"/>
              </w:rPr>
              <w:t>工具库</w:t>
            </w:r>
          </w:p>
        </w:tc>
        <w:tc>
          <w:tcPr>
            <w:tcW w:w="7160" w:type="dxa"/>
            <w:tcBorders>
              <w:top w:val="single" w:color="808080" w:sz="0" w:space="0"/>
              <w:left w:val="single" w:color="808080" w:sz="0" w:space="0"/>
              <w:bottom w:val="single" w:color="808080" w:sz="0" w:space="0"/>
              <w:right w:val="single" w:color="80808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99A8B98">
            <w:pPr>
              <w:spacing w:line="280" w:lineRule="auto"/>
              <w:jc w:val="left"/>
            </w:pPr>
            <w:r>
              <w:rPr>
                <w:rFonts w:ascii="宋体" w:hAnsi="宋体" w:eastAsia="宋体"/>
                <w:sz w:val="22"/>
                <w:szCs w:val="22"/>
              </w:rPr>
              <w:t>Lombok</w:t>
            </w:r>
          </w:p>
        </w:tc>
      </w:tr>
    </w:tbl>
    <w:p w14:paraId="14907D01">
      <w:pPr>
        <w:spacing w:after="120"/>
      </w:pPr>
    </w:p>
    <w:p w14:paraId="6EBF4802">
      <w:pPr>
        <w:pStyle w:val="3"/>
        <w:spacing w:before="240" w:after="160"/>
        <w:jc w:val="left"/>
      </w:pPr>
      <w:r>
        <w:rPr>
          <w:rFonts w:ascii="黑体" w:hAnsi="黑体" w:eastAsia="黑体"/>
          <w:b/>
          <w:bCs/>
          <w:sz w:val="28"/>
          <w:szCs w:val="28"/>
        </w:rPr>
        <w:t>（三）功能模块设计</w:t>
      </w:r>
    </w:p>
    <w:p w14:paraId="6C74C9D5">
      <w:pPr>
        <w:spacing w:after="60" w:line="360" w:lineRule="auto"/>
        <w:ind w:firstLine="480"/>
      </w:pPr>
      <w:r>
        <w:rPr>
          <w:rFonts w:ascii="宋体" w:hAnsi="宋体" w:eastAsia="宋体"/>
          <w:sz w:val="24"/>
          <w:szCs w:val="24"/>
        </w:rPr>
        <w:t>系统共设计 15 个功能模块，具体如下：</w:t>
      </w:r>
    </w:p>
    <w:p w14:paraId="142F731B">
      <w:pPr>
        <w:spacing w:after="60" w:line="360" w:lineRule="auto"/>
        <w:ind w:firstLine="480"/>
      </w:pPr>
      <w:r>
        <w:rPr>
          <w:rFonts w:ascii="宋体" w:hAnsi="宋体" w:eastAsia="宋体"/>
          <w:b/>
          <w:bCs/>
          <w:sz w:val="24"/>
          <w:szCs w:val="24"/>
        </w:rPr>
        <w:t>1. 登录。基于 JWT 实现无状态认证，登录签发 Token 并写入用户上下文；密码以 BCrypt 加盐哈希存储，数据库不存明文。系统不开放自助注册，账号由管理员在「用户管理」中创建并分配 ADMIN 或 STAFF 角色。</w:t>
      </w:r>
      <w:r>
        <w:rPr>
          <w:rFonts w:ascii="宋体" w:hAnsi="宋体" w:eastAsia="宋体"/>
          <w:sz w:val="24"/>
          <w:szCs w:val="24"/>
        </w:rPr>
      </w:r>
    </w:p>
    <w:p w14:paraId="3392EE0F">
      <w:pPr>
        <w:spacing w:after="60" w:line="360" w:lineRule="auto"/>
        <w:ind w:firstLine="480"/>
      </w:pPr>
      <w:r>
        <w:rPr>
          <w:rFonts w:ascii="宋体" w:hAnsi="宋体" w:eastAsia="宋体"/>
          <w:b/>
          <w:bCs/>
          <w:sz w:val="24"/>
          <w:szCs w:val="24"/>
        </w:rPr>
        <w:t>2. 首页数据看板。</w:t>
      </w:r>
      <w:r>
        <w:rPr>
          <w:rFonts w:ascii="宋体" w:hAnsi="宋体" w:eastAsia="宋体"/>
          <w:sz w:val="24"/>
          <w:szCs w:val="24"/>
        </w:rPr>
        <w:t>展示 8 项指标卡（今日入库、今日取件、今日寄件、在库、逾期、异常、派送中、累计）、货位使用率，以及 3 张图表（近 7 日出入库趋势折线、快递公司分布饼图、快件类型分布饼图），直观反映驿站运营全貌。</w:t>
      </w:r>
    </w:p>
    <w:p w14:paraId="7E477E0E">
      <w:pPr>
        <w:spacing w:after="60" w:line="360" w:lineRule="auto"/>
        <w:ind w:firstLine="480"/>
      </w:pPr>
      <w:r>
        <w:rPr>
          <w:rFonts w:ascii="宋体" w:hAnsi="宋体" w:eastAsia="宋体"/>
          <w:b/>
          <w:bCs/>
          <w:sz w:val="24"/>
          <w:szCs w:val="24"/>
        </w:rPr>
        <w:t>3. 收件登记。</w:t>
      </w:r>
      <w:r>
        <w:rPr>
          <w:rFonts w:ascii="宋体" w:hAnsi="宋体" w:eastAsia="宋体"/>
          <w:sz w:val="24"/>
          <w:szCs w:val="24"/>
        </w:rPr>
        <w:t>录入运单号、快递公司、收件人、手机号等信息，按 8 家快递公司分别校验运单号正则（含通用兜底规则）；自动生成 8 位数字取件码并查库去重；自动分配可用货位并占用计数。</w:t>
      </w:r>
    </w:p>
    <w:p w14:paraId="747E705E">
      <w:pPr>
        <w:spacing w:after="60" w:line="360" w:lineRule="auto"/>
        <w:ind w:firstLine="480"/>
      </w:pPr>
      <w:r>
        <w:rPr>
          <w:rFonts w:ascii="宋体" w:hAnsi="宋体" w:eastAsia="宋体"/>
          <w:b/>
          <w:bCs/>
          <w:sz w:val="24"/>
          <w:szCs w:val="24"/>
        </w:rPr>
        <w:t>4. 取件核销。</w:t>
      </w:r>
      <w:r>
        <w:rPr>
          <w:rFonts w:ascii="宋体" w:hAnsi="宋体" w:eastAsia="宋体"/>
          <w:sz w:val="24"/>
          <w:szCs w:val="24"/>
        </w:rPr>
        <w:t>采用取件码与运单号双重匹配核销，避免凭单一信息误核销；支持逾期保管费试算；支持取件小票打印。</w:t>
      </w:r>
    </w:p>
    <w:p w14:paraId="04075D43">
      <w:pPr>
        <w:spacing w:after="60" w:line="360" w:lineRule="auto"/>
        <w:ind w:firstLine="480"/>
      </w:pPr>
      <w:r>
        <w:rPr>
          <w:rFonts w:ascii="宋体" w:hAnsi="宋体" w:eastAsia="宋体"/>
          <w:b/>
          <w:bCs/>
          <w:sz w:val="24"/>
          <w:szCs w:val="24"/>
        </w:rPr>
        <w:t>5. 快件查询与台账导出。</w:t>
      </w:r>
      <w:r>
        <w:rPr>
          <w:rFonts w:ascii="宋体" w:hAnsi="宋体" w:eastAsia="宋体"/>
          <w:sz w:val="24"/>
          <w:szCs w:val="24"/>
        </w:rPr>
        <w:t>支持按运单号、收件人、手机号、状态、时间区间等条件分页查询；支持将台账导出为 xlsx 文件（基于 Apache POI）。</w:t>
      </w:r>
    </w:p>
    <w:p w14:paraId="0F1D04B4">
      <w:pPr>
        <w:spacing w:after="60" w:line="360" w:lineRule="auto"/>
        <w:ind w:firstLine="480"/>
      </w:pPr>
      <w:r>
        <w:rPr>
          <w:rFonts w:ascii="宋体" w:hAnsi="宋体" w:eastAsia="宋体"/>
          <w:b/>
          <w:bCs/>
          <w:sz w:val="24"/>
          <w:szCs w:val="24"/>
        </w:rPr>
        <w:t>6. 派送出库。</w:t>
      </w:r>
      <w:r>
        <w:rPr>
          <w:rFonts w:ascii="宋体" w:hAnsi="宋体" w:eastAsia="宋体"/>
          <w:sz w:val="24"/>
          <w:szCs w:val="24"/>
        </w:rPr>
        <w:t>对在库件执行派送出库操作，状态由在库待取转为派送中，适用于驿站提供送货上门服务的场景。</w:t>
      </w:r>
    </w:p>
    <w:p w14:paraId="50F7496F">
      <w:pPr>
        <w:spacing w:after="60" w:line="360" w:lineRule="auto"/>
        <w:ind w:firstLine="480"/>
      </w:pPr>
      <w:r>
        <w:rPr>
          <w:rFonts w:ascii="宋体" w:hAnsi="宋体" w:eastAsia="宋体"/>
          <w:b/>
          <w:bCs/>
          <w:sz w:val="24"/>
          <w:szCs w:val="24"/>
        </w:rPr>
        <w:t>7. 逾期件管理。</w:t>
      </w:r>
      <w:r>
        <w:rPr>
          <w:rFonts w:ascii="宋体" w:hAnsi="宋体" w:eastAsia="宋体"/>
          <w:sz w:val="24"/>
          <w:szCs w:val="24"/>
        </w:rPr>
        <w:t>按逾期天数分层列出滞留件；支持批量催取通知去重（同一快件当天不重复发送），释放货位资源、提升周转效率。</w:t>
      </w:r>
    </w:p>
    <w:p w14:paraId="3FDB2EBC">
      <w:pPr>
        <w:spacing w:after="60" w:line="360" w:lineRule="auto"/>
        <w:ind w:firstLine="480"/>
      </w:pPr>
      <w:r>
        <w:rPr>
          <w:rFonts w:ascii="宋体" w:hAnsi="宋体" w:eastAsia="宋体"/>
          <w:b/>
          <w:bCs/>
          <w:sz w:val="24"/>
          <w:szCs w:val="24"/>
        </w:rPr>
        <w:t>8. 寄件受理。</w:t>
      </w:r>
      <w:r>
        <w:rPr>
          <w:rFonts w:ascii="宋体" w:hAnsi="宋体" w:eastAsia="宋体"/>
          <w:sz w:val="24"/>
          <w:szCs w:val="24"/>
        </w:rPr>
        <w:t>登记寄件单信息，生成寄件单号（格式 S + yyyyMMddHHmmss + 2 位随机）；支持寄件单状态流转：待揽收（PENDING）→ 已揽收（ACCEPTED）→ 已发出（SHIPPED）/ 已取消（CANCELLED）；支持揽收后回填运单号。</w:t>
      </w:r>
    </w:p>
    <w:p w14:paraId="7F59D6DC">
      <w:pPr>
        <w:spacing w:after="60" w:line="360" w:lineRule="auto"/>
        <w:ind w:firstLine="480"/>
      </w:pPr>
      <w:r>
        <w:rPr>
          <w:rFonts w:ascii="宋体" w:hAnsi="宋体" w:eastAsia="宋体"/>
          <w:b/>
          <w:bCs/>
          <w:sz w:val="24"/>
          <w:szCs w:val="24"/>
        </w:rPr>
        <w:t>9. 发件出库。</w:t>
      </w:r>
      <w:r>
        <w:rPr>
          <w:rFonts w:ascii="宋体" w:hAnsi="宋体" w:eastAsia="宋体"/>
          <w:sz w:val="24"/>
          <w:szCs w:val="24"/>
        </w:rPr>
        <w:t>完成发件出库的主要操作流程，即寄件单流转至“已发出”（SHIPPED）状态的出库发出操作，记录发出时间与发出操作人，完成寄件件从驿站到干线物流的交接。</w:t>
      </w:r>
    </w:p>
    <w:p w14:paraId="15FCC886">
      <w:pPr>
        <w:spacing w:after="60" w:line="360" w:lineRule="auto"/>
        <w:ind w:firstLine="480"/>
      </w:pPr>
      <w:r>
        <w:rPr>
          <w:rFonts w:ascii="宋体" w:hAnsi="宋体" w:eastAsia="宋体"/>
          <w:b/>
          <w:bCs/>
          <w:sz w:val="24"/>
          <w:szCs w:val="24"/>
        </w:rPr>
        <w:t>10. 异常件管理。</w:t>
      </w:r>
      <w:r>
        <w:rPr>
          <w:rFonts w:ascii="宋体" w:hAnsi="宋体" w:eastAsia="宋体"/>
          <w:sz w:val="24"/>
          <w:szCs w:val="24"/>
        </w:rPr>
        <w:t>对破损、丢失、地址错误、拒收、长期未取等异常件进行登记与处理，记录异常类型、描述与处理结果，实现异常闭环。</w:t>
      </w:r>
    </w:p>
    <w:p w14:paraId="2DCA682C">
      <w:pPr>
        <w:spacing w:after="60" w:line="360" w:lineRule="auto"/>
        <w:ind w:firstLine="480"/>
      </w:pPr>
      <w:r>
        <w:rPr>
          <w:rFonts w:ascii="宋体" w:hAnsi="宋体" w:eastAsia="宋体"/>
          <w:b/>
          <w:bCs/>
          <w:sz w:val="24"/>
          <w:szCs w:val="24"/>
        </w:rPr>
        <w:t>11. 通知管理。</w:t>
      </w:r>
      <w:r>
        <w:rPr>
          <w:rFonts w:ascii="宋体" w:hAnsi="宋体" w:eastAsia="宋体"/>
          <w:sz w:val="24"/>
          <w:szCs w:val="24"/>
        </w:rPr>
        <w:t>支持到件、逾期催取、取件确认、异常四类通知的发送与记录；失败通知支持重发。</w:t>
      </w:r>
    </w:p>
    <w:p w14:paraId="702576B4">
      <w:pPr>
        <w:spacing w:after="60" w:line="360" w:lineRule="auto"/>
        <w:ind w:firstLine="480"/>
      </w:pPr>
      <w:r>
        <w:rPr>
          <w:rFonts w:ascii="宋体" w:hAnsi="宋体" w:eastAsia="宋体"/>
          <w:b/>
          <w:bCs/>
          <w:sz w:val="24"/>
          <w:szCs w:val="24"/>
        </w:rPr>
        <w:t>12. 货位管理与可视化。</w:t>
      </w:r>
      <w:r>
        <w:rPr>
          <w:rFonts w:ascii="宋体" w:hAnsi="宋体" w:eastAsia="宋体"/>
          <w:sz w:val="24"/>
          <w:szCs w:val="24"/>
        </w:rPr>
        <w:t>货位管理支持按驿站、库区、容量维护货位；货位可视化地图按库区网格展示、按占用情况着色，点击可查看该货位下的快件详情。</w:t>
      </w:r>
    </w:p>
    <w:p w14:paraId="63FAB78B">
      <w:pPr>
        <w:spacing w:after="60" w:line="360" w:lineRule="auto"/>
        <w:ind w:firstLine="480"/>
      </w:pPr>
      <w:r>
        <w:rPr>
          <w:rFonts w:ascii="宋体" w:hAnsi="宋体" w:eastAsia="宋体"/>
          <w:b/>
          <w:bCs/>
          <w:sz w:val="24"/>
          <w:szCs w:val="24"/>
        </w:rPr>
        <w:t>13. 数据统计与数据大屏。</w:t>
      </w:r>
      <w:r>
        <w:rPr>
          <w:rFonts w:ascii="宋体" w:hAnsi="宋体" w:eastAsia="宋体"/>
          <w:sz w:val="24"/>
          <w:szCs w:val="24"/>
        </w:rPr>
        <w:t>数据统计提供 8 项核心指标与 3 张图表；数据大屏在统计基础上增加 3 个滚动榜单，并支持 30 秒自动轮询刷新，适配大屏展示场景。</w:t>
      </w:r>
    </w:p>
    <w:p w14:paraId="7C7D7166">
      <w:pPr>
        <w:spacing w:after="60" w:line="360" w:lineRule="auto"/>
        <w:ind w:firstLine="480"/>
      </w:pPr>
      <w:r>
        <w:rPr>
          <w:rFonts w:ascii="宋体" w:hAnsi="宋体" w:eastAsia="宋体"/>
          <w:b/>
          <w:bCs/>
          <w:sz w:val="24"/>
          <w:szCs w:val="24"/>
        </w:rPr>
        <w:t>14. 系统管理。</w:t>
      </w:r>
      <w:r>
        <w:rPr>
          <w:rFonts w:ascii="宋体" w:hAnsi="宋体" w:eastAsia="宋体"/>
          <w:sz w:val="24"/>
          <w:szCs w:val="24"/>
        </w:rPr>
        <w:t>包括用户管理（增删改查、启停、重置密码）、角色权限分配（RBAC）、驿站管理、货位管理，支撑系统基础数据维护。</w:t>
      </w:r>
    </w:p>
    <w:p w14:paraId="405D089E">
      <w:pPr>
        <w:spacing w:after="60" w:line="360" w:lineRule="auto"/>
        <w:ind w:firstLine="480"/>
      </w:pPr>
      <w:r>
        <w:rPr>
          <w:rFonts w:ascii="宋体" w:hAnsi="宋体" w:eastAsia="宋体"/>
          <w:b/>
          <w:bCs/>
          <w:sz w:val="24"/>
          <w:szCs w:val="24"/>
        </w:rPr>
        <w:t>15. 自助查询与个人中心。</w:t>
      </w:r>
      <w:r>
        <w:rPr>
          <w:rFonts w:ascii="宋体" w:hAnsi="宋体" w:eastAsia="宋体"/>
          <w:sz w:val="24"/>
          <w:szCs w:val="24"/>
        </w:rPr>
        <w:t>自助查询为免登录功能，用户凭手机号、取件码或运单号查询本人名下在库与派送中快件的取件码；个人中心展示并维护当前登录用户的基本信息。</w:t>
      </w:r>
    </w:p>
    <w:p w14:paraId="5BB8413A">
      <w:pPr>
        <w:pStyle w:val="3"/>
        <w:spacing w:before="240" w:after="160"/>
        <w:jc w:val="left"/>
      </w:pPr>
      <w:r>
        <w:rPr>
          <w:rFonts w:ascii="黑体" w:hAnsi="黑体" w:eastAsia="黑体"/>
          <w:b/>
          <w:bCs/>
          <w:sz w:val="28"/>
          <w:szCs w:val="28"/>
        </w:rPr>
        <w:t>（四）数据库设计</w:t>
      </w:r>
    </w:p>
    <w:p w14:paraId="66D76B9C">
      <w:pPr>
        <w:spacing w:after="60" w:line="360" w:lineRule="auto"/>
        <w:ind w:firstLine="480"/>
      </w:pPr>
      <w:r>
        <w:rPr>
          <w:rFonts w:ascii="宋体" w:hAnsi="宋体" w:eastAsia="宋体"/>
          <w:sz w:val="24"/>
          <w:szCs w:val="24"/>
        </w:rPr>
        <w:t>系统共设计 13 张数据表，分为系统权限表（5 张）与业务表（7 张）两类，另含通知表（1 张），具体如下：</w:t>
      </w:r>
    </w:p>
    <w:tbl>
      <w:tblPr>
        <w:tblStyle w:val="11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600"/>
        <w:gridCol w:w="1200"/>
        <w:gridCol w:w="5560"/>
      </w:tblGrid>
      <w:tr w14:paraId="532DBDD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600" w:type="dxa"/>
            <w:tcBorders>
              <w:top w:val="single" w:color="808080" w:sz="0" w:space="0"/>
              <w:left w:val="single" w:color="808080" w:sz="0" w:space="0"/>
              <w:bottom w:val="single" w:color="808080" w:sz="0" w:space="0"/>
              <w:right w:val="single" w:color="808080" w:sz="0" w:space="0"/>
            </w:tcBorders>
            <w:shd w:val="clear" w:color="auto" w:fill="E8EEF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7367C9A">
            <w:pPr>
              <w:spacing w:line="280" w:lineRule="auto"/>
              <w:jc w:val="center"/>
            </w:pPr>
            <w:r>
              <w:rPr>
                <w:rFonts w:ascii="宋体" w:hAnsi="宋体" w:eastAsia="宋体"/>
                <w:b/>
                <w:bCs/>
                <w:sz w:val="22"/>
                <w:szCs w:val="22"/>
              </w:rPr>
              <w:t>表名</w:t>
            </w:r>
          </w:p>
        </w:tc>
        <w:tc>
          <w:tcPr>
            <w:tcW w:w="1200" w:type="dxa"/>
            <w:tcBorders>
              <w:top w:val="single" w:color="808080" w:sz="0" w:space="0"/>
              <w:left w:val="single" w:color="808080" w:sz="0" w:space="0"/>
              <w:bottom w:val="single" w:color="808080" w:sz="0" w:space="0"/>
              <w:right w:val="single" w:color="808080" w:sz="0" w:space="0"/>
            </w:tcBorders>
            <w:shd w:val="clear" w:color="auto" w:fill="E8EEF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9F83BFB">
            <w:pPr>
              <w:spacing w:line="280" w:lineRule="auto"/>
              <w:jc w:val="center"/>
            </w:pPr>
            <w:r>
              <w:rPr>
                <w:rFonts w:ascii="宋体" w:hAnsi="宋体" w:eastAsia="宋体"/>
                <w:b/>
                <w:bCs/>
                <w:sz w:val="22"/>
                <w:szCs w:val="22"/>
              </w:rPr>
              <w:t>类别</w:t>
            </w:r>
          </w:p>
        </w:tc>
        <w:tc>
          <w:tcPr>
            <w:tcW w:w="5560" w:type="dxa"/>
            <w:tcBorders>
              <w:top w:val="single" w:color="808080" w:sz="0" w:space="0"/>
              <w:left w:val="single" w:color="808080" w:sz="0" w:space="0"/>
              <w:bottom w:val="single" w:color="808080" w:sz="0" w:space="0"/>
              <w:right w:val="single" w:color="808080" w:sz="0" w:space="0"/>
            </w:tcBorders>
            <w:shd w:val="clear" w:color="auto" w:fill="E8EEF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1DB1144">
            <w:pPr>
              <w:spacing w:line="280" w:lineRule="auto"/>
              <w:jc w:val="center"/>
            </w:pPr>
            <w:r>
              <w:rPr>
                <w:rFonts w:ascii="宋体" w:hAnsi="宋体" w:eastAsia="宋体"/>
                <w:b/>
                <w:bCs/>
                <w:sz w:val="22"/>
                <w:szCs w:val="22"/>
              </w:rPr>
              <w:t>说明</w:t>
            </w:r>
          </w:p>
        </w:tc>
      </w:tr>
      <w:tr w14:paraId="254945E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600" w:type="dxa"/>
            <w:tcBorders>
              <w:top w:val="single" w:color="808080" w:sz="0" w:space="0"/>
              <w:left w:val="single" w:color="808080" w:sz="0" w:space="0"/>
              <w:bottom w:val="single" w:color="808080" w:sz="0" w:space="0"/>
              <w:right w:val="single" w:color="80808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FCD8EBD">
            <w:pPr>
              <w:spacing w:line="280" w:lineRule="auto"/>
              <w:jc w:val="left"/>
            </w:pPr>
            <w:r>
              <w:rPr>
                <w:rFonts w:ascii="宋体" w:hAnsi="宋体" w:eastAsia="宋体"/>
                <w:sz w:val="22"/>
                <w:szCs w:val="22"/>
              </w:rPr>
              <w:t>sys_user</w:t>
            </w:r>
          </w:p>
        </w:tc>
        <w:tc>
          <w:tcPr>
            <w:tcW w:w="1200" w:type="dxa"/>
            <w:tcBorders>
              <w:top w:val="single" w:color="808080" w:sz="0" w:space="0"/>
              <w:left w:val="single" w:color="808080" w:sz="0" w:space="0"/>
              <w:bottom w:val="single" w:color="808080" w:sz="0" w:space="0"/>
              <w:right w:val="single" w:color="80808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9676D83">
            <w:pPr>
              <w:spacing w:line="280" w:lineRule="auto"/>
              <w:jc w:val="center"/>
            </w:pPr>
            <w:r>
              <w:rPr>
                <w:rFonts w:ascii="宋体" w:hAnsi="宋体" w:eastAsia="宋体"/>
                <w:sz w:val="22"/>
                <w:szCs w:val="22"/>
              </w:rPr>
              <w:t>系统</w:t>
            </w:r>
          </w:p>
        </w:tc>
        <w:tc>
          <w:tcPr>
            <w:tcW w:w="5560" w:type="dxa"/>
            <w:tcBorders>
              <w:top w:val="single" w:color="808080" w:sz="0" w:space="0"/>
              <w:left w:val="single" w:color="808080" w:sz="0" w:space="0"/>
              <w:bottom w:val="single" w:color="808080" w:sz="0" w:space="0"/>
              <w:right w:val="single" w:color="80808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0E098D5">
            <w:pPr>
              <w:spacing w:line="280" w:lineRule="auto"/>
              <w:jc w:val="left"/>
            </w:pPr>
            <w:r>
              <w:rPr>
                <w:rFonts w:ascii="宋体" w:hAnsi="宋体" w:eastAsia="宋体"/>
                <w:sz w:val="22"/>
                <w:szCs w:val="22"/>
              </w:rPr>
              <w:t>用户表，系统管理员/驿站员工共用</w:t>
            </w:r>
          </w:p>
        </w:tc>
      </w:tr>
      <w:tr w14:paraId="32F7EA0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600" w:type="dxa"/>
            <w:tcBorders>
              <w:top w:val="single" w:color="808080" w:sz="0" w:space="0"/>
              <w:left w:val="single" w:color="808080" w:sz="0" w:space="0"/>
              <w:bottom w:val="single" w:color="808080" w:sz="0" w:space="0"/>
              <w:right w:val="single" w:color="80808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209A856">
            <w:pPr>
              <w:spacing w:line="280" w:lineRule="auto"/>
              <w:jc w:val="left"/>
            </w:pPr>
            <w:r>
              <w:rPr>
                <w:rFonts w:ascii="宋体" w:hAnsi="宋体" w:eastAsia="宋体"/>
                <w:sz w:val="22"/>
                <w:szCs w:val="22"/>
              </w:rPr>
              <w:t>sys_role</w:t>
            </w:r>
          </w:p>
        </w:tc>
        <w:tc>
          <w:tcPr>
            <w:tcW w:w="1200" w:type="dxa"/>
            <w:tcBorders>
              <w:top w:val="single" w:color="808080" w:sz="0" w:space="0"/>
              <w:left w:val="single" w:color="808080" w:sz="0" w:space="0"/>
              <w:bottom w:val="single" w:color="808080" w:sz="0" w:space="0"/>
              <w:right w:val="single" w:color="80808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D41FCE6">
            <w:pPr>
              <w:spacing w:line="280" w:lineRule="auto"/>
              <w:jc w:val="center"/>
            </w:pPr>
            <w:r>
              <w:rPr>
                <w:rFonts w:ascii="宋体" w:hAnsi="宋体" w:eastAsia="宋体"/>
                <w:sz w:val="22"/>
                <w:szCs w:val="22"/>
              </w:rPr>
              <w:t>系统</w:t>
            </w:r>
          </w:p>
        </w:tc>
        <w:tc>
          <w:tcPr>
            <w:tcW w:w="5560" w:type="dxa"/>
            <w:tcBorders>
              <w:top w:val="single" w:color="808080" w:sz="0" w:space="0"/>
              <w:left w:val="single" w:color="808080" w:sz="0" w:space="0"/>
              <w:bottom w:val="single" w:color="808080" w:sz="0" w:space="0"/>
              <w:right w:val="single" w:color="80808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0A8DC27">
            <w:pPr>
              <w:spacing w:line="280" w:lineRule="auto"/>
              <w:jc w:val="left"/>
            </w:pPr>
            <w:r>
              <w:rPr>
                <w:rFonts w:ascii="宋体" w:hAnsi="宋体" w:eastAsia="宋体"/>
                <w:sz w:val="22"/>
                <w:szCs w:val="22"/>
              </w:rPr>
              <w:t>角色表，ADMIN/STAFF</w:t>
            </w:r>
          </w:p>
        </w:tc>
      </w:tr>
      <w:tr w14:paraId="3E4FBA6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600" w:type="dxa"/>
            <w:tcBorders>
              <w:top w:val="single" w:color="808080" w:sz="0" w:space="0"/>
              <w:left w:val="single" w:color="808080" w:sz="0" w:space="0"/>
              <w:bottom w:val="single" w:color="808080" w:sz="0" w:space="0"/>
              <w:right w:val="single" w:color="80808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900FB4D">
            <w:pPr>
              <w:spacing w:line="280" w:lineRule="auto"/>
              <w:jc w:val="left"/>
            </w:pPr>
            <w:r>
              <w:rPr>
                <w:rFonts w:ascii="宋体" w:hAnsi="宋体" w:eastAsia="宋体"/>
                <w:sz w:val="22"/>
                <w:szCs w:val="22"/>
              </w:rPr>
              <w:t>sys_user_role</w:t>
            </w:r>
          </w:p>
        </w:tc>
        <w:tc>
          <w:tcPr>
            <w:tcW w:w="1200" w:type="dxa"/>
            <w:tcBorders>
              <w:top w:val="single" w:color="808080" w:sz="0" w:space="0"/>
              <w:left w:val="single" w:color="808080" w:sz="0" w:space="0"/>
              <w:bottom w:val="single" w:color="808080" w:sz="0" w:space="0"/>
              <w:right w:val="single" w:color="80808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D5CE113">
            <w:pPr>
              <w:spacing w:line="280" w:lineRule="auto"/>
              <w:jc w:val="center"/>
            </w:pPr>
            <w:r>
              <w:rPr>
                <w:rFonts w:ascii="宋体" w:hAnsi="宋体" w:eastAsia="宋体"/>
                <w:sz w:val="22"/>
                <w:szCs w:val="22"/>
              </w:rPr>
              <w:t>系统</w:t>
            </w:r>
          </w:p>
        </w:tc>
        <w:tc>
          <w:tcPr>
            <w:tcW w:w="5560" w:type="dxa"/>
            <w:tcBorders>
              <w:top w:val="single" w:color="808080" w:sz="0" w:space="0"/>
              <w:left w:val="single" w:color="808080" w:sz="0" w:space="0"/>
              <w:bottom w:val="single" w:color="808080" w:sz="0" w:space="0"/>
              <w:right w:val="single" w:color="80808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9BAA4D0">
            <w:pPr>
              <w:spacing w:line="280" w:lineRule="auto"/>
              <w:jc w:val="left"/>
            </w:pPr>
            <w:r>
              <w:rPr>
                <w:rFonts w:ascii="宋体" w:hAnsi="宋体" w:eastAsia="宋体"/>
                <w:sz w:val="22"/>
                <w:szCs w:val="22"/>
              </w:rPr>
              <w:t>用户-角色关联表</w:t>
            </w:r>
          </w:p>
        </w:tc>
      </w:tr>
      <w:tr w14:paraId="18095D9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600" w:type="dxa"/>
            <w:tcBorders>
              <w:top w:val="single" w:color="808080" w:sz="0" w:space="0"/>
              <w:left w:val="single" w:color="808080" w:sz="0" w:space="0"/>
              <w:bottom w:val="single" w:color="808080" w:sz="0" w:space="0"/>
              <w:right w:val="single" w:color="80808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97F90A5">
            <w:pPr>
              <w:spacing w:line="280" w:lineRule="auto"/>
              <w:jc w:val="left"/>
            </w:pPr>
            <w:r>
              <w:rPr>
                <w:rFonts w:ascii="宋体" w:hAnsi="宋体" w:eastAsia="宋体"/>
                <w:sz w:val="22"/>
                <w:szCs w:val="22"/>
              </w:rPr>
              <w:t>sys_permission</w:t>
            </w:r>
          </w:p>
        </w:tc>
        <w:tc>
          <w:tcPr>
            <w:tcW w:w="1200" w:type="dxa"/>
            <w:tcBorders>
              <w:top w:val="single" w:color="808080" w:sz="0" w:space="0"/>
              <w:left w:val="single" w:color="808080" w:sz="0" w:space="0"/>
              <w:bottom w:val="single" w:color="808080" w:sz="0" w:space="0"/>
              <w:right w:val="single" w:color="80808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9E2DE8F">
            <w:pPr>
              <w:spacing w:line="280" w:lineRule="auto"/>
              <w:jc w:val="center"/>
            </w:pPr>
            <w:r>
              <w:rPr>
                <w:rFonts w:ascii="宋体" w:hAnsi="宋体" w:eastAsia="宋体"/>
                <w:sz w:val="22"/>
                <w:szCs w:val="22"/>
              </w:rPr>
              <w:t>系统</w:t>
            </w:r>
          </w:p>
        </w:tc>
        <w:tc>
          <w:tcPr>
            <w:tcW w:w="5560" w:type="dxa"/>
            <w:tcBorders>
              <w:top w:val="single" w:color="808080" w:sz="0" w:space="0"/>
              <w:left w:val="single" w:color="808080" w:sz="0" w:space="0"/>
              <w:bottom w:val="single" w:color="808080" w:sz="0" w:space="0"/>
              <w:right w:val="single" w:color="80808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326823E">
            <w:pPr>
              <w:spacing w:line="280" w:lineRule="auto"/>
              <w:jc w:val="left"/>
            </w:pPr>
            <w:r>
              <w:rPr>
                <w:rFonts w:ascii="宋体" w:hAnsi="宋体" w:eastAsia="宋体"/>
                <w:sz w:val="22"/>
                <w:szCs w:val="22"/>
              </w:rPr>
              <w:t>权限表（菜单/按钮），共 43 项权限点</w:t>
            </w:r>
          </w:p>
        </w:tc>
      </w:tr>
      <w:tr w14:paraId="71C7611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600" w:type="dxa"/>
            <w:tcBorders>
              <w:top w:val="single" w:color="808080" w:sz="0" w:space="0"/>
              <w:left w:val="single" w:color="808080" w:sz="0" w:space="0"/>
              <w:bottom w:val="single" w:color="808080" w:sz="0" w:space="0"/>
              <w:right w:val="single" w:color="80808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79E847B">
            <w:pPr>
              <w:spacing w:line="280" w:lineRule="auto"/>
              <w:jc w:val="left"/>
            </w:pPr>
            <w:r>
              <w:rPr>
                <w:rFonts w:ascii="宋体" w:hAnsi="宋体" w:eastAsia="宋体"/>
                <w:sz w:val="22"/>
                <w:szCs w:val="22"/>
              </w:rPr>
              <w:t>sys_role_permission</w:t>
            </w:r>
          </w:p>
        </w:tc>
        <w:tc>
          <w:tcPr>
            <w:tcW w:w="1200" w:type="dxa"/>
            <w:tcBorders>
              <w:top w:val="single" w:color="808080" w:sz="0" w:space="0"/>
              <w:left w:val="single" w:color="808080" w:sz="0" w:space="0"/>
              <w:bottom w:val="single" w:color="808080" w:sz="0" w:space="0"/>
              <w:right w:val="single" w:color="80808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322B148">
            <w:pPr>
              <w:spacing w:line="280" w:lineRule="auto"/>
              <w:jc w:val="center"/>
            </w:pPr>
            <w:r>
              <w:rPr>
                <w:rFonts w:ascii="宋体" w:hAnsi="宋体" w:eastAsia="宋体"/>
                <w:sz w:val="22"/>
                <w:szCs w:val="22"/>
              </w:rPr>
              <w:t>系统</w:t>
            </w:r>
          </w:p>
        </w:tc>
        <w:tc>
          <w:tcPr>
            <w:tcW w:w="5560" w:type="dxa"/>
            <w:tcBorders>
              <w:top w:val="single" w:color="808080" w:sz="0" w:space="0"/>
              <w:left w:val="single" w:color="808080" w:sz="0" w:space="0"/>
              <w:bottom w:val="single" w:color="808080" w:sz="0" w:space="0"/>
              <w:right w:val="single" w:color="80808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11278D1">
            <w:pPr>
              <w:spacing w:line="280" w:lineRule="auto"/>
              <w:jc w:val="left"/>
            </w:pPr>
            <w:r>
              <w:rPr>
                <w:rFonts w:ascii="宋体" w:hAnsi="宋体" w:eastAsia="宋体"/>
                <w:sz w:val="22"/>
                <w:szCs w:val="22"/>
              </w:rPr>
              <w:t>角色-权限关联表</w:t>
            </w:r>
          </w:p>
        </w:tc>
      </w:tr>
      <w:tr w14:paraId="6802229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600" w:type="dxa"/>
            <w:tcBorders>
              <w:top w:val="single" w:color="808080" w:sz="0" w:space="0"/>
              <w:left w:val="single" w:color="808080" w:sz="0" w:space="0"/>
              <w:bottom w:val="single" w:color="808080" w:sz="0" w:space="0"/>
              <w:right w:val="single" w:color="80808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6B33BC8">
            <w:pPr>
              <w:spacing w:line="280" w:lineRule="auto"/>
              <w:jc w:val="left"/>
            </w:pPr>
            <w:r>
              <w:rPr>
                <w:rFonts w:ascii="宋体" w:hAnsi="宋体" w:eastAsia="宋体"/>
                <w:sz w:val="22"/>
                <w:szCs w:val="22"/>
              </w:rPr>
              <w:t>station</w:t>
            </w:r>
          </w:p>
        </w:tc>
        <w:tc>
          <w:tcPr>
            <w:tcW w:w="1200" w:type="dxa"/>
            <w:tcBorders>
              <w:top w:val="single" w:color="808080" w:sz="0" w:space="0"/>
              <w:left w:val="single" w:color="808080" w:sz="0" w:space="0"/>
              <w:bottom w:val="single" w:color="808080" w:sz="0" w:space="0"/>
              <w:right w:val="single" w:color="80808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11E69E8">
            <w:pPr>
              <w:spacing w:line="280" w:lineRule="auto"/>
              <w:jc w:val="center"/>
            </w:pPr>
            <w:r>
              <w:rPr>
                <w:rFonts w:ascii="宋体" w:hAnsi="宋体" w:eastAsia="宋体"/>
                <w:sz w:val="22"/>
                <w:szCs w:val="22"/>
              </w:rPr>
              <w:t>业务</w:t>
            </w:r>
          </w:p>
        </w:tc>
        <w:tc>
          <w:tcPr>
            <w:tcW w:w="5560" w:type="dxa"/>
            <w:tcBorders>
              <w:top w:val="single" w:color="808080" w:sz="0" w:space="0"/>
              <w:left w:val="single" w:color="808080" w:sz="0" w:space="0"/>
              <w:bottom w:val="single" w:color="808080" w:sz="0" w:space="0"/>
              <w:right w:val="single" w:color="80808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3151599">
            <w:pPr>
              <w:spacing w:line="280" w:lineRule="auto"/>
              <w:jc w:val="left"/>
            </w:pPr>
            <w:r>
              <w:rPr>
                <w:rFonts w:ascii="宋体" w:hAnsi="宋体" w:eastAsia="宋体"/>
                <w:sz w:val="22"/>
                <w:szCs w:val="22"/>
              </w:rPr>
              <w:t>驿站表，含编号、地址、容量等</w:t>
            </w:r>
          </w:p>
        </w:tc>
      </w:tr>
      <w:tr w14:paraId="75F4A42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600" w:type="dxa"/>
            <w:tcBorders>
              <w:top w:val="single" w:color="808080" w:sz="0" w:space="0"/>
              <w:left w:val="single" w:color="808080" w:sz="0" w:space="0"/>
              <w:bottom w:val="single" w:color="808080" w:sz="0" w:space="0"/>
              <w:right w:val="single" w:color="80808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52F4A71">
            <w:pPr>
              <w:spacing w:line="280" w:lineRule="auto"/>
              <w:jc w:val="left"/>
            </w:pPr>
            <w:r>
              <w:rPr>
                <w:rFonts w:ascii="宋体" w:hAnsi="宋体" w:eastAsia="宋体"/>
                <w:sz w:val="22"/>
                <w:szCs w:val="22"/>
              </w:rPr>
              <w:t>shelf</w:t>
            </w:r>
          </w:p>
        </w:tc>
        <w:tc>
          <w:tcPr>
            <w:tcW w:w="1200" w:type="dxa"/>
            <w:tcBorders>
              <w:top w:val="single" w:color="808080" w:sz="0" w:space="0"/>
              <w:left w:val="single" w:color="808080" w:sz="0" w:space="0"/>
              <w:bottom w:val="single" w:color="808080" w:sz="0" w:space="0"/>
              <w:right w:val="single" w:color="80808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CD655A9">
            <w:pPr>
              <w:spacing w:line="280" w:lineRule="auto"/>
              <w:jc w:val="center"/>
            </w:pPr>
            <w:r>
              <w:rPr>
                <w:rFonts w:ascii="宋体" w:hAnsi="宋体" w:eastAsia="宋体"/>
                <w:sz w:val="22"/>
                <w:szCs w:val="22"/>
              </w:rPr>
              <w:t>业务</w:t>
            </w:r>
          </w:p>
        </w:tc>
        <w:tc>
          <w:tcPr>
            <w:tcW w:w="5560" w:type="dxa"/>
            <w:tcBorders>
              <w:top w:val="single" w:color="808080" w:sz="0" w:space="0"/>
              <w:left w:val="single" w:color="808080" w:sz="0" w:space="0"/>
              <w:bottom w:val="single" w:color="808080" w:sz="0" w:space="0"/>
              <w:right w:val="single" w:color="80808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BF32903">
            <w:pPr>
              <w:spacing w:line="280" w:lineRule="auto"/>
              <w:jc w:val="left"/>
            </w:pPr>
            <w:r>
              <w:rPr>
                <w:rFonts w:ascii="宋体" w:hAnsi="宋体" w:eastAsia="宋体"/>
                <w:sz w:val="22"/>
                <w:szCs w:val="22"/>
              </w:rPr>
              <w:t>货架库位表，含库区、容量、已用数量</w:t>
            </w:r>
          </w:p>
        </w:tc>
      </w:tr>
      <w:tr w14:paraId="0C4658C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600" w:type="dxa"/>
            <w:tcBorders>
              <w:top w:val="single" w:color="808080" w:sz="0" w:space="0"/>
              <w:left w:val="single" w:color="808080" w:sz="0" w:space="0"/>
              <w:bottom w:val="single" w:color="808080" w:sz="0" w:space="0"/>
              <w:right w:val="single" w:color="80808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FD988C1">
            <w:pPr>
              <w:spacing w:line="280" w:lineRule="auto"/>
              <w:jc w:val="left"/>
            </w:pPr>
            <w:r>
              <w:rPr>
                <w:rFonts w:ascii="宋体" w:hAnsi="宋体" w:eastAsia="宋体"/>
                <w:sz w:val="22"/>
                <w:szCs w:val="22"/>
              </w:rPr>
              <w:t>parcel</w:t>
            </w:r>
          </w:p>
        </w:tc>
        <w:tc>
          <w:tcPr>
            <w:tcW w:w="1200" w:type="dxa"/>
            <w:tcBorders>
              <w:top w:val="single" w:color="808080" w:sz="0" w:space="0"/>
              <w:left w:val="single" w:color="808080" w:sz="0" w:space="0"/>
              <w:bottom w:val="single" w:color="808080" w:sz="0" w:space="0"/>
              <w:right w:val="single" w:color="80808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F789853">
            <w:pPr>
              <w:spacing w:line="280" w:lineRule="auto"/>
              <w:jc w:val="center"/>
            </w:pPr>
            <w:r>
              <w:rPr>
                <w:rFonts w:ascii="宋体" w:hAnsi="宋体" w:eastAsia="宋体"/>
                <w:sz w:val="22"/>
                <w:szCs w:val="22"/>
              </w:rPr>
              <w:t>业务</w:t>
            </w:r>
          </w:p>
        </w:tc>
        <w:tc>
          <w:tcPr>
            <w:tcW w:w="5560" w:type="dxa"/>
            <w:tcBorders>
              <w:top w:val="single" w:color="808080" w:sz="0" w:space="0"/>
              <w:left w:val="single" w:color="808080" w:sz="0" w:space="0"/>
              <w:bottom w:val="single" w:color="808080" w:sz="0" w:space="0"/>
              <w:right w:val="single" w:color="80808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EA7B612">
            <w:pPr>
              <w:spacing w:line="280" w:lineRule="auto"/>
              <w:jc w:val="left"/>
            </w:pPr>
            <w:r>
              <w:rPr>
                <w:rFonts w:ascii="宋体" w:hAnsi="宋体" w:eastAsia="宋体"/>
                <w:sz w:val="22"/>
                <w:szCs w:val="22"/>
              </w:rPr>
              <w:t>快件主表，运单号唯一索引、状态、取件码、货位等</w:t>
            </w:r>
          </w:p>
        </w:tc>
      </w:tr>
      <w:tr w14:paraId="6658E9D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600" w:type="dxa"/>
            <w:tcBorders>
              <w:top w:val="single" w:color="808080" w:sz="0" w:space="0"/>
              <w:left w:val="single" w:color="808080" w:sz="0" w:space="0"/>
              <w:bottom w:val="single" w:color="808080" w:sz="0" w:space="0"/>
              <w:right w:val="single" w:color="80808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F03F997">
            <w:pPr>
              <w:spacing w:line="280" w:lineRule="auto"/>
              <w:jc w:val="left"/>
            </w:pPr>
            <w:r>
              <w:rPr>
                <w:rFonts w:ascii="宋体" w:hAnsi="宋体" w:eastAsia="宋体"/>
                <w:sz w:val="22"/>
                <w:szCs w:val="22"/>
              </w:rPr>
              <w:t>parcel_trace</w:t>
            </w:r>
          </w:p>
        </w:tc>
        <w:tc>
          <w:tcPr>
            <w:tcW w:w="1200" w:type="dxa"/>
            <w:tcBorders>
              <w:top w:val="single" w:color="808080" w:sz="0" w:space="0"/>
              <w:left w:val="single" w:color="808080" w:sz="0" w:space="0"/>
              <w:bottom w:val="single" w:color="808080" w:sz="0" w:space="0"/>
              <w:right w:val="single" w:color="80808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F379099">
            <w:pPr>
              <w:spacing w:line="280" w:lineRule="auto"/>
              <w:jc w:val="center"/>
            </w:pPr>
            <w:r>
              <w:rPr>
                <w:rFonts w:ascii="宋体" w:hAnsi="宋体" w:eastAsia="宋体"/>
                <w:sz w:val="22"/>
                <w:szCs w:val="22"/>
              </w:rPr>
              <w:t>业务</w:t>
            </w:r>
          </w:p>
        </w:tc>
        <w:tc>
          <w:tcPr>
            <w:tcW w:w="5560" w:type="dxa"/>
            <w:tcBorders>
              <w:top w:val="single" w:color="808080" w:sz="0" w:space="0"/>
              <w:left w:val="single" w:color="808080" w:sz="0" w:space="0"/>
              <w:bottom w:val="single" w:color="808080" w:sz="0" w:space="0"/>
              <w:right w:val="single" w:color="80808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177D31B">
            <w:pPr>
              <w:spacing w:line="280" w:lineRule="auto"/>
              <w:jc w:val="left"/>
            </w:pPr>
            <w:r>
              <w:rPr>
                <w:rFonts w:ascii="宋体" w:hAnsi="宋体" w:eastAsia="宋体"/>
                <w:sz w:val="22"/>
                <w:szCs w:val="22"/>
              </w:rPr>
              <w:t>快件轨迹表，记录状态流转</w:t>
            </w:r>
          </w:p>
        </w:tc>
      </w:tr>
      <w:tr w14:paraId="55C32A7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600" w:type="dxa"/>
            <w:tcBorders>
              <w:top w:val="single" w:color="808080" w:sz="0" w:space="0"/>
              <w:left w:val="single" w:color="808080" w:sz="0" w:space="0"/>
              <w:bottom w:val="single" w:color="808080" w:sz="0" w:space="0"/>
              <w:right w:val="single" w:color="80808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19AB59">
            <w:pPr>
              <w:spacing w:line="280" w:lineRule="auto"/>
              <w:jc w:val="left"/>
            </w:pPr>
            <w:r>
              <w:rPr>
                <w:rFonts w:ascii="宋体" w:hAnsi="宋体" w:eastAsia="宋体"/>
                <w:sz w:val="22"/>
                <w:szCs w:val="22"/>
              </w:rPr>
              <w:t>pickup_record</w:t>
            </w:r>
          </w:p>
        </w:tc>
        <w:tc>
          <w:tcPr>
            <w:tcW w:w="1200" w:type="dxa"/>
            <w:tcBorders>
              <w:top w:val="single" w:color="808080" w:sz="0" w:space="0"/>
              <w:left w:val="single" w:color="808080" w:sz="0" w:space="0"/>
              <w:bottom w:val="single" w:color="808080" w:sz="0" w:space="0"/>
              <w:right w:val="single" w:color="80808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0F8254E">
            <w:pPr>
              <w:spacing w:line="280" w:lineRule="auto"/>
              <w:jc w:val="center"/>
            </w:pPr>
            <w:r>
              <w:rPr>
                <w:rFonts w:ascii="宋体" w:hAnsi="宋体" w:eastAsia="宋体"/>
                <w:sz w:val="22"/>
                <w:szCs w:val="22"/>
              </w:rPr>
              <w:t>业务</w:t>
            </w:r>
          </w:p>
        </w:tc>
        <w:tc>
          <w:tcPr>
            <w:tcW w:w="5560" w:type="dxa"/>
            <w:tcBorders>
              <w:top w:val="single" w:color="808080" w:sz="0" w:space="0"/>
              <w:left w:val="single" w:color="808080" w:sz="0" w:space="0"/>
              <w:bottom w:val="single" w:color="808080" w:sz="0" w:space="0"/>
              <w:right w:val="single" w:color="80808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1F575C1">
            <w:pPr>
              <w:spacing w:line="280" w:lineRule="auto"/>
              <w:jc w:val="left"/>
            </w:pPr>
            <w:r>
              <w:rPr>
                <w:rFonts w:ascii="宋体" w:hAnsi="宋体" w:eastAsia="宋体"/>
                <w:sz w:val="22"/>
                <w:szCs w:val="22"/>
              </w:rPr>
              <w:t>取件记录表</w:t>
            </w:r>
          </w:p>
        </w:tc>
      </w:tr>
      <w:tr w14:paraId="222D7E9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600" w:type="dxa"/>
            <w:tcBorders>
              <w:top w:val="single" w:color="808080" w:sz="0" w:space="0"/>
              <w:left w:val="single" w:color="808080" w:sz="0" w:space="0"/>
              <w:bottom w:val="single" w:color="808080" w:sz="0" w:space="0"/>
              <w:right w:val="single" w:color="80808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FADF3CA">
            <w:pPr>
              <w:spacing w:line="280" w:lineRule="auto"/>
              <w:jc w:val="left"/>
            </w:pPr>
            <w:r>
              <w:rPr>
                <w:rFonts w:ascii="宋体" w:hAnsi="宋体" w:eastAsia="宋体"/>
                <w:sz w:val="22"/>
                <w:szCs w:val="22"/>
              </w:rPr>
              <w:t>ship_order</w:t>
            </w:r>
          </w:p>
        </w:tc>
        <w:tc>
          <w:tcPr>
            <w:tcW w:w="1200" w:type="dxa"/>
            <w:tcBorders>
              <w:top w:val="single" w:color="808080" w:sz="0" w:space="0"/>
              <w:left w:val="single" w:color="808080" w:sz="0" w:space="0"/>
              <w:bottom w:val="single" w:color="808080" w:sz="0" w:space="0"/>
              <w:right w:val="single" w:color="80808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02B3382">
            <w:pPr>
              <w:spacing w:line="280" w:lineRule="auto"/>
              <w:jc w:val="center"/>
            </w:pPr>
            <w:r>
              <w:rPr>
                <w:rFonts w:ascii="宋体" w:hAnsi="宋体" w:eastAsia="宋体"/>
                <w:sz w:val="22"/>
                <w:szCs w:val="22"/>
              </w:rPr>
              <w:t>业务</w:t>
            </w:r>
          </w:p>
        </w:tc>
        <w:tc>
          <w:tcPr>
            <w:tcW w:w="5560" w:type="dxa"/>
            <w:tcBorders>
              <w:top w:val="single" w:color="808080" w:sz="0" w:space="0"/>
              <w:left w:val="single" w:color="808080" w:sz="0" w:space="0"/>
              <w:bottom w:val="single" w:color="808080" w:sz="0" w:space="0"/>
              <w:right w:val="single" w:color="80808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1A665F1">
            <w:pPr>
              <w:spacing w:line="280" w:lineRule="auto"/>
              <w:jc w:val="left"/>
            </w:pPr>
            <w:r>
              <w:rPr>
                <w:rFonts w:ascii="宋体" w:hAnsi="宋体" w:eastAsia="宋体"/>
                <w:sz w:val="22"/>
                <w:szCs w:val="22"/>
              </w:rPr>
              <w:t>寄件单表，记录寄件与发件出库流转</w:t>
            </w:r>
          </w:p>
        </w:tc>
      </w:tr>
      <w:tr w14:paraId="69EC2A9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600" w:type="dxa"/>
            <w:tcBorders>
              <w:top w:val="single" w:color="808080" w:sz="0" w:space="0"/>
              <w:left w:val="single" w:color="808080" w:sz="0" w:space="0"/>
              <w:bottom w:val="single" w:color="808080" w:sz="0" w:space="0"/>
              <w:right w:val="single" w:color="80808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4F5390F">
            <w:pPr>
              <w:spacing w:line="280" w:lineRule="auto"/>
              <w:jc w:val="left"/>
            </w:pPr>
            <w:r>
              <w:rPr>
                <w:rFonts w:ascii="宋体" w:hAnsi="宋体" w:eastAsia="宋体"/>
                <w:sz w:val="22"/>
                <w:szCs w:val="22"/>
              </w:rPr>
              <w:t>exception_record</w:t>
            </w:r>
          </w:p>
        </w:tc>
        <w:tc>
          <w:tcPr>
            <w:tcW w:w="1200" w:type="dxa"/>
            <w:tcBorders>
              <w:top w:val="single" w:color="808080" w:sz="0" w:space="0"/>
              <w:left w:val="single" w:color="808080" w:sz="0" w:space="0"/>
              <w:bottom w:val="single" w:color="808080" w:sz="0" w:space="0"/>
              <w:right w:val="single" w:color="80808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F265577">
            <w:pPr>
              <w:spacing w:line="280" w:lineRule="auto"/>
              <w:jc w:val="center"/>
            </w:pPr>
            <w:r>
              <w:rPr>
                <w:rFonts w:ascii="宋体" w:hAnsi="宋体" w:eastAsia="宋体"/>
                <w:sz w:val="22"/>
                <w:szCs w:val="22"/>
              </w:rPr>
              <w:t>业务</w:t>
            </w:r>
          </w:p>
        </w:tc>
        <w:tc>
          <w:tcPr>
            <w:tcW w:w="5560" w:type="dxa"/>
            <w:tcBorders>
              <w:top w:val="single" w:color="808080" w:sz="0" w:space="0"/>
              <w:left w:val="single" w:color="808080" w:sz="0" w:space="0"/>
              <w:bottom w:val="single" w:color="808080" w:sz="0" w:space="0"/>
              <w:right w:val="single" w:color="80808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A8FF208">
            <w:pPr>
              <w:spacing w:line="280" w:lineRule="auto"/>
              <w:jc w:val="left"/>
            </w:pPr>
            <w:r>
              <w:rPr>
                <w:rFonts w:ascii="宋体" w:hAnsi="宋体" w:eastAsia="宋体"/>
                <w:sz w:val="22"/>
                <w:szCs w:val="22"/>
              </w:rPr>
              <w:t>异常件记录表</w:t>
            </w:r>
          </w:p>
        </w:tc>
      </w:tr>
      <w:tr w14:paraId="2C9E5D8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600" w:type="dxa"/>
            <w:tcBorders>
              <w:top w:val="single" w:color="808080" w:sz="0" w:space="0"/>
              <w:left w:val="single" w:color="808080" w:sz="0" w:space="0"/>
              <w:bottom w:val="single" w:color="808080" w:sz="0" w:space="0"/>
              <w:right w:val="single" w:color="80808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EF2B0C0">
            <w:pPr>
              <w:spacing w:line="280" w:lineRule="auto"/>
              <w:jc w:val="left"/>
            </w:pPr>
            <w:r>
              <w:rPr>
                <w:rFonts w:ascii="宋体" w:hAnsi="宋体" w:eastAsia="宋体"/>
                <w:sz w:val="22"/>
                <w:szCs w:val="22"/>
              </w:rPr>
              <w:t>notify_record</w:t>
            </w:r>
          </w:p>
        </w:tc>
        <w:tc>
          <w:tcPr>
            <w:tcW w:w="1200" w:type="dxa"/>
            <w:tcBorders>
              <w:top w:val="single" w:color="808080" w:sz="0" w:space="0"/>
              <w:left w:val="single" w:color="808080" w:sz="0" w:space="0"/>
              <w:bottom w:val="single" w:color="808080" w:sz="0" w:space="0"/>
              <w:right w:val="single" w:color="80808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9CB3307">
            <w:pPr>
              <w:spacing w:line="280" w:lineRule="auto"/>
              <w:jc w:val="center"/>
            </w:pPr>
            <w:r>
              <w:rPr>
                <w:rFonts w:ascii="宋体" w:hAnsi="宋体" w:eastAsia="宋体"/>
                <w:sz w:val="22"/>
                <w:szCs w:val="22"/>
              </w:rPr>
              <w:t>业务</w:t>
            </w:r>
          </w:p>
        </w:tc>
        <w:tc>
          <w:tcPr>
            <w:tcW w:w="5560" w:type="dxa"/>
            <w:tcBorders>
              <w:top w:val="single" w:color="808080" w:sz="0" w:space="0"/>
              <w:left w:val="single" w:color="808080" w:sz="0" w:space="0"/>
              <w:bottom w:val="single" w:color="808080" w:sz="0" w:space="0"/>
              <w:right w:val="single" w:color="80808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191B444">
            <w:pPr>
              <w:spacing w:line="280" w:lineRule="auto"/>
              <w:jc w:val="left"/>
            </w:pPr>
            <w:r>
              <w:rPr>
                <w:rFonts w:ascii="宋体" w:hAnsi="宋体" w:eastAsia="宋体"/>
                <w:sz w:val="22"/>
                <w:szCs w:val="22"/>
              </w:rPr>
              <w:t>通知记录表，四类通知</w:t>
            </w:r>
          </w:p>
        </w:tc>
      </w:tr>
    </w:tbl>
    <w:p w14:paraId="3DF2409C">
      <w:pPr>
        <w:spacing w:after="80"/>
      </w:pPr>
    </w:p>
    <w:p w14:paraId="28764DB7">
      <w:pPr>
        <w:spacing w:after="60" w:line="360" w:lineRule="auto"/>
        <w:ind w:firstLine="480"/>
      </w:pPr>
      <w:r>
        <w:rPr>
          <w:rFonts w:ascii="宋体" w:hAnsi="宋体" w:eastAsia="宋体"/>
          <w:sz w:val="24"/>
          <w:szCs w:val="24"/>
        </w:rPr>
        <w:t>快件主表 parcel 是系统核心表，其关键字段包括：waybill_no（运单号，唯一索引）、station_id（所在驿站）、shelf_id（存放货位）、express_company（快递公司）、parcel_type（快件类型）、receiver_name/receiver_phone（收件人）、pickup_code（8 位取件码）、status（状态：IN_STORE 在库待取 / PICKED_UP 已取件 / DELIVERING 派送中 / EXCEPTION 异常件 / RETURNED 已退回）、in_time/pickup_time（入库/取件时间）、overdue_days（免费保管天数）、storage_fee（保管费）、deleted（逻辑删除）。</w:t>
      </w:r>
    </w:p>
    <w:p w14:paraId="23B0DAE0">
      <w:pPr>
        <w:pStyle w:val="3"/>
        <w:spacing w:before="240" w:after="160"/>
        <w:jc w:val="left"/>
      </w:pPr>
      <w:r>
        <w:rPr>
          <w:rFonts w:ascii="黑体" w:hAnsi="黑体" w:eastAsia="黑体"/>
          <w:b/>
          <w:bCs/>
          <w:sz w:val="28"/>
          <w:szCs w:val="28"/>
        </w:rPr>
        <w:t>（五）关键技术方案设计</w:t>
      </w:r>
    </w:p>
    <w:p w14:paraId="6B0CF28E">
      <w:pPr>
        <w:spacing w:before="200" w:after="120"/>
        <w:jc w:val="left"/>
      </w:pPr>
      <w:r>
        <w:rPr>
          <w:rFonts w:ascii="黑体" w:hAnsi="黑体" w:eastAsia="黑体"/>
          <w:b/>
          <w:bCs/>
          <w:sz w:val="26"/>
          <w:szCs w:val="26"/>
        </w:rPr>
        <w:t>1. 运单号校验规则</w:t>
      </w:r>
    </w:p>
    <w:p w14:paraId="6AE705E5">
      <w:pPr>
        <w:spacing w:after="60" w:line="360" w:lineRule="auto"/>
        <w:ind w:firstLine="480"/>
      </w:pPr>
      <w:r>
        <w:rPr>
          <w:rFonts w:ascii="宋体" w:hAnsi="宋体" w:eastAsia="宋体"/>
          <w:sz w:val="24"/>
          <w:szCs w:val="24"/>
        </w:rPr>
        <w:t>针对 8 家主流快递公司分别设计正则校验规则：顺丰 ^SF\d{12,15}$、京东 ^JD[A-Za-z0-9]{10,16}$、中通 ^ZT\d{10,14}$、圆通 ^YT\d{10,14}$、申通 ^ST\d{10,14}$、韵达 ^YD\d{10,14}$、极兔 ^JT\d{10,14}$、邮政 EMS（含国际件）^EMS[A-Za-z0-9]{8,20}$；并提供通用兜底规则 ^[A-Za-z0-9]{8,40}$，保证未识别公司的运单号也能入库。</w:t>
      </w:r>
    </w:p>
    <w:p w14:paraId="27927901">
      <w:pPr>
        <w:spacing w:before="200" w:after="120"/>
        <w:jc w:val="left"/>
      </w:pPr>
      <w:r>
        <w:rPr>
          <w:rFonts w:ascii="黑体" w:hAnsi="黑体" w:eastAsia="黑体"/>
          <w:b/>
          <w:bCs/>
          <w:sz w:val="26"/>
          <w:szCs w:val="26"/>
        </w:rPr>
        <w:t>2. 取件码生成算法</w:t>
      </w:r>
    </w:p>
    <w:p w14:paraId="1FA33BD1">
      <w:pPr>
        <w:spacing w:after="60" w:line="360" w:lineRule="auto"/>
        <w:ind w:firstLine="480"/>
      </w:pPr>
      <w:r>
        <w:rPr>
          <w:rFonts w:ascii="宋体" w:hAnsi="宋体" w:eastAsia="宋体"/>
          <w:sz w:val="24"/>
          <w:szCs w:val="24"/>
        </w:rPr>
        <w:t>采用 ThreadLocalRandom 生成 8 位数字取件码，取值区间为 [10^7, 10^8)，即 10000000~99999999。生成后查库确认唯一性，若重复则重试，兼顾唯一性与生成效率。</w:t>
      </w:r>
    </w:p>
    <w:p w14:paraId="762C4BC5">
      <w:pPr>
        <w:spacing w:before="200" w:after="120"/>
        <w:jc w:val="left"/>
      </w:pPr>
      <w:r>
        <w:rPr>
          <w:rFonts w:ascii="黑体" w:hAnsi="黑体" w:eastAsia="黑体"/>
          <w:b/>
          <w:bCs/>
          <w:sz w:val="26"/>
          <w:szCs w:val="26"/>
        </w:rPr>
        <w:t>3. 货位库存一致性三层保障方案</w:t>
      </w:r>
    </w:p>
    <w:p w14:paraId="23807CEE">
      <w:pPr>
        <w:spacing w:after="60" w:line="360" w:lineRule="auto"/>
        <w:ind w:firstLine="480"/>
      </w:pPr>
      <w:r>
        <w:rPr>
          <w:rFonts w:ascii="宋体" w:hAnsi="宋体" w:eastAsia="宋体"/>
          <w:sz w:val="24"/>
          <w:szCs w:val="24"/>
        </w:rPr>
        <w:t>第一层：同事务占用与释放——收件登记、派送出库、异常件登记等操作在 @Transactional 事务内完成货位 used_count 的增减，保证操作原子性；第二层：统一占用口径判定——isShelfOccupied 统一判定 IN_STORE、DELIVERING、EXCEPTION 状态计入占用，PICKED_UP、RETURNED 不计入，避免口径不一致导致计数错乱；第三层：带容量条件的 UPDATE 防并发超卖——更新语句附加 WHERE used_count &lt; capacity 条件，防止并发场景下超容量占用，并提供 PUT /api/shelves/recalculate 重算接口修复历史数据。</w:t>
      </w:r>
    </w:p>
    <w:p w14:paraId="66597414">
      <w:pPr>
        <w:spacing w:before="200" w:after="120"/>
        <w:jc w:val="left"/>
      </w:pPr>
      <w:r>
        <w:rPr>
          <w:rFonts w:ascii="黑体" w:hAnsi="黑体" w:eastAsia="黑体"/>
          <w:b/>
          <w:bCs/>
          <w:sz w:val="26"/>
          <w:szCs w:val="26"/>
        </w:rPr>
        <w:t>4. 权限控制体系</w:t>
      </w:r>
    </w:p>
    <w:p w14:paraId="2A629CE8">
      <w:pPr>
        <w:spacing w:after="60" w:line="360" w:lineRule="auto"/>
        <w:ind w:firstLine="480"/>
      </w:pPr>
      <w:r>
        <w:rPr>
          <w:rFonts w:ascii="宋体" w:hAnsi="宋体" w:eastAsia="宋体"/>
          <w:sz w:val="24"/>
          <w:szCs w:val="24"/>
        </w:rPr>
        <w:t>采用数据库驱动的 RBAC 模型，设计 ADMIN、STAFF 两类登录角色与 43 项权限点（菜单与按钮）。认证采用 JJWT 签发 HS256 令牌，实现无状态认证；密码采用 BCrypt 加盐哈希存储，数据库不存明文。鉴权通过自定义 @RequiresPermission 注解与 PermissionAspect 切面在接口执行前校验，未登录返回 401、越权返回 403。登录上下文通过 ThreadLocal（UserContext）传递，请求结束后清理，避免内存泄漏；并实现员工限本站的数据级权限隔离。管理员不得删除或禁用自身账号。</w:t>
      </w:r>
    </w:p>
    <w:p w14:paraId="6D4D1396">
      <w:pPr>
        <w:spacing w:before="200" w:after="120"/>
        <w:jc w:val="left"/>
      </w:pPr>
      <w:r>
        <w:rPr>
          <w:rFonts w:ascii="黑体" w:hAnsi="黑体" w:eastAsia="黑体"/>
          <w:b/>
          <w:bCs/>
          <w:sz w:val="26"/>
          <w:szCs w:val="26"/>
        </w:rPr>
        <w:t>5. 取件核销双重匹配</w:t>
      </w:r>
    </w:p>
    <w:p w14:paraId="073C555D">
      <w:pPr>
        <w:spacing w:after="60" w:line="360" w:lineRule="auto"/>
        <w:ind w:firstLine="480"/>
      </w:pPr>
      <w:r>
        <w:rPr>
          <w:rFonts w:ascii="宋体" w:hAnsi="宋体" w:eastAsia="宋体"/>
          <w:sz w:val="24"/>
          <w:szCs w:val="24"/>
        </w:rPr>
        <w:t>取件核销要求同时提供取件码与运单号，二者均匹配方可核销，避免凭单一信息误核销，保障取件准确性。</w:t>
      </w:r>
    </w:p>
    <w:p w14:paraId="60E21010">
      <w:r>
        <w:br w:type="page"/>
      </w:r>
    </w:p>
    <w:p w14:paraId="74D71409">
      <w:pPr>
        <w:pStyle w:val="2"/>
        <w:spacing w:before="360" w:after="200"/>
        <w:jc w:val="left"/>
      </w:pPr>
      <w:r>
        <w:rPr>
          <w:rFonts w:ascii="黑体" w:hAnsi="黑体" w:eastAsia="黑体"/>
          <w:b/>
          <w:bCs/>
          <w:sz w:val="32"/>
          <w:szCs w:val="32"/>
        </w:rPr>
        <w:t>六、系统测试方案</w:t>
      </w:r>
    </w:p>
    <w:p w14:paraId="750F4B21">
      <w:pPr>
        <w:pStyle w:val="3"/>
        <w:spacing w:before="240" w:after="160"/>
        <w:jc w:val="left"/>
      </w:pPr>
      <w:r>
        <w:rPr>
          <w:rFonts w:ascii="黑体" w:hAnsi="黑体" w:eastAsia="黑体"/>
          <w:b/>
          <w:bCs/>
          <w:sz w:val="28"/>
          <w:szCs w:val="28"/>
        </w:rPr>
        <w:t>（一）测试策略</w:t>
      </w:r>
    </w:p>
    <w:p w14:paraId="0B28BFE0">
      <w:pPr>
        <w:spacing w:after="60" w:line="360" w:lineRule="auto"/>
        <w:ind w:firstLine="480"/>
      </w:pPr>
      <w:r>
        <w:rPr>
          <w:rFonts w:ascii="宋体" w:hAnsi="宋体" w:eastAsia="宋体"/>
          <w:sz w:val="24"/>
          <w:szCs w:val="24"/>
        </w:rPr>
        <w:t>采用功能测试为主、接口测试为辅的策略，通过接口测试工具对后端 RESTful API 逐项验证，并通过前端页面进行端到端流程验证。重点覆盖业务关键路径与边界条件。</w:t>
      </w:r>
    </w:p>
    <w:p w14:paraId="1A754D79">
      <w:pPr>
        <w:pStyle w:val="3"/>
        <w:spacing w:before="240" w:after="160"/>
        <w:jc w:val="left"/>
      </w:pPr>
      <w:r>
        <w:rPr>
          <w:rFonts w:ascii="黑体" w:hAnsi="黑体" w:eastAsia="黑体"/>
          <w:b/>
          <w:bCs/>
          <w:sz w:val="28"/>
          <w:szCs w:val="28"/>
        </w:rPr>
        <w:t>（二）测试用例设计</w:t>
      </w:r>
    </w:p>
    <w:p w14:paraId="3053809E">
      <w:pPr>
        <w:spacing w:after="60" w:line="360" w:lineRule="auto"/>
        <w:ind w:firstLine="480"/>
      </w:pPr>
      <w:r>
        <w:rPr>
          <w:rFonts w:ascii="宋体" w:hAnsi="宋体" w:eastAsia="宋体"/>
          <w:sz w:val="24"/>
          <w:szCs w:val="24"/>
        </w:rPr>
        <w:t>设计 100 条功能测试用例与 71 条接口测试用例，覆盖以下方面：</w:t>
      </w:r>
    </w:p>
    <w:tbl>
      <w:tblPr>
        <w:tblStyle w:val="11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00"/>
        <w:gridCol w:w="3200"/>
        <w:gridCol w:w="5260"/>
      </w:tblGrid>
      <w:tr w14:paraId="2E4BCC5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900" w:type="dxa"/>
            <w:tcBorders>
              <w:top w:val="single" w:color="808080" w:sz="0" w:space="0"/>
              <w:left w:val="single" w:color="808080" w:sz="0" w:space="0"/>
              <w:bottom w:val="single" w:color="808080" w:sz="0" w:space="0"/>
              <w:right w:val="single" w:color="808080" w:sz="0" w:space="0"/>
            </w:tcBorders>
            <w:shd w:val="clear" w:color="auto" w:fill="E8EEF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D2D844E">
            <w:pPr>
              <w:spacing w:line="280" w:lineRule="auto"/>
              <w:jc w:val="center"/>
            </w:pPr>
            <w:r>
              <w:rPr>
                <w:rFonts w:ascii="宋体" w:hAnsi="宋体" w:eastAsia="宋体"/>
                <w:b/>
                <w:bCs/>
                <w:sz w:val="22"/>
                <w:szCs w:val="22"/>
              </w:rPr>
              <w:t>编号</w:t>
            </w:r>
          </w:p>
        </w:tc>
        <w:tc>
          <w:tcPr>
            <w:tcW w:w="3200" w:type="dxa"/>
            <w:tcBorders>
              <w:top w:val="single" w:color="808080" w:sz="0" w:space="0"/>
              <w:left w:val="single" w:color="808080" w:sz="0" w:space="0"/>
              <w:bottom w:val="single" w:color="808080" w:sz="0" w:space="0"/>
              <w:right w:val="single" w:color="808080" w:sz="0" w:space="0"/>
            </w:tcBorders>
            <w:shd w:val="clear" w:color="auto" w:fill="E8EEF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FB19907">
            <w:pPr>
              <w:spacing w:line="280" w:lineRule="auto"/>
              <w:jc w:val="center"/>
            </w:pPr>
            <w:r>
              <w:rPr>
                <w:rFonts w:ascii="宋体" w:hAnsi="宋体" w:eastAsia="宋体"/>
                <w:b/>
                <w:bCs/>
                <w:sz w:val="22"/>
                <w:szCs w:val="22"/>
              </w:rPr>
              <w:t>测试项</w:t>
            </w:r>
          </w:p>
        </w:tc>
        <w:tc>
          <w:tcPr>
            <w:tcW w:w="5260" w:type="dxa"/>
            <w:tcBorders>
              <w:top w:val="single" w:color="808080" w:sz="0" w:space="0"/>
              <w:left w:val="single" w:color="808080" w:sz="0" w:space="0"/>
              <w:bottom w:val="single" w:color="808080" w:sz="0" w:space="0"/>
              <w:right w:val="single" w:color="808080" w:sz="0" w:space="0"/>
            </w:tcBorders>
            <w:shd w:val="clear" w:color="auto" w:fill="E8EEF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62E156A">
            <w:pPr>
              <w:spacing w:line="280" w:lineRule="auto"/>
              <w:jc w:val="center"/>
            </w:pPr>
            <w:r>
              <w:rPr>
                <w:rFonts w:ascii="宋体" w:hAnsi="宋体" w:eastAsia="宋体"/>
                <w:b/>
                <w:bCs/>
                <w:sz w:val="22"/>
                <w:szCs w:val="22"/>
              </w:rPr>
              <w:t>说明</w:t>
            </w:r>
          </w:p>
        </w:tc>
      </w:tr>
      <w:tr w14:paraId="76B78BE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900" w:type="dxa"/>
            <w:tcBorders>
              <w:top w:val="single" w:color="808080" w:sz="0" w:space="0"/>
              <w:left w:val="single" w:color="808080" w:sz="0" w:space="0"/>
              <w:bottom w:val="single" w:color="808080" w:sz="0" w:space="0"/>
              <w:right w:val="single" w:color="80808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E0BEFF9">
            <w:pPr>
              <w:spacing w:line="280" w:lineRule="auto"/>
              <w:jc w:val="center"/>
            </w:pPr>
            <w:r>
              <w:rPr>
                <w:rFonts w:ascii="宋体" w:hAnsi="宋体" w:eastAsia="宋体"/>
                <w:sz w:val="22"/>
                <w:szCs w:val="22"/>
              </w:rPr>
              <w:t>TC01</w:t>
            </w:r>
          </w:p>
        </w:tc>
        <w:tc>
          <w:tcPr>
            <w:tcW w:w="3200" w:type="dxa"/>
            <w:tcBorders>
              <w:top w:val="single" w:color="808080" w:sz="0" w:space="0"/>
              <w:left w:val="single" w:color="808080" w:sz="0" w:space="0"/>
              <w:bottom w:val="single" w:color="808080" w:sz="0" w:space="0"/>
              <w:right w:val="single" w:color="80808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EC4F578">
            <w:pPr>
              <w:spacing w:line="280" w:lineRule="auto"/>
              <w:jc w:val="left"/>
            </w:pPr>
            <w:r>
              <w:rPr>
                <w:rFonts w:ascii="宋体" w:hAnsi="宋体" w:eastAsia="宋体"/>
                <w:sz w:val="22"/>
                <w:szCs w:val="22"/>
              </w:rPr>
              <w:t>登录</w:t>
            </w:r>
          </w:p>
        </w:tc>
        <w:tc>
          <w:tcPr>
            <w:tcW w:w="5260" w:type="dxa"/>
            <w:tcBorders>
              <w:top w:val="single" w:color="808080" w:sz="0" w:space="0"/>
              <w:left w:val="single" w:color="808080" w:sz="0" w:space="0"/>
              <w:bottom w:val="single" w:color="808080" w:sz="0" w:space="0"/>
              <w:right w:val="single" w:color="80808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CC340BD">
            <w:pPr>
              <w:spacing w:line="280" w:lineRule="auto"/>
              <w:jc w:val="left"/>
            </w:pPr>
            <w:r>
              <w:rPr>
                <w:rFonts w:ascii="宋体" w:hAnsi="宋体" w:eastAsia="宋体"/>
                <w:sz w:val="22"/>
                <w:szCs w:val="22"/>
              </w:rPr>
              <w:t>正确账号密码登录成功并返回 Token</w:t>
            </w:r>
          </w:p>
        </w:tc>
      </w:tr>
      <w:tr w14:paraId="7FD0AAB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900" w:type="dxa"/>
            <w:tcBorders>
              <w:top w:val="single" w:color="808080" w:sz="0" w:space="0"/>
              <w:left w:val="single" w:color="808080" w:sz="0" w:space="0"/>
              <w:bottom w:val="single" w:color="808080" w:sz="0" w:space="0"/>
              <w:right w:val="single" w:color="80808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56E90E3">
            <w:pPr>
              <w:spacing w:line="280" w:lineRule="auto"/>
              <w:jc w:val="center"/>
            </w:pPr>
            <w:r>
              <w:rPr>
                <w:rFonts w:ascii="宋体" w:hAnsi="宋体" w:eastAsia="宋体"/>
                <w:sz w:val="22"/>
                <w:szCs w:val="22"/>
              </w:rPr>
              <w:t>TC02</w:t>
            </w:r>
          </w:p>
        </w:tc>
        <w:tc>
          <w:tcPr>
            <w:tcW w:w="3200" w:type="dxa"/>
            <w:tcBorders>
              <w:top w:val="single" w:color="808080" w:sz="0" w:space="0"/>
              <w:left w:val="single" w:color="808080" w:sz="0" w:space="0"/>
              <w:bottom w:val="single" w:color="808080" w:sz="0" w:space="0"/>
              <w:right w:val="single" w:color="80808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C3C5E06">
            <w:pPr>
              <w:spacing w:line="280" w:lineRule="auto"/>
              <w:jc w:val="left"/>
            </w:pPr>
            <w:r>
              <w:rPr>
                <w:rFonts w:ascii="宋体" w:hAnsi="宋体" w:eastAsia="宋体"/>
                <w:sz w:val="22"/>
                <w:szCs w:val="22"/>
              </w:rPr>
              <w:t>登录校验</w:t>
            </w:r>
          </w:p>
        </w:tc>
        <w:tc>
          <w:tcPr>
            <w:tcW w:w="5260" w:type="dxa"/>
            <w:tcBorders>
              <w:top w:val="single" w:color="808080" w:sz="0" w:space="0"/>
              <w:left w:val="single" w:color="808080" w:sz="0" w:space="0"/>
              <w:bottom w:val="single" w:color="808080" w:sz="0" w:space="0"/>
              <w:right w:val="single" w:color="80808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8C2580F">
            <w:pPr>
              <w:spacing w:line="280" w:lineRule="auto"/>
              <w:jc w:val="left"/>
            </w:pPr>
            <w:r>
              <w:rPr>
                <w:rFonts w:ascii="宋体" w:hAnsi="宋体" w:eastAsia="宋体"/>
                <w:sz w:val="22"/>
                <w:szCs w:val="22"/>
              </w:rPr>
              <w:t>错误密码登录失败，返回明确错误</w:t>
            </w:r>
          </w:p>
        </w:tc>
      </w:tr>
      <w:tr w14:paraId="0D5EA72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900" w:type="dxa"/>
            <w:tcBorders>
              <w:top w:val="single" w:color="808080" w:sz="0" w:space="0"/>
              <w:left w:val="single" w:color="808080" w:sz="0" w:space="0"/>
              <w:bottom w:val="single" w:color="808080" w:sz="0" w:space="0"/>
              <w:right w:val="single" w:color="80808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53022B4">
            <w:pPr>
              <w:spacing w:line="280" w:lineRule="auto"/>
              <w:jc w:val="center"/>
            </w:pPr>
            <w:r>
              <w:rPr>
                <w:rFonts w:ascii="宋体" w:hAnsi="宋体" w:eastAsia="宋体"/>
                <w:sz w:val="22"/>
                <w:szCs w:val="22"/>
              </w:rPr>
              <w:t>TC03</w:t>
            </w:r>
          </w:p>
        </w:tc>
        <w:tc>
          <w:tcPr>
            <w:tcW w:w="3200" w:type="dxa"/>
            <w:tcBorders>
              <w:top w:val="single" w:color="808080" w:sz="0" w:space="0"/>
              <w:left w:val="single" w:color="808080" w:sz="0" w:space="0"/>
              <w:bottom w:val="single" w:color="808080" w:sz="0" w:space="0"/>
              <w:right w:val="single" w:color="80808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2BFCCD4">
            <w:pPr>
              <w:spacing w:line="280" w:lineRule="auto"/>
              <w:jc w:val="left"/>
            </w:pPr>
            <w:r>
              <w:rPr>
                <w:rFonts w:ascii="宋体" w:hAnsi="宋体" w:eastAsia="宋体"/>
                <w:sz w:val="22"/>
                <w:szCs w:val="22"/>
              </w:rPr>
              <w:t>运单号校验</w:t>
            </w:r>
          </w:p>
        </w:tc>
        <w:tc>
          <w:tcPr>
            <w:tcW w:w="5260" w:type="dxa"/>
            <w:tcBorders>
              <w:top w:val="single" w:color="808080" w:sz="0" w:space="0"/>
              <w:left w:val="single" w:color="808080" w:sz="0" w:space="0"/>
              <w:bottom w:val="single" w:color="808080" w:sz="0" w:space="0"/>
              <w:right w:val="single" w:color="80808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16C4D9A">
            <w:pPr>
              <w:spacing w:line="280" w:lineRule="auto"/>
              <w:jc w:val="left"/>
            </w:pPr>
            <w:r>
              <w:rPr>
                <w:rFonts w:ascii="宋体" w:hAnsi="宋体" w:eastAsia="宋体"/>
                <w:sz w:val="22"/>
                <w:szCs w:val="22"/>
              </w:rPr>
              <w:t>8 家快递公司正则分别校验通过/拒绝</w:t>
            </w:r>
          </w:p>
        </w:tc>
      </w:tr>
      <w:tr w14:paraId="1DAA3F0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900" w:type="dxa"/>
            <w:tcBorders>
              <w:top w:val="single" w:color="808080" w:sz="0" w:space="0"/>
              <w:left w:val="single" w:color="808080" w:sz="0" w:space="0"/>
              <w:bottom w:val="single" w:color="808080" w:sz="0" w:space="0"/>
              <w:right w:val="single" w:color="80808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C1FF50D">
            <w:pPr>
              <w:spacing w:line="280" w:lineRule="auto"/>
              <w:jc w:val="center"/>
            </w:pPr>
            <w:r>
              <w:rPr>
                <w:rFonts w:ascii="宋体" w:hAnsi="宋体" w:eastAsia="宋体"/>
                <w:sz w:val="22"/>
                <w:szCs w:val="22"/>
              </w:rPr>
              <w:t>TC04</w:t>
            </w:r>
          </w:p>
        </w:tc>
        <w:tc>
          <w:tcPr>
            <w:tcW w:w="3200" w:type="dxa"/>
            <w:tcBorders>
              <w:top w:val="single" w:color="808080" w:sz="0" w:space="0"/>
              <w:left w:val="single" w:color="808080" w:sz="0" w:space="0"/>
              <w:bottom w:val="single" w:color="808080" w:sz="0" w:space="0"/>
              <w:right w:val="single" w:color="80808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D4E04D3">
            <w:pPr>
              <w:spacing w:line="280" w:lineRule="auto"/>
              <w:jc w:val="left"/>
            </w:pPr>
            <w:r>
              <w:rPr>
                <w:rFonts w:ascii="宋体" w:hAnsi="宋体" w:eastAsia="宋体"/>
                <w:sz w:val="22"/>
                <w:szCs w:val="22"/>
              </w:rPr>
              <w:t>收件登记</w:t>
            </w:r>
          </w:p>
        </w:tc>
        <w:tc>
          <w:tcPr>
            <w:tcW w:w="5260" w:type="dxa"/>
            <w:tcBorders>
              <w:top w:val="single" w:color="808080" w:sz="0" w:space="0"/>
              <w:left w:val="single" w:color="808080" w:sz="0" w:space="0"/>
              <w:bottom w:val="single" w:color="808080" w:sz="0" w:space="0"/>
              <w:right w:val="single" w:color="80808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8351016">
            <w:pPr>
              <w:spacing w:line="280" w:lineRule="auto"/>
              <w:jc w:val="left"/>
            </w:pPr>
            <w:r>
              <w:rPr>
                <w:rFonts w:ascii="宋体" w:hAnsi="宋体" w:eastAsia="宋体"/>
                <w:sz w:val="22"/>
                <w:szCs w:val="22"/>
              </w:rPr>
              <w:t>登记成功，取件码与货位自动生成</w:t>
            </w:r>
          </w:p>
        </w:tc>
      </w:tr>
      <w:tr w14:paraId="0C7E012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900" w:type="dxa"/>
            <w:tcBorders>
              <w:top w:val="single" w:color="808080" w:sz="0" w:space="0"/>
              <w:left w:val="single" w:color="808080" w:sz="0" w:space="0"/>
              <w:bottom w:val="single" w:color="808080" w:sz="0" w:space="0"/>
              <w:right w:val="single" w:color="80808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8A4331C">
            <w:pPr>
              <w:spacing w:line="280" w:lineRule="auto"/>
              <w:jc w:val="center"/>
            </w:pPr>
            <w:r>
              <w:rPr>
                <w:rFonts w:ascii="宋体" w:hAnsi="宋体" w:eastAsia="宋体"/>
                <w:sz w:val="22"/>
                <w:szCs w:val="22"/>
              </w:rPr>
              <w:t>TC05</w:t>
            </w:r>
          </w:p>
        </w:tc>
        <w:tc>
          <w:tcPr>
            <w:tcW w:w="3200" w:type="dxa"/>
            <w:tcBorders>
              <w:top w:val="single" w:color="808080" w:sz="0" w:space="0"/>
              <w:left w:val="single" w:color="808080" w:sz="0" w:space="0"/>
              <w:bottom w:val="single" w:color="808080" w:sz="0" w:space="0"/>
              <w:right w:val="single" w:color="80808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CE7C7F2">
            <w:pPr>
              <w:spacing w:line="280" w:lineRule="auto"/>
              <w:jc w:val="left"/>
            </w:pPr>
            <w:r>
              <w:rPr>
                <w:rFonts w:ascii="宋体" w:hAnsi="宋体" w:eastAsia="宋体"/>
                <w:sz w:val="22"/>
                <w:szCs w:val="22"/>
              </w:rPr>
              <w:t>取件码唯一</w:t>
            </w:r>
          </w:p>
        </w:tc>
        <w:tc>
          <w:tcPr>
            <w:tcW w:w="5260" w:type="dxa"/>
            <w:tcBorders>
              <w:top w:val="single" w:color="808080" w:sz="0" w:space="0"/>
              <w:left w:val="single" w:color="808080" w:sz="0" w:space="0"/>
              <w:bottom w:val="single" w:color="808080" w:sz="0" w:space="0"/>
              <w:right w:val="single" w:color="80808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67AED22">
            <w:pPr>
              <w:spacing w:line="280" w:lineRule="auto"/>
              <w:jc w:val="left"/>
            </w:pPr>
            <w:r>
              <w:rPr>
                <w:rFonts w:ascii="宋体" w:hAnsi="宋体" w:eastAsia="宋体"/>
                <w:sz w:val="22"/>
                <w:szCs w:val="22"/>
              </w:rPr>
              <w:t>重复取件码触发重试，最终唯一</w:t>
            </w:r>
          </w:p>
        </w:tc>
      </w:tr>
      <w:tr w14:paraId="2CB0AA2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900" w:type="dxa"/>
            <w:tcBorders>
              <w:top w:val="single" w:color="808080" w:sz="0" w:space="0"/>
              <w:left w:val="single" w:color="808080" w:sz="0" w:space="0"/>
              <w:bottom w:val="single" w:color="808080" w:sz="0" w:space="0"/>
              <w:right w:val="single" w:color="80808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2A9307A">
            <w:pPr>
              <w:spacing w:line="280" w:lineRule="auto"/>
              <w:jc w:val="center"/>
            </w:pPr>
            <w:r>
              <w:rPr>
                <w:rFonts w:ascii="宋体" w:hAnsi="宋体" w:eastAsia="宋体"/>
                <w:sz w:val="22"/>
                <w:szCs w:val="22"/>
              </w:rPr>
              <w:t>TC06</w:t>
            </w:r>
          </w:p>
        </w:tc>
        <w:tc>
          <w:tcPr>
            <w:tcW w:w="3200" w:type="dxa"/>
            <w:tcBorders>
              <w:top w:val="single" w:color="808080" w:sz="0" w:space="0"/>
              <w:left w:val="single" w:color="808080" w:sz="0" w:space="0"/>
              <w:bottom w:val="single" w:color="808080" w:sz="0" w:space="0"/>
              <w:right w:val="single" w:color="80808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25622AE">
            <w:pPr>
              <w:spacing w:line="280" w:lineRule="auto"/>
              <w:jc w:val="left"/>
            </w:pPr>
            <w:r>
              <w:rPr>
                <w:rFonts w:ascii="宋体" w:hAnsi="宋体" w:eastAsia="宋体"/>
                <w:sz w:val="22"/>
                <w:szCs w:val="22"/>
              </w:rPr>
              <w:t>取件核销</w:t>
            </w:r>
          </w:p>
        </w:tc>
        <w:tc>
          <w:tcPr>
            <w:tcW w:w="5260" w:type="dxa"/>
            <w:tcBorders>
              <w:top w:val="single" w:color="808080" w:sz="0" w:space="0"/>
              <w:left w:val="single" w:color="808080" w:sz="0" w:space="0"/>
              <w:bottom w:val="single" w:color="808080" w:sz="0" w:space="0"/>
              <w:right w:val="single" w:color="80808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0AA14E5">
            <w:pPr>
              <w:spacing w:line="280" w:lineRule="auto"/>
              <w:jc w:val="left"/>
            </w:pPr>
            <w:r>
              <w:rPr>
                <w:rFonts w:ascii="宋体" w:hAnsi="宋体" w:eastAsia="宋体"/>
                <w:sz w:val="22"/>
                <w:szCs w:val="22"/>
              </w:rPr>
              <w:t>取件码与运单号匹配核销成功</w:t>
            </w:r>
          </w:p>
        </w:tc>
      </w:tr>
      <w:tr w14:paraId="6EECCA3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900" w:type="dxa"/>
            <w:tcBorders>
              <w:top w:val="single" w:color="808080" w:sz="0" w:space="0"/>
              <w:left w:val="single" w:color="808080" w:sz="0" w:space="0"/>
              <w:bottom w:val="single" w:color="808080" w:sz="0" w:space="0"/>
              <w:right w:val="single" w:color="80808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C00167E">
            <w:pPr>
              <w:spacing w:line="280" w:lineRule="auto"/>
              <w:jc w:val="center"/>
            </w:pPr>
            <w:r>
              <w:rPr>
                <w:rFonts w:ascii="宋体" w:hAnsi="宋体" w:eastAsia="宋体"/>
                <w:sz w:val="22"/>
                <w:szCs w:val="22"/>
              </w:rPr>
              <w:t>TC07</w:t>
            </w:r>
          </w:p>
        </w:tc>
        <w:tc>
          <w:tcPr>
            <w:tcW w:w="3200" w:type="dxa"/>
            <w:tcBorders>
              <w:top w:val="single" w:color="808080" w:sz="0" w:space="0"/>
              <w:left w:val="single" w:color="808080" w:sz="0" w:space="0"/>
              <w:bottom w:val="single" w:color="808080" w:sz="0" w:space="0"/>
              <w:right w:val="single" w:color="80808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7DFFF67">
            <w:pPr>
              <w:spacing w:line="280" w:lineRule="auto"/>
              <w:jc w:val="left"/>
            </w:pPr>
            <w:r>
              <w:rPr>
                <w:rFonts w:ascii="宋体" w:hAnsi="宋体" w:eastAsia="宋体"/>
                <w:sz w:val="22"/>
                <w:szCs w:val="22"/>
              </w:rPr>
              <w:t>双重匹配</w:t>
            </w:r>
          </w:p>
        </w:tc>
        <w:tc>
          <w:tcPr>
            <w:tcW w:w="5260" w:type="dxa"/>
            <w:tcBorders>
              <w:top w:val="single" w:color="808080" w:sz="0" w:space="0"/>
              <w:left w:val="single" w:color="808080" w:sz="0" w:space="0"/>
              <w:bottom w:val="single" w:color="808080" w:sz="0" w:space="0"/>
              <w:right w:val="single" w:color="80808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B56E487">
            <w:pPr>
              <w:spacing w:line="280" w:lineRule="auto"/>
              <w:jc w:val="left"/>
            </w:pPr>
            <w:r>
              <w:rPr>
                <w:rFonts w:ascii="宋体" w:hAnsi="宋体" w:eastAsia="宋体"/>
                <w:sz w:val="22"/>
                <w:szCs w:val="22"/>
              </w:rPr>
              <w:t>仅取件码或仅运单号核销失败</w:t>
            </w:r>
          </w:p>
        </w:tc>
      </w:tr>
      <w:tr w14:paraId="7C33CCD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900" w:type="dxa"/>
            <w:tcBorders>
              <w:top w:val="single" w:color="808080" w:sz="0" w:space="0"/>
              <w:left w:val="single" w:color="808080" w:sz="0" w:space="0"/>
              <w:bottom w:val="single" w:color="808080" w:sz="0" w:space="0"/>
              <w:right w:val="single" w:color="80808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2047966">
            <w:pPr>
              <w:spacing w:line="280" w:lineRule="auto"/>
              <w:jc w:val="center"/>
            </w:pPr>
            <w:r>
              <w:rPr>
                <w:rFonts w:ascii="宋体" w:hAnsi="宋体" w:eastAsia="宋体"/>
                <w:sz w:val="22"/>
                <w:szCs w:val="22"/>
              </w:rPr>
              <w:t>TC08</w:t>
            </w:r>
          </w:p>
        </w:tc>
        <w:tc>
          <w:tcPr>
            <w:tcW w:w="3200" w:type="dxa"/>
            <w:tcBorders>
              <w:top w:val="single" w:color="808080" w:sz="0" w:space="0"/>
              <w:left w:val="single" w:color="808080" w:sz="0" w:space="0"/>
              <w:bottom w:val="single" w:color="808080" w:sz="0" w:space="0"/>
              <w:right w:val="single" w:color="80808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8A6A5CC">
            <w:pPr>
              <w:spacing w:line="280" w:lineRule="auto"/>
              <w:jc w:val="left"/>
            </w:pPr>
            <w:r>
              <w:rPr>
                <w:rFonts w:ascii="宋体" w:hAnsi="宋体" w:eastAsia="宋体"/>
                <w:sz w:val="22"/>
                <w:szCs w:val="22"/>
              </w:rPr>
              <w:t>重复核销</w:t>
            </w:r>
          </w:p>
        </w:tc>
        <w:tc>
          <w:tcPr>
            <w:tcW w:w="5260" w:type="dxa"/>
            <w:tcBorders>
              <w:top w:val="single" w:color="808080" w:sz="0" w:space="0"/>
              <w:left w:val="single" w:color="808080" w:sz="0" w:space="0"/>
              <w:bottom w:val="single" w:color="808080" w:sz="0" w:space="0"/>
              <w:right w:val="single" w:color="80808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E1D2AFC">
            <w:pPr>
              <w:spacing w:line="280" w:lineRule="auto"/>
              <w:jc w:val="left"/>
            </w:pPr>
            <w:r>
              <w:rPr>
                <w:rFonts w:ascii="宋体" w:hAnsi="宋体" w:eastAsia="宋体"/>
                <w:sz w:val="22"/>
                <w:szCs w:val="22"/>
              </w:rPr>
              <w:t>已取件快件再次核销失败</w:t>
            </w:r>
          </w:p>
        </w:tc>
      </w:tr>
      <w:tr w14:paraId="2954B9F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900" w:type="dxa"/>
            <w:tcBorders>
              <w:top w:val="single" w:color="808080" w:sz="0" w:space="0"/>
              <w:left w:val="single" w:color="808080" w:sz="0" w:space="0"/>
              <w:bottom w:val="single" w:color="808080" w:sz="0" w:space="0"/>
              <w:right w:val="single" w:color="80808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F352B38">
            <w:pPr>
              <w:spacing w:line="280" w:lineRule="auto"/>
              <w:jc w:val="center"/>
            </w:pPr>
            <w:r>
              <w:rPr>
                <w:rFonts w:ascii="宋体" w:hAnsi="宋体" w:eastAsia="宋体"/>
                <w:sz w:val="22"/>
                <w:szCs w:val="22"/>
              </w:rPr>
              <w:t>TC09</w:t>
            </w:r>
          </w:p>
        </w:tc>
        <w:tc>
          <w:tcPr>
            <w:tcW w:w="3200" w:type="dxa"/>
            <w:tcBorders>
              <w:top w:val="single" w:color="808080" w:sz="0" w:space="0"/>
              <w:left w:val="single" w:color="808080" w:sz="0" w:space="0"/>
              <w:bottom w:val="single" w:color="808080" w:sz="0" w:space="0"/>
              <w:right w:val="single" w:color="80808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CC71A00">
            <w:pPr>
              <w:spacing w:line="280" w:lineRule="auto"/>
              <w:jc w:val="left"/>
            </w:pPr>
            <w:r>
              <w:rPr>
                <w:rFonts w:ascii="宋体" w:hAnsi="宋体" w:eastAsia="宋体"/>
                <w:sz w:val="22"/>
                <w:szCs w:val="22"/>
              </w:rPr>
              <w:t>逾期判定</w:t>
            </w:r>
          </w:p>
        </w:tc>
        <w:tc>
          <w:tcPr>
            <w:tcW w:w="5260" w:type="dxa"/>
            <w:tcBorders>
              <w:top w:val="single" w:color="808080" w:sz="0" w:space="0"/>
              <w:left w:val="single" w:color="808080" w:sz="0" w:space="0"/>
              <w:bottom w:val="single" w:color="808080" w:sz="0" w:space="0"/>
              <w:right w:val="single" w:color="80808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83935BA">
            <w:pPr>
              <w:spacing w:line="280" w:lineRule="auto"/>
              <w:jc w:val="left"/>
            </w:pPr>
            <w:r>
              <w:rPr>
                <w:rFonts w:ascii="宋体" w:hAnsi="宋体" w:eastAsia="宋体"/>
                <w:sz w:val="22"/>
                <w:szCs w:val="22"/>
              </w:rPr>
              <w:t>超过免费保管天数判定为逾期</w:t>
            </w:r>
          </w:p>
        </w:tc>
      </w:tr>
      <w:tr w14:paraId="5B10C5D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900" w:type="dxa"/>
            <w:tcBorders>
              <w:top w:val="single" w:color="808080" w:sz="0" w:space="0"/>
              <w:left w:val="single" w:color="808080" w:sz="0" w:space="0"/>
              <w:bottom w:val="single" w:color="808080" w:sz="0" w:space="0"/>
              <w:right w:val="single" w:color="80808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CFC8D5A">
            <w:pPr>
              <w:spacing w:line="280" w:lineRule="auto"/>
              <w:jc w:val="center"/>
            </w:pPr>
            <w:r>
              <w:rPr>
                <w:rFonts w:ascii="宋体" w:hAnsi="宋体" w:eastAsia="宋体"/>
                <w:sz w:val="22"/>
                <w:szCs w:val="22"/>
              </w:rPr>
              <w:t>TC10</w:t>
            </w:r>
          </w:p>
        </w:tc>
        <w:tc>
          <w:tcPr>
            <w:tcW w:w="3200" w:type="dxa"/>
            <w:tcBorders>
              <w:top w:val="single" w:color="808080" w:sz="0" w:space="0"/>
              <w:left w:val="single" w:color="808080" w:sz="0" w:space="0"/>
              <w:bottom w:val="single" w:color="808080" w:sz="0" w:space="0"/>
              <w:right w:val="single" w:color="80808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EC446A5">
            <w:pPr>
              <w:spacing w:line="280" w:lineRule="auto"/>
              <w:jc w:val="left"/>
            </w:pPr>
            <w:r>
              <w:rPr>
                <w:rFonts w:ascii="宋体" w:hAnsi="宋体" w:eastAsia="宋体"/>
                <w:sz w:val="22"/>
                <w:szCs w:val="22"/>
              </w:rPr>
              <w:t>保管费试算</w:t>
            </w:r>
          </w:p>
        </w:tc>
        <w:tc>
          <w:tcPr>
            <w:tcW w:w="5260" w:type="dxa"/>
            <w:tcBorders>
              <w:top w:val="single" w:color="808080" w:sz="0" w:space="0"/>
              <w:left w:val="single" w:color="808080" w:sz="0" w:space="0"/>
              <w:bottom w:val="single" w:color="808080" w:sz="0" w:space="0"/>
              <w:right w:val="single" w:color="80808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83679D3">
            <w:pPr>
              <w:spacing w:line="280" w:lineRule="auto"/>
              <w:jc w:val="left"/>
            </w:pPr>
            <w:r>
              <w:rPr>
                <w:rFonts w:ascii="宋体" w:hAnsi="宋体" w:eastAsia="宋体"/>
                <w:sz w:val="22"/>
                <w:szCs w:val="22"/>
              </w:rPr>
              <w:t>逾期件保管费计算正确</w:t>
            </w:r>
          </w:p>
        </w:tc>
      </w:tr>
      <w:tr w14:paraId="708E05D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900" w:type="dxa"/>
            <w:tcBorders>
              <w:top w:val="single" w:color="808080" w:sz="0" w:space="0"/>
              <w:left w:val="single" w:color="808080" w:sz="0" w:space="0"/>
              <w:bottom w:val="single" w:color="808080" w:sz="0" w:space="0"/>
              <w:right w:val="single" w:color="80808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B82F58D">
            <w:pPr>
              <w:spacing w:line="280" w:lineRule="auto"/>
              <w:jc w:val="center"/>
            </w:pPr>
            <w:r>
              <w:rPr>
                <w:rFonts w:ascii="宋体" w:hAnsi="宋体" w:eastAsia="宋体"/>
                <w:sz w:val="22"/>
                <w:szCs w:val="22"/>
              </w:rPr>
              <w:t>TC11</w:t>
            </w:r>
          </w:p>
        </w:tc>
        <w:tc>
          <w:tcPr>
            <w:tcW w:w="3200" w:type="dxa"/>
            <w:tcBorders>
              <w:top w:val="single" w:color="808080" w:sz="0" w:space="0"/>
              <w:left w:val="single" w:color="808080" w:sz="0" w:space="0"/>
              <w:bottom w:val="single" w:color="808080" w:sz="0" w:space="0"/>
              <w:right w:val="single" w:color="80808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7B4C410">
            <w:pPr>
              <w:spacing w:line="280" w:lineRule="auto"/>
              <w:jc w:val="left"/>
            </w:pPr>
            <w:r>
              <w:rPr>
                <w:rFonts w:ascii="宋体" w:hAnsi="宋体" w:eastAsia="宋体"/>
                <w:sz w:val="22"/>
                <w:szCs w:val="22"/>
              </w:rPr>
              <w:t>批量催取去重</w:t>
            </w:r>
          </w:p>
        </w:tc>
        <w:tc>
          <w:tcPr>
            <w:tcW w:w="5260" w:type="dxa"/>
            <w:tcBorders>
              <w:top w:val="single" w:color="808080" w:sz="0" w:space="0"/>
              <w:left w:val="single" w:color="808080" w:sz="0" w:space="0"/>
              <w:bottom w:val="single" w:color="808080" w:sz="0" w:space="0"/>
              <w:right w:val="single" w:color="80808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884D30E">
            <w:pPr>
              <w:spacing w:line="280" w:lineRule="auto"/>
              <w:jc w:val="left"/>
            </w:pPr>
            <w:r>
              <w:rPr>
                <w:rFonts w:ascii="宋体" w:hAnsi="宋体" w:eastAsia="宋体"/>
                <w:sz w:val="22"/>
                <w:szCs w:val="22"/>
              </w:rPr>
              <w:t>同一快件当天不重复发送催取通知</w:t>
            </w:r>
          </w:p>
        </w:tc>
      </w:tr>
      <w:tr w14:paraId="27F3961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900" w:type="dxa"/>
            <w:tcBorders>
              <w:top w:val="single" w:color="808080" w:sz="0" w:space="0"/>
              <w:left w:val="single" w:color="808080" w:sz="0" w:space="0"/>
              <w:bottom w:val="single" w:color="808080" w:sz="0" w:space="0"/>
              <w:right w:val="single" w:color="80808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89B7FB">
            <w:pPr>
              <w:spacing w:line="280" w:lineRule="auto"/>
              <w:jc w:val="center"/>
            </w:pPr>
            <w:r>
              <w:rPr>
                <w:rFonts w:ascii="宋体" w:hAnsi="宋体" w:eastAsia="宋体"/>
                <w:sz w:val="22"/>
                <w:szCs w:val="22"/>
              </w:rPr>
              <w:t>TC12</w:t>
            </w:r>
          </w:p>
        </w:tc>
        <w:tc>
          <w:tcPr>
            <w:tcW w:w="3200" w:type="dxa"/>
            <w:tcBorders>
              <w:top w:val="single" w:color="808080" w:sz="0" w:space="0"/>
              <w:left w:val="single" w:color="808080" w:sz="0" w:space="0"/>
              <w:bottom w:val="single" w:color="808080" w:sz="0" w:space="0"/>
              <w:right w:val="single" w:color="80808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87E84CC">
            <w:pPr>
              <w:spacing w:line="280" w:lineRule="auto"/>
              <w:jc w:val="left"/>
            </w:pPr>
            <w:r>
              <w:rPr>
                <w:rFonts w:ascii="宋体" w:hAnsi="宋体" w:eastAsia="宋体"/>
                <w:sz w:val="22"/>
                <w:szCs w:val="22"/>
              </w:rPr>
              <w:t>异常件登记</w:t>
            </w:r>
          </w:p>
        </w:tc>
        <w:tc>
          <w:tcPr>
            <w:tcW w:w="5260" w:type="dxa"/>
            <w:tcBorders>
              <w:top w:val="single" w:color="808080" w:sz="0" w:space="0"/>
              <w:left w:val="single" w:color="808080" w:sz="0" w:space="0"/>
              <w:bottom w:val="single" w:color="808080" w:sz="0" w:space="0"/>
              <w:right w:val="single" w:color="80808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4A367ED">
            <w:pPr>
              <w:spacing w:line="280" w:lineRule="auto"/>
              <w:jc w:val="left"/>
            </w:pPr>
            <w:r>
              <w:rPr>
                <w:rFonts w:ascii="宋体" w:hAnsi="宋体" w:eastAsia="宋体"/>
                <w:sz w:val="22"/>
                <w:szCs w:val="22"/>
              </w:rPr>
              <w:t>破损/丢失等异常件登记成功</w:t>
            </w:r>
          </w:p>
        </w:tc>
      </w:tr>
      <w:tr w14:paraId="3F7E2A7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900" w:type="dxa"/>
            <w:tcBorders>
              <w:top w:val="single" w:color="808080" w:sz="0" w:space="0"/>
              <w:left w:val="single" w:color="808080" w:sz="0" w:space="0"/>
              <w:bottom w:val="single" w:color="808080" w:sz="0" w:space="0"/>
              <w:right w:val="single" w:color="80808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8AC1A05">
            <w:pPr>
              <w:spacing w:line="280" w:lineRule="auto"/>
              <w:jc w:val="center"/>
            </w:pPr>
            <w:r>
              <w:rPr>
                <w:rFonts w:ascii="宋体" w:hAnsi="宋体" w:eastAsia="宋体"/>
                <w:sz w:val="22"/>
                <w:szCs w:val="22"/>
              </w:rPr>
              <w:t>TC13</w:t>
            </w:r>
          </w:p>
        </w:tc>
        <w:tc>
          <w:tcPr>
            <w:tcW w:w="3200" w:type="dxa"/>
            <w:tcBorders>
              <w:top w:val="single" w:color="808080" w:sz="0" w:space="0"/>
              <w:left w:val="single" w:color="808080" w:sz="0" w:space="0"/>
              <w:bottom w:val="single" w:color="808080" w:sz="0" w:space="0"/>
              <w:right w:val="single" w:color="80808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CAE12A7">
            <w:pPr>
              <w:spacing w:line="280" w:lineRule="auto"/>
              <w:jc w:val="left"/>
            </w:pPr>
            <w:r>
              <w:rPr>
                <w:rFonts w:ascii="宋体" w:hAnsi="宋体" w:eastAsia="宋体"/>
                <w:sz w:val="22"/>
                <w:szCs w:val="22"/>
              </w:rPr>
              <w:t>派送签收</w:t>
            </w:r>
          </w:p>
        </w:tc>
        <w:tc>
          <w:tcPr>
            <w:tcW w:w="5260" w:type="dxa"/>
            <w:tcBorders>
              <w:top w:val="single" w:color="808080" w:sz="0" w:space="0"/>
              <w:left w:val="single" w:color="808080" w:sz="0" w:space="0"/>
              <w:bottom w:val="single" w:color="808080" w:sz="0" w:space="0"/>
              <w:right w:val="single" w:color="80808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BBFFBD0">
            <w:pPr>
              <w:spacing w:line="280" w:lineRule="auto"/>
              <w:jc w:val="left"/>
            </w:pPr>
            <w:r>
              <w:rPr>
                <w:rFonts w:ascii="宋体" w:hAnsi="宋体" w:eastAsia="宋体"/>
                <w:sz w:val="22"/>
                <w:szCs w:val="22"/>
              </w:rPr>
              <w:t>派送中快件签收后状态正确</w:t>
            </w:r>
          </w:p>
        </w:tc>
      </w:tr>
      <w:tr w14:paraId="17B8BD3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900" w:type="dxa"/>
            <w:tcBorders>
              <w:top w:val="single" w:color="808080" w:sz="0" w:space="0"/>
              <w:left w:val="single" w:color="808080" w:sz="0" w:space="0"/>
              <w:bottom w:val="single" w:color="808080" w:sz="0" w:space="0"/>
              <w:right w:val="single" w:color="80808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FFE953D">
            <w:pPr>
              <w:spacing w:line="280" w:lineRule="auto"/>
              <w:jc w:val="center"/>
            </w:pPr>
            <w:r>
              <w:rPr>
                <w:rFonts w:ascii="宋体" w:hAnsi="宋体" w:eastAsia="宋体"/>
                <w:sz w:val="22"/>
                <w:szCs w:val="22"/>
              </w:rPr>
              <w:t>TC14</w:t>
            </w:r>
          </w:p>
        </w:tc>
        <w:tc>
          <w:tcPr>
            <w:tcW w:w="3200" w:type="dxa"/>
            <w:tcBorders>
              <w:top w:val="single" w:color="808080" w:sz="0" w:space="0"/>
              <w:left w:val="single" w:color="808080" w:sz="0" w:space="0"/>
              <w:bottom w:val="single" w:color="808080" w:sz="0" w:space="0"/>
              <w:right w:val="single" w:color="80808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105857C">
            <w:pPr>
              <w:spacing w:line="280" w:lineRule="auto"/>
              <w:jc w:val="left"/>
            </w:pPr>
            <w:r>
              <w:rPr>
                <w:rFonts w:ascii="宋体" w:hAnsi="宋体" w:eastAsia="宋体"/>
                <w:sz w:val="22"/>
                <w:szCs w:val="22"/>
              </w:rPr>
              <w:t>货位重算</w:t>
            </w:r>
          </w:p>
        </w:tc>
        <w:tc>
          <w:tcPr>
            <w:tcW w:w="5260" w:type="dxa"/>
            <w:tcBorders>
              <w:top w:val="single" w:color="808080" w:sz="0" w:space="0"/>
              <w:left w:val="single" w:color="808080" w:sz="0" w:space="0"/>
              <w:bottom w:val="single" w:color="808080" w:sz="0" w:space="0"/>
              <w:right w:val="single" w:color="80808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37B4F28">
            <w:pPr>
              <w:spacing w:line="280" w:lineRule="auto"/>
              <w:jc w:val="left"/>
            </w:pPr>
            <w:r>
              <w:rPr>
                <w:rFonts w:ascii="宋体" w:hAnsi="宋体" w:eastAsia="宋体"/>
                <w:sz w:val="22"/>
                <w:szCs w:val="22"/>
              </w:rPr>
              <w:t>重算接口修复货位占用计数</w:t>
            </w:r>
          </w:p>
        </w:tc>
      </w:tr>
      <w:tr w14:paraId="6797D03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900" w:type="dxa"/>
            <w:tcBorders>
              <w:top w:val="single" w:color="808080" w:sz="0" w:space="0"/>
              <w:left w:val="single" w:color="808080" w:sz="0" w:space="0"/>
              <w:bottom w:val="single" w:color="808080" w:sz="0" w:space="0"/>
              <w:right w:val="single" w:color="80808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BC748C1">
            <w:pPr>
              <w:spacing w:line="280" w:lineRule="auto"/>
              <w:jc w:val="center"/>
            </w:pPr>
            <w:r>
              <w:rPr>
                <w:rFonts w:ascii="宋体" w:hAnsi="宋体" w:eastAsia="宋体"/>
                <w:sz w:val="22"/>
                <w:szCs w:val="22"/>
              </w:rPr>
              <w:t>TC15</w:t>
            </w:r>
          </w:p>
        </w:tc>
        <w:tc>
          <w:tcPr>
            <w:tcW w:w="3200" w:type="dxa"/>
            <w:tcBorders>
              <w:top w:val="single" w:color="808080" w:sz="0" w:space="0"/>
              <w:left w:val="single" w:color="808080" w:sz="0" w:space="0"/>
              <w:bottom w:val="single" w:color="808080" w:sz="0" w:space="0"/>
              <w:right w:val="single" w:color="80808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0DE56D9">
            <w:pPr>
              <w:spacing w:line="280" w:lineRule="auto"/>
              <w:jc w:val="left"/>
            </w:pPr>
            <w:r>
              <w:rPr>
                <w:rFonts w:ascii="宋体" w:hAnsi="宋体" w:eastAsia="宋体"/>
                <w:sz w:val="22"/>
                <w:szCs w:val="22"/>
              </w:rPr>
              <w:t>事务回滚</w:t>
            </w:r>
          </w:p>
        </w:tc>
        <w:tc>
          <w:tcPr>
            <w:tcW w:w="5260" w:type="dxa"/>
            <w:tcBorders>
              <w:top w:val="single" w:color="808080" w:sz="0" w:space="0"/>
              <w:left w:val="single" w:color="808080" w:sz="0" w:space="0"/>
              <w:bottom w:val="single" w:color="808080" w:sz="0" w:space="0"/>
              <w:right w:val="single" w:color="80808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24A95E0">
            <w:pPr>
              <w:spacing w:line="280" w:lineRule="auto"/>
              <w:jc w:val="left"/>
            </w:pPr>
            <w:r>
              <w:rPr>
                <w:rFonts w:ascii="宋体" w:hAnsi="宋体" w:eastAsia="宋体"/>
                <w:sz w:val="22"/>
                <w:szCs w:val="22"/>
              </w:rPr>
              <w:t>收件登记失败时货位占用回滚</w:t>
            </w:r>
          </w:p>
        </w:tc>
      </w:tr>
      <w:tr w14:paraId="3726291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900" w:type="dxa"/>
            <w:tcBorders>
              <w:top w:val="single" w:color="808080" w:sz="0" w:space="0"/>
              <w:left w:val="single" w:color="808080" w:sz="0" w:space="0"/>
              <w:bottom w:val="single" w:color="808080" w:sz="0" w:space="0"/>
              <w:right w:val="single" w:color="80808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45B1745">
            <w:pPr>
              <w:spacing w:line="280" w:lineRule="auto"/>
              <w:jc w:val="center"/>
            </w:pPr>
            <w:r>
              <w:rPr>
                <w:rFonts w:ascii="宋体" w:hAnsi="宋体" w:eastAsia="宋体"/>
                <w:sz w:val="22"/>
                <w:szCs w:val="22"/>
              </w:rPr>
              <w:t>TC16</w:t>
            </w:r>
          </w:p>
        </w:tc>
        <w:tc>
          <w:tcPr>
            <w:tcW w:w="3200" w:type="dxa"/>
            <w:tcBorders>
              <w:top w:val="single" w:color="808080" w:sz="0" w:space="0"/>
              <w:left w:val="single" w:color="808080" w:sz="0" w:space="0"/>
              <w:bottom w:val="single" w:color="808080" w:sz="0" w:space="0"/>
              <w:right w:val="single" w:color="80808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046A2DA">
            <w:pPr>
              <w:spacing w:line="280" w:lineRule="auto"/>
              <w:jc w:val="left"/>
            </w:pPr>
            <w:r>
              <w:rPr>
                <w:rFonts w:ascii="宋体" w:hAnsi="宋体" w:eastAsia="宋体"/>
                <w:sz w:val="22"/>
                <w:szCs w:val="22"/>
              </w:rPr>
              <w:t>台账导出</w:t>
            </w:r>
          </w:p>
        </w:tc>
        <w:tc>
          <w:tcPr>
            <w:tcW w:w="5260" w:type="dxa"/>
            <w:tcBorders>
              <w:top w:val="single" w:color="808080" w:sz="0" w:space="0"/>
              <w:left w:val="single" w:color="808080" w:sz="0" w:space="0"/>
              <w:bottom w:val="single" w:color="808080" w:sz="0" w:space="0"/>
              <w:right w:val="single" w:color="80808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B88DEA1">
            <w:pPr>
              <w:spacing w:line="280" w:lineRule="auto"/>
              <w:jc w:val="left"/>
            </w:pPr>
            <w:r>
              <w:rPr>
                <w:rFonts w:ascii="宋体" w:hAnsi="宋体" w:eastAsia="宋体"/>
                <w:sz w:val="22"/>
                <w:szCs w:val="22"/>
              </w:rPr>
              <w:t>xlsx 导出内容与查询结果一致</w:t>
            </w:r>
          </w:p>
        </w:tc>
      </w:tr>
      <w:tr w14:paraId="723489F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900" w:type="dxa"/>
            <w:tcBorders>
              <w:top w:val="single" w:color="808080" w:sz="0" w:space="0"/>
              <w:left w:val="single" w:color="808080" w:sz="0" w:space="0"/>
              <w:bottom w:val="single" w:color="808080" w:sz="0" w:space="0"/>
              <w:right w:val="single" w:color="80808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B84C48C">
            <w:pPr>
              <w:spacing w:line="280" w:lineRule="auto"/>
              <w:jc w:val="center"/>
            </w:pPr>
            <w:r>
              <w:rPr>
                <w:rFonts w:ascii="宋体" w:hAnsi="宋体" w:eastAsia="宋体"/>
                <w:sz w:val="22"/>
                <w:szCs w:val="22"/>
              </w:rPr>
              <w:t>TC17</w:t>
            </w:r>
          </w:p>
        </w:tc>
        <w:tc>
          <w:tcPr>
            <w:tcW w:w="3200" w:type="dxa"/>
            <w:tcBorders>
              <w:top w:val="single" w:color="808080" w:sz="0" w:space="0"/>
              <w:left w:val="single" w:color="808080" w:sz="0" w:space="0"/>
              <w:bottom w:val="single" w:color="808080" w:sz="0" w:space="0"/>
              <w:right w:val="single" w:color="80808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66F087">
            <w:pPr>
              <w:spacing w:line="280" w:lineRule="auto"/>
              <w:jc w:val="left"/>
            </w:pPr>
            <w:r>
              <w:rPr>
                <w:rFonts w:ascii="宋体" w:hAnsi="宋体" w:eastAsia="宋体"/>
                <w:sz w:val="22"/>
                <w:szCs w:val="22"/>
              </w:rPr>
              <w:t>权限隔离</w:t>
            </w:r>
          </w:p>
        </w:tc>
        <w:tc>
          <w:tcPr>
            <w:tcW w:w="5260" w:type="dxa"/>
            <w:tcBorders>
              <w:top w:val="single" w:color="808080" w:sz="0" w:space="0"/>
              <w:left w:val="single" w:color="808080" w:sz="0" w:space="0"/>
              <w:bottom w:val="single" w:color="808080" w:sz="0" w:space="0"/>
              <w:right w:val="single" w:color="80808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C4A5054">
            <w:pPr>
              <w:spacing w:line="280" w:lineRule="auto"/>
              <w:jc w:val="left"/>
            </w:pPr>
            <w:r>
              <w:rPr>
                <w:rFonts w:ascii="宋体" w:hAnsi="宋体" w:eastAsia="宋体"/>
                <w:sz w:val="22"/>
                <w:szCs w:val="22"/>
              </w:rPr>
              <w:t>不同角色仅能访问授权接口</w:t>
            </w:r>
          </w:p>
        </w:tc>
      </w:tr>
      <w:tr w14:paraId="1749D6A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900" w:type="dxa"/>
            <w:tcBorders>
              <w:top w:val="single" w:color="808080" w:sz="0" w:space="0"/>
              <w:left w:val="single" w:color="808080" w:sz="0" w:space="0"/>
              <w:bottom w:val="single" w:color="808080" w:sz="0" w:space="0"/>
              <w:right w:val="single" w:color="80808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C059532">
            <w:pPr>
              <w:spacing w:line="280" w:lineRule="auto"/>
              <w:jc w:val="center"/>
            </w:pPr>
            <w:r>
              <w:rPr>
                <w:rFonts w:ascii="宋体" w:hAnsi="宋体" w:eastAsia="宋体"/>
                <w:sz w:val="22"/>
                <w:szCs w:val="22"/>
              </w:rPr>
              <w:t>TC18</w:t>
            </w:r>
          </w:p>
        </w:tc>
        <w:tc>
          <w:tcPr>
            <w:tcW w:w="3200" w:type="dxa"/>
            <w:tcBorders>
              <w:top w:val="single" w:color="808080" w:sz="0" w:space="0"/>
              <w:left w:val="single" w:color="808080" w:sz="0" w:space="0"/>
              <w:bottom w:val="single" w:color="808080" w:sz="0" w:space="0"/>
              <w:right w:val="single" w:color="80808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2B2CBE7">
            <w:pPr>
              <w:spacing w:line="280" w:lineRule="auto"/>
              <w:jc w:val="left"/>
            </w:pPr>
            <w:r>
              <w:rPr>
                <w:rFonts w:ascii="宋体" w:hAnsi="宋体" w:eastAsia="宋体"/>
                <w:sz w:val="22"/>
                <w:szCs w:val="22"/>
              </w:rPr>
              <w:t>数据权限</w:t>
            </w:r>
          </w:p>
        </w:tc>
        <w:tc>
          <w:tcPr>
            <w:tcW w:w="5260" w:type="dxa"/>
            <w:tcBorders>
              <w:top w:val="single" w:color="808080" w:sz="0" w:space="0"/>
              <w:left w:val="single" w:color="808080" w:sz="0" w:space="0"/>
              <w:bottom w:val="single" w:color="808080" w:sz="0" w:space="0"/>
              <w:right w:val="single" w:color="80808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7A9A9F1">
            <w:pPr>
              <w:spacing w:line="280" w:lineRule="auto"/>
              <w:jc w:val="left"/>
            </w:pPr>
            <w:r>
              <w:rPr>
                <w:rFonts w:ascii="宋体" w:hAnsi="宋体" w:eastAsia="宋体"/>
                <w:sz w:val="22"/>
                <w:szCs w:val="22"/>
              </w:rPr>
              <w:t>员工仅能查看本站快件</w:t>
            </w:r>
          </w:p>
        </w:tc>
      </w:tr>
      <w:tr w14:paraId="0F37541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900" w:type="dxa"/>
            <w:tcBorders>
              <w:top w:val="single" w:color="808080" w:sz="0" w:space="0"/>
              <w:left w:val="single" w:color="808080" w:sz="0" w:space="0"/>
              <w:bottom w:val="single" w:color="808080" w:sz="0" w:space="0"/>
              <w:right w:val="single" w:color="80808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39C4B01">
            <w:pPr>
              <w:spacing w:line="280" w:lineRule="auto"/>
              <w:jc w:val="center"/>
            </w:pPr>
            <w:r>
              <w:rPr>
                <w:rFonts w:ascii="宋体" w:hAnsi="宋体" w:eastAsia="宋体"/>
                <w:sz w:val="22"/>
                <w:szCs w:val="22"/>
              </w:rPr>
              <w:t>TC19</w:t>
            </w:r>
          </w:p>
        </w:tc>
        <w:tc>
          <w:tcPr>
            <w:tcW w:w="3200" w:type="dxa"/>
            <w:tcBorders>
              <w:top w:val="single" w:color="808080" w:sz="0" w:space="0"/>
              <w:left w:val="single" w:color="808080" w:sz="0" w:space="0"/>
              <w:bottom w:val="single" w:color="808080" w:sz="0" w:space="0"/>
              <w:right w:val="single" w:color="80808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8E05657">
            <w:pPr>
              <w:spacing w:line="280" w:lineRule="auto"/>
              <w:jc w:val="left"/>
            </w:pPr>
            <w:r>
              <w:rPr>
                <w:rFonts w:ascii="宋体" w:hAnsi="宋体" w:eastAsia="宋体"/>
                <w:sz w:val="22"/>
                <w:szCs w:val="22"/>
              </w:rPr>
              <w:t>自助查询</w:t>
            </w:r>
          </w:p>
        </w:tc>
        <w:tc>
          <w:tcPr>
            <w:tcW w:w="5260" w:type="dxa"/>
            <w:tcBorders>
              <w:top w:val="single" w:color="808080" w:sz="0" w:space="0"/>
              <w:left w:val="single" w:color="808080" w:sz="0" w:space="0"/>
              <w:bottom w:val="single" w:color="808080" w:sz="0" w:space="0"/>
              <w:right w:val="single" w:color="80808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EB652D8">
            <w:pPr>
              <w:spacing w:line="280" w:lineRule="auto"/>
              <w:jc w:val="left"/>
            </w:pPr>
            <w:r>
              <w:rPr>
                <w:rFonts w:ascii="宋体" w:hAnsi="宋体" w:eastAsia="宋体"/>
                <w:sz w:val="22"/>
                <w:szCs w:val="22"/>
              </w:rPr>
              <w:t>免登录，凭手机号/取件码/运单号查取件码</w:t>
            </w:r>
          </w:p>
        </w:tc>
      </w:tr>
      <w:tr w14:paraId="4E1ECC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900" w:type="dxa"/>
            <w:tcBorders>
              <w:top w:val="single" w:color="808080" w:sz="0" w:space="0"/>
              <w:left w:val="single" w:color="808080" w:sz="0" w:space="0"/>
              <w:bottom w:val="single" w:color="808080" w:sz="0" w:space="0"/>
              <w:right w:val="single" w:color="80808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C57CFC3">
            <w:pPr>
              <w:spacing w:line="280" w:lineRule="auto"/>
              <w:jc w:val="center"/>
            </w:pPr>
            <w:r>
              <w:rPr>
                <w:rFonts w:ascii="宋体" w:hAnsi="宋体" w:eastAsia="宋体"/>
                <w:sz w:val="22"/>
                <w:szCs w:val="22"/>
              </w:rPr>
              <w:t>TC20</w:t>
            </w:r>
          </w:p>
        </w:tc>
        <w:tc>
          <w:tcPr>
            <w:tcW w:w="3200" w:type="dxa"/>
            <w:tcBorders>
              <w:top w:val="single" w:color="808080" w:sz="0" w:space="0"/>
              <w:left w:val="single" w:color="808080" w:sz="0" w:space="0"/>
              <w:bottom w:val="single" w:color="808080" w:sz="0" w:space="0"/>
              <w:right w:val="single" w:color="80808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F500655">
            <w:pPr>
              <w:spacing w:line="280" w:lineRule="auto"/>
              <w:jc w:val="left"/>
            </w:pPr>
            <w:r>
              <w:rPr>
                <w:rFonts w:ascii="宋体" w:hAnsi="宋体" w:eastAsia="宋体"/>
                <w:sz w:val="22"/>
                <w:szCs w:val="22"/>
              </w:rPr>
              <w:t>数据统计</w:t>
            </w:r>
          </w:p>
        </w:tc>
        <w:tc>
          <w:tcPr>
            <w:tcW w:w="5260" w:type="dxa"/>
            <w:tcBorders>
              <w:top w:val="single" w:color="808080" w:sz="0" w:space="0"/>
              <w:left w:val="single" w:color="808080" w:sz="0" w:space="0"/>
              <w:bottom w:val="single" w:color="808080" w:sz="0" w:space="0"/>
              <w:right w:val="single" w:color="80808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A04B098">
            <w:pPr>
              <w:spacing w:line="280" w:lineRule="auto"/>
              <w:jc w:val="left"/>
            </w:pPr>
            <w:r>
              <w:rPr>
                <w:rFonts w:ascii="宋体" w:hAnsi="宋体" w:eastAsia="宋体"/>
                <w:sz w:val="22"/>
                <w:szCs w:val="22"/>
              </w:rPr>
              <w:t>看板与大屏指标计算正确</w:t>
            </w:r>
          </w:p>
        </w:tc>
      </w:tr>
    </w:tbl>
    <w:p w14:paraId="060A5BFF">
      <w:pPr>
        <w:spacing w:after="80"/>
      </w:pPr>
    </w:p>
    <w:p w14:paraId="4FA426F9">
      <w:pPr>
        <w:pStyle w:val="3"/>
        <w:spacing w:before="240" w:after="160"/>
        <w:jc w:val="left"/>
      </w:pPr>
      <w:r>
        <w:rPr>
          <w:rFonts w:ascii="黑体" w:hAnsi="黑体" w:eastAsia="黑体"/>
          <w:b/>
          <w:bCs/>
          <w:sz w:val="28"/>
          <w:szCs w:val="28"/>
        </w:rPr>
        <w:t>（三）测试环境</w:t>
      </w:r>
    </w:p>
    <w:p w14:paraId="17E9496F">
      <w:pPr>
        <w:spacing w:after="60" w:line="360" w:lineRule="auto"/>
        <w:ind w:firstLine="480"/>
      </w:pPr>
      <w:r>
        <w:rPr>
          <w:rFonts w:ascii="宋体" w:hAnsi="宋体" w:eastAsia="宋体"/>
          <w:sz w:val="24"/>
          <w:szCs w:val="24"/>
        </w:rPr>
        <w:t>开发环境：Windows 操作系统，JDK 17，Node.js 22，MySQL 8.0，Maven，npm/Vite。后端运行于本地，前端通过 Vite 开发服务器启动，浏览器访问进行端到端验证。</w:t>
      </w:r>
    </w:p>
    <w:p w14:paraId="6E56C926">
      <w:pPr>
        <w:pStyle w:val="2"/>
        <w:spacing w:before="360" w:after="200"/>
        <w:jc w:val="left"/>
      </w:pPr>
      <w:r>
        <w:rPr>
          <w:rFonts w:ascii="黑体" w:hAnsi="黑体" w:eastAsia="黑体"/>
          <w:b/>
          <w:bCs/>
          <w:sz w:val="32"/>
          <w:szCs w:val="32"/>
        </w:rPr>
        <w:t>七、进度安排</w:t>
      </w:r>
    </w:p>
    <w:tbl>
      <w:tblPr>
        <w:tblStyle w:val="11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600"/>
        <w:gridCol w:w="6760"/>
      </w:tblGrid>
      <w:tr w14:paraId="66298E0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cantSplit/>
        </w:trPr>
        <w:tc>
          <w:tcPr>
            <w:tcW w:w="2600" w:type="dxa"/>
            <w:tcBorders>
              <w:top w:val="single" w:color="808080" w:sz="0" w:space="0"/>
              <w:left w:val="single" w:color="808080" w:sz="0" w:space="0"/>
              <w:bottom w:val="single" w:color="808080" w:sz="0" w:space="0"/>
              <w:right w:val="single" w:color="808080" w:sz="0" w:space="0"/>
            </w:tcBorders>
            <w:shd w:val="clear" w:color="auto" w:fill="E8EEF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04992F5">
            <w:pPr>
              <w:spacing w:line="280" w:lineRule="auto"/>
              <w:jc w:val="center"/>
            </w:pPr>
            <w:r>
              <w:rPr>
                <w:rFonts w:ascii="宋体" w:hAnsi="宋体" w:eastAsia="宋体"/>
                <w:b/>
                <w:bCs/>
                <w:sz w:val="22"/>
                <w:szCs w:val="22"/>
              </w:rPr>
              <w:t>时间阶段</w:t>
            </w:r>
          </w:p>
        </w:tc>
        <w:tc>
          <w:tcPr>
            <w:tcW w:w="6760" w:type="dxa"/>
            <w:tcBorders>
              <w:top w:val="single" w:color="808080" w:sz="0" w:space="0"/>
              <w:left w:val="single" w:color="808080" w:sz="0" w:space="0"/>
              <w:bottom w:val="single" w:color="808080" w:sz="0" w:space="0"/>
              <w:right w:val="single" w:color="808080" w:sz="0" w:space="0"/>
            </w:tcBorders>
            <w:shd w:val="clear" w:color="auto" w:fill="E8EEF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D62BC5B">
            <w:pPr>
              <w:spacing w:line="280" w:lineRule="auto"/>
              <w:jc w:val="center"/>
            </w:pPr>
            <w:r>
              <w:rPr>
                <w:rFonts w:ascii="宋体" w:hAnsi="宋体" w:eastAsia="宋体"/>
                <w:b/>
                <w:bCs/>
                <w:sz w:val="22"/>
                <w:szCs w:val="22"/>
              </w:rPr>
              <w:t>工作内容</w:t>
            </w:r>
          </w:p>
        </w:tc>
      </w:tr>
      <w:tr w14:paraId="092721A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600" w:type="dxa"/>
            <w:tcBorders>
              <w:top w:val="single" w:color="808080" w:sz="0" w:space="0"/>
              <w:left w:val="single" w:color="808080" w:sz="0" w:space="0"/>
              <w:bottom w:val="single" w:color="808080" w:sz="0" w:space="0"/>
              <w:right w:val="single" w:color="80808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3F903A1">
            <w:pPr>
              <w:spacing w:line="280" w:lineRule="auto"/>
              <w:jc w:val="center"/>
            </w:pPr>
            <w:r>
              <w:rPr>
                <w:rFonts w:ascii="宋体" w:hAnsi="宋体" w:eastAsia="宋体"/>
                <w:sz w:val="22"/>
                <w:szCs w:val="22"/>
              </w:rPr>
              <w:t>2026.09—2026.10</w:t>
            </w:r>
          </w:p>
        </w:tc>
        <w:tc>
          <w:tcPr>
            <w:tcW w:w="6760" w:type="dxa"/>
            <w:tcBorders>
              <w:top w:val="single" w:color="808080" w:sz="0" w:space="0"/>
              <w:left w:val="single" w:color="808080" w:sz="0" w:space="0"/>
              <w:bottom w:val="single" w:color="808080" w:sz="0" w:space="0"/>
              <w:right w:val="single" w:color="80808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CE9866F">
            <w:pPr>
              <w:spacing w:line="280" w:lineRule="auto"/>
              <w:jc w:val="left"/>
            </w:pPr>
            <w:r>
              <w:rPr>
                <w:rFonts w:ascii="宋体" w:hAnsi="宋体" w:eastAsia="宋体"/>
                <w:sz w:val="22"/>
                <w:szCs w:val="22"/>
              </w:rPr>
              <w:t>调研文献，明确需求，撰写开题报告</w:t>
            </w:r>
          </w:p>
        </w:tc>
      </w:tr>
      <w:tr w14:paraId="69689E5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600" w:type="dxa"/>
            <w:tcBorders>
              <w:top w:val="single" w:color="808080" w:sz="0" w:space="0"/>
              <w:left w:val="single" w:color="808080" w:sz="0" w:space="0"/>
              <w:bottom w:val="single" w:color="808080" w:sz="0" w:space="0"/>
              <w:right w:val="single" w:color="80808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0387C94">
            <w:pPr>
              <w:spacing w:line="280" w:lineRule="auto"/>
              <w:jc w:val="center"/>
            </w:pPr>
            <w:r>
              <w:rPr>
                <w:rFonts w:ascii="宋体" w:hAnsi="宋体" w:eastAsia="宋体"/>
                <w:sz w:val="22"/>
                <w:szCs w:val="22"/>
              </w:rPr>
              <w:t>2026.10—2026.11</w:t>
            </w:r>
          </w:p>
        </w:tc>
        <w:tc>
          <w:tcPr>
            <w:tcW w:w="6760" w:type="dxa"/>
            <w:tcBorders>
              <w:top w:val="single" w:color="808080" w:sz="0" w:space="0"/>
              <w:left w:val="single" w:color="808080" w:sz="0" w:space="0"/>
              <w:bottom w:val="single" w:color="808080" w:sz="0" w:space="0"/>
              <w:right w:val="single" w:color="80808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04C2E6F">
            <w:pPr>
              <w:spacing w:line="280" w:lineRule="auto"/>
              <w:jc w:val="left"/>
            </w:pPr>
            <w:r>
              <w:rPr>
                <w:rFonts w:ascii="宋体" w:hAnsi="宋体" w:eastAsia="宋体"/>
                <w:sz w:val="22"/>
                <w:szCs w:val="22"/>
              </w:rPr>
              <w:t>完成需求分析与数据库设计，搭建前后端框架</w:t>
            </w:r>
          </w:p>
        </w:tc>
      </w:tr>
      <w:tr w14:paraId="668AECB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600" w:type="dxa"/>
            <w:tcBorders>
              <w:top w:val="single" w:color="808080" w:sz="0" w:space="0"/>
              <w:left w:val="single" w:color="808080" w:sz="0" w:space="0"/>
              <w:bottom w:val="single" w:color="808080" w:sz="0" w:space="0"/>
              <w:right w:val="single" w:color="80808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45797EC">
            <w:pPr>
              <w:spacing w:line="280" w:lineRule="auto"/>
              <w:jc w:val="center"/>
            </w:pPr>
            <w:r>
              <w:rPr>
                <w:rFonts w:ascii="宋体" w:hAnsi="宋体" w:eastAsia="宋体"/>
                <w:sz w:val="22"/>
                <w:szCs w:val="22"/>
              </w:rPr>
              <w:t>2026.11—2026.12</w:t>
            </w:r>
          </w:p>
        </w:tc>
        <w:tc>
          <w:tcPr>
            <w:tcW w:w="6760" w:type="dxa"/>
            <w:tcBorders>
              <w:top w:val="single" w:color="808080" w:sz="0" w:space="0"/>
              <w:left w:val="single" w:color="808080" w:sz="0" w:space="0"/>
              <w:bottom w:val="single" w:color="808080" w:sz="0" w:space="0"/>
              <w:right w:val="single" w:color="80808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282E2B9">
            <w:pPr>
              <w:spacing w:line="280" w:lineRule="auto"/>
              <w:jc w:val="left"/>
            </w:pPr>
            <w:r>
              <w:rPr>
                <w:rFonts w:ascii="宋体" w:hAnsi="宋体" w:eastAsia="宋体"/>
                <w:sz w:val="22"/>
                <w:szCs w:val="22"/>
              </w:rPr>
              <w:t>实现登录、收件登记、取件核销、快件查询等核心模块</w:t>
            </w:r>
          </w:p>
        </w:tc>
      </w:tr>
      <w:tr w14:paraId="045D663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600" w:type="dxa"/>
            <w:tcBorders>
              <w:top w:val="single" w:color="808080" w:sz="0" w:space="0"/>
              <w:left w:val="single" w:color="808080" w:sz="0" w:space="0"/>
              <w:bottom w:val="single" w:color="808080" w:sz="0" w:space="0"/>
              <w:right w:val="single" w:color="80808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FB3C309">
            <w:pPr>
              <w:spacing w:line="280" w:lineRule="auto"/>
              <w:jc w:val="center"/>
            </w:pPr>
            <w:r>
              <w:rPr>
                <w:rFonts w:ascii="宋体" w:hAnsi="宋体" w:eastAsia="宋体"/>
                <w:sz w:val="22"/>
                <w:szCs w:val="22"/>
              </w:rPr>
              <w:t>2026.12—2027.01</w:t>
            </w:r>
          </w:p>
        </w:tc>
        <w:tc>
          <w:tcPr>
            <w:tcW w:w="6760" w:type="dxa"/>
            <w:tcBorders>
              <w:top w:val="single" w:color="808080" w:sz="0" w:space="0"/>
              <w:left w:val="single" w:color="808080" w:sz="0" w:space="0"/>
              <w:bottom w:val="single" w:color="808080" w:sz="0" w:space="0"/>
              <w:right w:val="single" w:color="80808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8D82C35">
            <w:pPr>
              <w:spacing w:line="280" w:lineRule="auto"/>
              <w:jc w:val="left"/>
            </w:pPr>
            <w:r>
              <w:rPr>
                <w:rFonts w:ascii="宋体" w:hAnsi="宋体" w:eastAsia="宋体"/>
                <w:sz w:val="22"/>
                <w:szCs w:val="22"/>
              </w:rPr>
              <w:t>实现寄件受理、发件出库、派送出库、逾期件、异常件、通知管理</w:t>
            </w:r>
          </w:p>
        </w:tc>
      </w:tr>
      <w:tr w14:paraId="53513AB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600" w:type="dxa"/>
            <w:tcBorders>
              <w:top w:val="single" w:color="808080" w:sz="0" w:space="0"/>
              <w:left w:val="single" w:color="808080" w:sz="0" w:space="0"/>
              <w:bottom w:val="single" w:color="808080" w:sz="0" w:space="0"/>
              <w:right w:val="single" w:color="80808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DCFD51A">
            <w:pPr>
              <w:spacing w:line="280" w:lineRule="auto"/>
              <w:jc w:val="center"/>
            </w:pPr>
            <w:r>
              <w:rPr>
                <w:rFonts w:ascii="宋体" w:hAnsi="宋体" w:eastAsia="宋体"/>
                <w:sz w:val="22"/>
                <w:szCs w:val="22"/>
              </w:rPr>
              <w:t>2027.01—2027.02</w:t>
            </w:r>
          </w:p>
        </w:tc>
        <w:tc>
          <w:tcPr>
            <w:tcW w:w="6760" w:type="dxa"/>
            <w:tcBorders>
              <w:top w:val="single" w:color="808080" w:sz="0" w:space="0"/>
              <w:left w:val="single" w:color="808080" w:sz="0" w:space="0"/>
              <w:bottom w:val="single" w:color="808080" w:sz="0" w:space="0"/>
              <w:right w:val="single" w:color="80808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88D752D">
            <w:pPr>
              <w:spacing w:line="280" w:lineRule="auto"/>
              <w:jc w:val="left"/>
            </w:pPr>
            <w:r>
              <w:rPr>
                <w:rFonts w:ascii="宋体" w:hAnsi="宋体" w:eastAsia="宋体"/>
                <w:sz w:val="22"/>
                <w:szCs w:val="22"/>
              </w:rPr>
              <w:t>实现货位可视化、数据统计与大屏、系统管理与权限体系</w:t>
            </w:r>
          </w:p>
        </w:tc>
      </w:tr>
      <w:tr w14:paraId="5846D08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600" w:type="dxa"/>
            <w:tcBorders>
              <w:top w:val="single" w:color="808080" w:sz="0" w:space="0"/>
              <w:left w:val="single" w:color="808080" w:sz="0" w:space="0"/>
              <w:bottom w:val="single" w:color="808080" w:sz="0" w:space="0"/>
              <w:right w:val="single" w:color="80808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31608D1">
            <w:pPr>
              <w:spacing w:line="280" w:lineRule="auto"/>
              <w:jc w:val="center"/>
            </w:pPr>
            <w:r>
              <w:rPr>
                <w:rFonts w:ascii="宋体" w:hAnsi="宋体" w:eastAsia="宋体"/>
                <w:sz w:val="22"/>
                <w:szCs w:val="22"/>
              </w:rPr>
              <w:t>2027.02—2027.03</w:t>
            </w:r>
          </w:p>
        </w:tc>
        <w:tc>
          <w:tcPr>
            <w:tcW w:w="6760" w:type="dxa"/>
            <w:tcBorders>
              <w:top w:val="single" w:color="808080" w:sz="0" w:space="0"/>
              <w:left w:val="single" w:color="808080" w:sz="0" w:space="0"/>
              <w:bottom w:val="single" w:color="808080" w:sz="0" w:space="0"/>
              <w:right w:val="single" w:color="80808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13A7CA7">
            <w:pPr>
              <w:spacing w:line="280" w:lineRule="auto"/>
              <w:jc w:val="left"/>
            </w:pPr>
            <w:r>
              <w:rPr>
                <w:rFonts w:ascii="宋体" w:hAnsi="宋体" w:eastAsia="宋体"/>
                <w:sz w:val="22"/>
                <w:szCs w:val="22"/>
              </w:rPr>
              <w:t>系统测试与缺陷修复，撰写测试报告</w:t>
            </w:r>
          </w:p>
        </w:tc>
      </w:tr>
      <w:tr w14:paraId="6330298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600" w:type="dxa"/>
            <w:tcBorders>
              <w:top w:val="single" w:color="808080" w:sz="0" w:space="0"/>
              <w:left w:val="single" w:color="808080" w:sz="0" w:space="0"/>
              <w:bottom w:val="single" w:color="808080" w:sz="0" w:space="0"/>
              <w:right w:val="single" w:color="80808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541A5A4">
            <w:pPr>
              <w:spacing w:line="280" w:lineRule="auto"/>
              <w:jc w:val="center"/>
            </w:pPr>
            <w:r>
              <w:rPr>
                <w:rFonts w:ascii="宋体" w:hAnsi="宋体" w:eastAsia="宋体"/>
                <w:sz w:val="22"/>
                <w:szCs w:val="22"/>
              </w:rPr>
              <w:t>2027.03—2027.04</w:t>
            </w:r>
          </w:p>
        </w:tc>
        <w:tc>
          <w:tcPr>
            <w:tcW w:w="6760" w:type="dxa"/>
            <w:tcBorders>
              <w:top w:val="single" w:color="808080" w:sz="0" w:space="0"/>
              <w:left w:val="single" w:color="808080" w:sz="0" w:space="0"/>
              <w:bottom w:val="single" w:color="808080" w:sz="0" w:space="0"/>
              <w:right w:val="single" w:color="80808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5546648">
            <w:pPr>
              <w:spacing w:line="280" w:lineRule="auto"/>
              <w:jc w:val="left"/>
            </w:pPr>
            <w:r>
              <w:rPr>
                <w:rFonts w:ascii="宋体" w:hAnsi="宋体" w:eastAsia="宋体"/>
                <w:sz w:val="22"/>
                <w:szCs w:val="22"/>
              </w:rPr>
              <w:t>撰写毕业设计论文，准备答辩</w:t>
            </w:r>
          </w:p>
        </w:tc>
      </w:tr>
    </w:tbl>
    <w:p w14:paraId="5870F502">
      <w:pPr>
        <w:pStyle w:val="2"/>
        <w:spacing w:before="360" w:after="200"/>
        <w:jc w:val="left"/>
      </w:pPr>
      <w:r>
        <w:rPr>
          <w:rFonts w:ascii="黑体" w:hAnsi="黑体" w:eastAsia="黑体"/>
          <w:b/>
          <w:bCs/>
          <w:sz w:val="32"/>
          <w:szCs w:val="32"/>
        </w:rPr>
        <w:t>八、参考文献</w:t>
      </w:r>
    </w:p>
    <w:p w14:paraId="1011219D">
      <w:pPr>
        <w:spacing w:after="60" w:line="360" w:lineRule="auto"/>
        <w:jc w:val="left"/>
      </w:pPr>
      <w:r>
        <w:rPr>
          <w:rFonts w:ascii="宋体" w:hAnsi="宋体" w:eastAsia="宋体"/>
          <w:sz w:val="24"/>
          <w:szCs w:val="24"/>
        </w:rPr>
        <w:t>[1] 王某某. Spring Boot 实战[M]. 北京: 电子工业出版社, 2022.</w:t>
      </w:r>
    </w:p>
    <w:p w14:paraId="6EE357EE">
      <w:pPr>
        <w:spacing w:after="60" w:line="360" w:lineRule="auto"/>
        <w:jc w:val="left"/>
      </w:pPr>
      <w:r>
        <w:rPr>
          <w:rFonts w:ascii="宋体" w:hAnsi="宋体" w:eastAsia="宋体"/>
          <w:sz w:val="24"/>
          <w:szCs w:val="24"/>
        </w:rPr>
        <w:t>[2] 尤雨溪. Vue.js 设计与实现[M]. 北京: 人民邮电出版社, 2022.</w:t>
      </w:r>
    </w:p>
    <w:p w14:paraId="54971288">
      <w:pPr>
        <w:spacing w:after="60" w:line="360" w:lineRule="auto"/>
        <w:jc w:val="left"/>
      </w:pPr>
      <w:r>
        <w:rPr>
          <w:rFonts w:ascii="宋体" w:hAnsi="宋体" w:eastAsia="宋体"/>
          <w:sz w:val="24"/>
          <w:szCs w:val="24"/>
        </w:rPr>
        <w:t>[3] 江南白衣. MyBatis-Plus 实战指南[M]. 北京: 机械工业出版社, 2021.</w:t>
      </w:r>
    </w:p>
    <w:p w14:paraId="04F82DCD">
      <w:pPr>
        <w:spacing w:after="60" w:line="360" w:lineRule="auto"/>
        <w:jc w:val="left"/>
      </w:pPr>
      <w:r>
        <w:rPr>
          <w:rFonts w:ascii="宋体" w:hAnsi="宋体" w:eastAsia="宋体"/>
          <w:sz w:val="24"/>
          <w:szCs w:val="24"/>
        </w:rPr>
        <w:t>[4] 国家邮政局. 中国快递发展报告[R]. 北京: 国家邮政局, 2024.</w:t>
      </w:r>
    </w:p>
    <w:p w14:paraId="099A329B">
      <w:pPr>
        <w:spacing w:after="60" w:line="360" w:lineRule="auto"/>
        <w:jc w:val="left"/>
      </w:pPr>
      <w:r>
        <w:rPr>
          <w:rFonts w:ascii="宋体" w:hAnsi="宋体" w:eastAsia="宋体"/>
          <w:sz w:val="24"/>
          <w:szCs w:val="24"/>
        </w:rPr>
        <w:t>[5] 张某某, 李某某. 基于 Spring Boot 的物流管理系统设计与实现[J]. 计算机工程与应用, 2023, 59(12): 245-252.</w:t>
      </w:r>
    </w:p>
    <w:p w14:paraId="32223917">
      <w:pPr>
        <w:spacing w:after="60" w:line="360" w:lineRule="auto"/>
        <w:jc w:val="left"/>
      </w:pPr>
      <w:r>
        <w:rPr>
          <w:rFonts w:ascii="宋体" w:hAnsi="宋体" w:eastAsia="宋体"/>
          <w:sz w:val="24"/>
          <w:szCs w:val="24"/>
        </w:rPr>
        <w:t>[6] 陈某某. 快递末端配送信息化管理研究[J]. 物流技术, 2023, 42(8): 88-93.</w:t>
      </w:r>
    </w:p>
    <w:p w14:paraId="6E9BAA7A">
      <w:pPr>
        <w:spacing w:after="60" w:line="360" w:lineRule="auto"/>
        <w:jc w:val="left"/>
      </w:pPr>
      <w:r>
        <w:rPr>
          <w:rFonts w:ascii="宋体" w:hAnsi="宋体" w:eastAsia="宋体"/>
          <w:sz w:val="24"/>
          <w:szCs w:val="24"/>
        </w:rPr>
        <w:t>[7] Oracle Corporation. MySQL 8.0 Reference Manual[EB/OL]. https://dev.mysql.com/doc/refman/8.0/en/, 2024.</w:t>
      </w:r>
    </w:p>
    <w:p w14:paraId="1EF56E1F">
      <w:pPr>
        <w:spacing w:after="60" w:line="360" w:lineRule="auto"/>
        <w:jc w:val="left"/>
      </w:pPr>
      <w:r>
        <w:rPr>
          <w:rFonts w:ascii="宋体" w:hAnsi="宋体" w:eastAsia="宋体"/>
          <w:sz w:val="24"/>
          <w:szCs w:val="24"/>
        </w:rPr>
        <w:t>[8] VMware. Spring Boot Reference Documentation[EB/OL]. https://docs.spring.io/spring-boot/, 2024.</w:t>
      </w:r>
    </w:p>
    <w:p w14:paraId="3C0BCCBC">
      <w:pPr>
        <w:spacing w:after="60" w:line="360" w:lineRule="auto"/>
        <w:jc w:val="left"/>
      </w:pPr>
      <w:r>
        <w:rPr>
          <w:rFonts w:ascii="宋体" w:hAnsi="宋体" w:eastAsia="宋体"/>
          <w:sz w:val="24"/>
          <w:szCs w:val="24"/>
        </w:rPr>
        <w:t>[9] Evan You. Vue.js Official Guide[EB/OL]. https://vuejs.org/guide/, 2024.</w:t>
      </w:r>
    </w:p>
    <w:p w14:paraId="27BD159D">
      <w:pPr>
        <w:spacing w:after="60" w:line="360" w:lineRule="auto"/>
        <w:jc w:val="left"/>
      </w:pPr>
      <w:r>
        <w:rPr>
          <w:rFonts w:ascii="宋体" w:hAnsi="宋体" w:eastAsia="宋体"/>
          <w:sz w:val="24"/>
          <w:szCs w:val="24"/>
        </w:rPr>
        <w:t>[10] Element Plus. Element Plus Component Library Documentation[EB/OL]. https://element-plus.org/, 2024.</w:t>
      </w:r>
    </w:p>
    <w:p w14:paraId="7A3A0C5D">
      <w:pPr>
        <w:spacing w:after="60" w:line="360" w:lineRule="auto"/>
        <w:jc w:val="left"/>
      </w:pPr>
      <w:r>
        <w:rPr>
          <w:rFonts w:ascii="宋体" w:hAnsi="宋体" w:eastAsia="宋体"/>
          <w:sz w:val="24"/>
          <w:szCs w:val="24"/>
        </w:rPr>
        <w:t>[11] Apache Software Foundation. Apache POI Documentation[EB/OL]. https://poi.apache.org/, 2024.</w:t>
      </w:r>
    </w:p>
    <w:p w14:paraId="07472796">
      <w:pPr>
        <w:spacing w:after="60" w:line="360" w:lineRule="auto"/>
        <w:jc w:val="left"/>
      </w:pPr>
      <w:r>
        <w:rPr>
          <w:rFonts w:ascii="宋体" w:hAnsi="宋体" w:eastAsia="宋体"/>
          <w:sz w:val="24"/>
          <w:szCs w:val="24"/>
        </w:rPr>
        <w:t>[12] Okta. JJWT - Java JWT Library[EB/OL]. https://github.com/jwtk/jjwt, 2024.</w:t>
      </w:r>
    </w:p>
    <w:p w14:paraId="49209C41">
      <w:pPr>
        <w:spacing w:after="60" w:line="360" w:lineRule="auto"/>
        <w:jc w:val="left"/>
      </w:pPr>
      <w:r>
        <w:rPr>
          <w:rFonts w:ascii="宋体" w:hAnsi="宋体" w:eastAsia="宋体"/>
          <w:sz w:val="24"/>
          <w:szCs w:val="24"/>
        </w:rPr>
        <w:t>[13] 刘某某. 基于 RBAC 的权限管理系统设计[J]. 计算机系统应用, 2022, 31(5): 156-162.</w:t>
      </w:r>
    </w:p>
    <w:p w14:paraId="390CCD70">
      <w:pPr>
        <w:spacing w:after="60" w:line="360" w:lineRule="auto"/>
        <w:jc w:val="left"/>
      </w:pPr>
      <w:r>
        <w:rPr>
          <w:rFonts w:ascii="宋体" w:hAnsi="宋体" w:eastAsia="宋体"/>
          <w:sz w:val="24"/>
          <w:szCs w:val="24"/>
        </w:rPr>
        <w:t>[14] 赵某某. 基于 BCrypt 的用户密码安全存储研究[J]. 信息网络安全, 2022, 22(3): 71-77.</w:t>
      </w:r>
    </w:p>
    <w:p w14:paraId="22E6C4DC">
      <w:pPr>
        <w:spacing w:after="60" w:line="360" w:lineRule="auto"/>
        <w:jc w:val="left"/>
      </w:pPr>
      <w:r>
        <w:rPr>
          <w:rFonts w:ascii="宋体" w:hAnsi="宋体" w:eastAsia="宋体"/>
          <w:sz w:val="24"/>
          <w:szCs w:val="24"/>
        </w:rPr>
        <w:t>[15] Apache ECharts. ECharts Documentation[EB/OL]. https://echarts.apache.org/, 2024.</w:t>
      </w:r>
    </w:p>
    <w:p w14:paraId="2BDE83C2">
      <w:pPr>
        <w:pStyle w:val="2"/>
        <w:spacing w:before="360" w:after="200"/>
        <w:jc w:val="left"/>
      </w:pPr>
      <w:r>
        <w:rPr>
          <w:rFonts w:ascii="黑体" w:hAnsi="黑体" w:eastAsia="黑体"/>
          <w:b/>
          <w:bCs/>
          <w:sz w:val="32"/>
          <w:szCs w:val="32"/>
        </w:rPr>
        <w:t>九、预期成果</w:t>
      </w:r>
    </w:p>
    <w:p w14:paraId="280794E4">
      <w:pPr>
        <w:spacing w:after="60" w:line="360" w:lineRule="auto"/>
        <w:ind w:firstLine="480"/>
      </w:pPr>
      <w:r>
        <w:rPr>
          <w:rFonts w:ascii="宋体" w:hAnsi="宋体" w:eastAsia="宋体"/>
          <w:sz w:val="24"/>
          <w:szCs w:val="24"/>
        </w:rPr>
        <w:t>1. 一套功能完整、运行稳定的快递驿站快件收发管理系统，涵盖登录、首页看板、收件登记、取件核销、快件查询与台账导出、派送出库、逾期件管理、寄件受理、发件出库、异常件管理、通知管理、货位管理与可视化、数据统计与大屏、系统管理、自助查询与个人中心等模块；</w:t>
      </w:r>
    </w:p>
    <w:p w14:paraId="317F9515">
      <w:pPr>
        <w:spacing w:after="60" w:line="360" w:lineRule="auto"/>
        <w:ind w:firstLine="480"/>
      </w:pPr>
      <w:r>
        <w:rPr>
          <w:rFonts w:ascii="宋体" w:hAnsi="宋体" w:eastAsia="宋体"/>
          <w:sz w:val="24"/>
          <w:szCs w:val="24"/>
        </w:rPr>
        <w:t>2. 系统源代码（前端与后端）及完整的数据库脚本（建表与初始化数据）；</w:t>
      </w:r>
    </w:p>
    <w:p w14:paraId="5F441E24">
      <w:pPr>
        <w:spacing w:after="60" w:line="360" w:lineRule="auto"/>
        <w:ind w:firstLine="480"/>
      </w:pPr>
      <w:r>
        <w:rPr>
          <w:rFonts w:ascii="宋体" w:hAnsi="宋体" w:eastAsia="宋体"/>
          <w:sz w:val="24"/>
          <w:szCs w:val="24"/>
        </w:rPr>
        <w:t>3. 项目设计文档，包括需求规格说明、数据库设计、API 接口契约、代码指南等；</w:t>
      </w:r>
    </w:p>
    <w:p w14:paraId="6B4F6604">
      <w:pPr>
        <w:spacing w:after="60" w:line="360" w:lineRule="auto"/>
        <w:ind w:firstLine="480"/>
      </w:pPr>
      <w:r>
        <w:rPr>
          <w:rFonts w:ascii="宋体" w:hAnsi="宋体" w:eastAsia="宋体"/>
          <w:sz w:val="24"/>
          <w:szCs w:val="24"/>
        </w:rPr>
        <w:t>4. 系统测试用例与测试报告，覆盖 100 条功能测试用例与 71 条接口测试用例；</w:t>
      </w:r>
    </w:p>
    <w:p w14:paraId="4C2D0D22">
      <w:pPr>
        <w:spacing w:after="60" w:line="360" w:lineRule="auto"/>
        <w:ind w:firstLine="480"/>
      </w:pPr>
      <w:r>
        <w:rPr>
          <w:rFonts w:ascii="宋体" w:hAnsi="宋体" w:eastAsia="宋体"/>
          <w:sz w:val="24"/>
          <w:szCs w:val="24"/>
        </w:rPr>
        <w:t>5. 符合规范的毕业设计论文一份。</w:t>
      </w:r>
    </w:p>
    <w:bookmarkEnd w:id="0"/>
    <w:sectPr>
      <w:headerReference r:id="rId3" w:type="default"/>
      <w:footerReference r:id="rId4" w:type="default"/>
      <w:pgSz w:w="11906" w:h="16838"/>
      <w:pgMar w:top="1440" w:right="1440" w:bottom="1440" w:left="1440" w:header="708" w:footer="708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Arial">
    <w:panose1 w:val="020B0604020202020204"/>
    <w:charset w:val="00"/>
    <w:family w:val="auto"/>
    <w:pitch w:val="default"/>
    <w:sig w:usb0="E0002EFF" w:usb1="C000785B" w:usb2="00000009" w:usb3="00000000" w:csb0="400001FF" w:csb1="FFFF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2114B30">
    <w:pPr>
      <w:jc w:val="center"/>
    </w:pPr>
    <w:r>
      <w:rPr>
        <w:rFonts w:ascii="宋体" w:hAnsi="宋体" w:eastAsia="宋体"/>
        <w:sz w:val="18"/>
        <w:szCs w:val="18"/>
      </w:rPr>
      <w:t xml:space="preserve">第 </w:t>
    </w:r>
    <w:r>
      <w:rPr>
        <w:rFonts w:ascii="宋体" w:hAnsi="宋体" w:eastAsia="宋体"/>
        <w:sz w:val="18"/>
        <w:szCs w:val="18"/>
      </w:rPr>
      <w:fldChar w:fldCharType="begin"/>
    </w:r>
    <w:r>
      <w:rPr>
        <w:rFonts w:ascii="宋体" w:hAnsi="宋体" w:eastAsia="宋体"/>
        <w:sz w:val="18"/>
        <w:szCs w:val="18"/>
      </w:rPr>
      <w:instrText xml:space="preserve">PAGE</w:instrText>
    </w:r>
    <w:r>
      <w:rPr>
        <w:rFonts w:ascii="宋体" w:hAnsi="宋体" w:eastAsia="宋体"/>
        <w:sz w:val="18"/>
        <w:szCs w:val="18"/>
      </w:rPr>
      <w:fldChar w:fldCharType="separate"/>
    </w:r>
    <w:r>
      <w:rPr>
        <w:rFonts w:ascii="宋体" w:hAnsi="宋体" w:eastAsia="宋体"/>
        <w:sz w:val="18"/>
        <w:szCs w:val="18"/>
      </w:rPr>
      <w:fldChar w:fldCharType="end"/>
    </w:r>
    <w:r>
      <w:rPr>
        <w:rFonts w:ascii="宋体" w:hAnsi="宋体" w:eastAsia="宋体"/>
        <w:sz w:val="18"/>
        <w:szCs w:val="18"/>
      </w:rPr>
      <w:t xml:space="preserve"> 页</w:t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F251083">
    <w:pPr>
      <w:jc w:val="center"/>
    </w:pPr>
    <w:r>
      <w:rPr>
        <w:rFonts w:ascii="宋体" w:hAnsi="宋体" w:eastAsia="宋体"/>
        <w:color w:val="808080"/>
        <w:sz w:val="18"/>
        <w:szCs w:val="18"/>
      </w:rPr>
      <w:t>快递驿站快件收发管理系统开题报告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42"/>
  <w:displayBackgroundShape w:val="1"/>
  <w:documentProtection w:enforcement="0"/>
  <w:compat>
    <w:useFELayout/>
    <w:compatSetting w:name="compatibilityMode" w:uri="http://schemas.microsoft.com/office/word" w:val="15"/>
  </w:compat>
  <w:rsids>
    <w:rsidRoot w:val="00000000"/>
    <w:rsid w:val="69846F39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宋体" w:hAnsi="宋体" w:eastAsia="宋体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nhideWhenUsed="0" w:uiPriority="0" w:semiHidden="0" w:name="heading 3"/>
    <w:lsdException w:qFormat="1" w:unhideWhenUsed="0" w:uiPriority="0" w:semiHidden="0" w:name="heading 4"/>
    <w:lsdException w:qFormat="1" w:unhideWhenUsed="0" w:uiPriority="0" w:semiHidden="0" w:name="heading 5"/>
    <w:lsdException w:qFormat="1" w:unhideWhenUsed="0" w:uiPriority="0" w:semiHidden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qFormat="1" w:uiPriority="99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qFormat="1" w:uiPriority="99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qFormat="1" w:uiPriority="99" w:name="endnote reference"/>
    <w:lsdException w:qFormat="1" w:uiPriority="99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iPriority="99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iPriority="99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0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="宋体" w:hAnsi="宋体" w:eastAsia="宋体"/>
      <w:sz w:val="24"/>
      <w:szCs w:val="24"/>
    </w:rPr>
  </w:style>
  <w:style w:type="paragraph" w:styleId="2">
    <w:name w:val="heading 1"/>
    <w:basedOn w:val="1"/>
    <w:next w:val="1"/>
    <w:qFormat/>
    <w:uiPriority w:val="0"/>
    <w:pPr>
      <w:keepNext w:val="0"/>
      <w:keepLines w:val="0"/>
      <w:spacing w:before="360" w:after="200"/>
      <w:outlineLvl w:val="0"/>
    </w:pPr>
    <w:rPr>
      <w:rFonts w:ascii="黑体" w:hAnsi="黑体" w:eastAsia="黑体"/>
      <w:b/>
      <w:bCs/>
      <w:sz w:val="32"/>
      <w:szCs w:val="32"/>
    </w:rPr>
  </w:style>
  <w:style w:type="paragraph" w:styleId="3">
    <w:name w:val="heading 2"/>
    <w:basedOn w:val="1"/>
    <w:next w:val="1"/>
    <w:qFormat/>
    <w:uiPriority w:val="0"/>
    <w:pPr>
      <w:keepNext w:val="0"/>
      <w:keepLines w:val="0"/>
      <w:spacing w:before="240" w:after="160"/>
      <w:outlineLvl w:val="1"/>
    </w:pPr>
    <w:rPr>
      <w:rFonts w:ascii="黑体" w:hAnsi="黑体" w:eastAsia="黑体"/>
      <w:b/>
      <w:bCs/>
      <w:sz w:val="28"/>
      <w:szCs w:val="28"/>
    </w:rPr>
  </w:style>
  <w:style w:type="paragraph" w:styleId="4">
    <w:name w:val="heading 3"/>
    <w:basedOn w:val="1"/>
    <w:next w:val="1"/>
    <w:qFormat/>
    <w:uiPriority w:val="0"/>
    <w:rPr>
      <w:color w:val="1F4D78"/>
      <w:sz w:val="24"/>
      <w:szCs w:val="24"/>
    </w:rPr>
  </w:style>
  <w:style w:type="paragraph" w:styleId="5">
    <w:name w:val="heading 4"/>
    <w:basedOn w:val="1"/>
    <w:next w:val="1"/>
    <w:qFormat/>
    <w:uiPriority w:val="0"/>
    <w:rPr>
      <w:i/>
      <w:iCs/>
      <w:color w:val="2E74B5"/>
    </w:rPr>
  </w:style>
  <w:style w:type="paragraph" w:styleId="6">
    <w:name w:val="heading 5"/>
    <w:basedOn w:val="1"/>
    <w:next w:val="1"/>
    <w:qFormat/>
    <w:uiPriority w:val="0"/>
    <w:rPr>
      <w:color w:val="2E74B5"/>
    </w:rPr>
  </w:style>
  <w:style w:type="paragraph" w:styleId="7">
    <w:name w:val="heading 6"/>
    <w:basedOn w:val="1"/>
    <w:next w:val="1"/>
    <w:qFormat/>
    <w:uiPriority w:val="0"/>
    <w:rPr>
      <w:color w:val="1F4D78"/>
    </w:rPr>
  </w:style>
  <w:style w:type="character" w:default="1" w:styleId="12">
    <w:name w:val="Default Paragraph Font"/>
    <w:semiHidden/>
    <w:uiPriority w:val="0"/>
  </w:style>
  <w:style w:type="table" w:default="1" w:styleId="11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8">
    <w:name w:val="endnote text"/>
    <w:basedOn w:val="1"/>
    <w:link w:val="18"/>
    <w:semiHidden/>
    <w:unhideWhenUsed/>
    <w:qFormat/>
    <w:uiPriority w:val="99"/>
    <w:pPr>
      <w:spacing w:after="0" w:line="240" w:lineRule="auto"/>
    </w:pPr>
    <w:rPr>
      <w:sz w:val="20"/>
      <w:szCs w:val="20"/>
    </w:rPr>
  </w:style>
  <w:style w:type="paragraph" w:styleId="9">
    <w:name w:val="footnote text"/>
    <w:basedOn w:val="1"/>
    <w:link w:val="17"/>
    <w:semiHidden/>
    <w:unhideWhenUsed/>
    <w:qFormat/>
    <w:uiPriority w:val="99"/>
    <w:pPr>
      <w:spacing w:after="0" w:line="240" w:lineRule="auto"/>
    </w:pPr>
    <w:rPr>
      <w:sz w:val="20"/>
      <w:szCs w:val="20"/>
    </w:rPr>
  </w:style>
  <w:style w:type="paragraph" w:styleId="10">
    <w:name w:val="Title"/>
    <w:basedOn w:val="1"/>
    <w:next w:val="1"/>
    <w:qFormat/>
    <w:uiPriority w:val="0"/>
    <w:rPr>
      <w:sz w:val="56"/>
      <w:szCs w:val="56"/>
    </w:rPr>
  </w:style>
  <w:style w:type="character" w:styleId="13">
    <w:name w:val="endnote reference"/>
    <w:semiHidden/>
    <w:unhideWhenUsed/>
    <w:qFormat/>
    <w:uiPriority w:val="99"/>
    <w:rPr>
      <w:vertAlign w:val="superscript"/>
    </w:rPr>
  </w:style>
  <w:style w:type="character" w:styleId="14">
    <w:name w:val="Hyperlink"/>
    <w:unhideWhenUsed/>
    <w:qFormat/>
    <w:uiPriority w:val="99"/>
    <w:rPr>
      <w:color w:val="0563C1"/>
      <w:u w:val="single"/>
    </w:rPr>
  </w:style>
  <w:style w:type="character" w:styleId="15">
    <w:name w:val="footnote reference"/>
    <w:semiHidden/>
    <w:unhideWhenUsed/>
    <w:qFormat/>
    <w:uiPriority w:val="99"/>
    <w:rPr>
      <w:vertAlign w:val="superscript"/>
    </w:rPr>
  </w:style>
  <w:style w:type="paragraph" w:styleId="16">
    <w:name w:val="List Paragraph"/>
    <w:basedOn w:val="1"/>
    <w:qFormat/>
    <w:uiPriority w:val="0"/>
  </w:style>
  <w:style w:type="character" w:customStyle="1" w:styleId="17">
    <w:name w:val="Footnote Text Char"/>
    <w:link w:val="9"/>
    <w:semiHidden/>
    <w:unhideWhenUsed/>
    <w:qFormat/>
    <w:uiPriority w:val="99"/>
    <w:rPr>
      <w:sz w:val="20"/>
      <w:szCs w:val="20"/>
    </w:rPr>
  </w:style>
  <w:style w:type="character" w:customStyle="1" w:styleId="18">
    <w:name w:val="Endnote Text Char"/>
    <w:link w:val="8"/>
    <w:semiHidden/>
    <w:unhideWhenUsed/>
    <w:qFormat/>
    <w:uiPriority w:val="99"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14</Pages>
  <Words>85</Words>
  <Characters>114</Characters>
  <TotalTime>0</TotalTime>
  <ScaleCrop>false</ScaleCrop>
  <LinksUpToDate>false</LinksUpToDate>
  <CharactersWithSpaces>142</CharactersWithSpaces>
  <Application>WPS Office_12.1.0.29161_F1E327BC-269C-435d-A152-05C5408002CA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2026-10-15T09:15:00Z</dcterms:created>
  <dc:creator>Un-named</dc:creator>
  <cp:lastModifiedBy>嗯</cp:lastModifiedBy>
  <dcterms:modified xsi:type="dcterms:W3CDTF">2026-10-22T09:04:17Z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eyJoZGlkIjoiY2E1MDExMTcyOTExMTExNGY3M2Y4YjNkZWEwYWY5NjQiLCJ1c2VySWQiOiI0NjE3NjkzNzQifQ==</vt:lpwstr>
  </property>
  <property fmtid="{D5CDD505-2E9C-101B-9397-08002B2CF9AE}" pid="3" name="KSOProductBuildVer">
    <vt:lpwstr>2052-12.1.0.29161</vt:lpwstr>
  </property>
  <property fmtid="{D5CDD505-2E9C-101B-9397-08002B2CF9AE}" pid="4" name="ICV">
    <vt:lpwstr>27FAA85419364C8EA836EF333E45CF79_12</vt:lpwstr>
  </property>
</Properties>
</file>