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Frequency and radial velocity</w:t>
      </w:r>
    </w:p>
    <w:p>
      <w:r>
        <w:t>Use this figure to compare the observed frequency of neutral hydrogen with its radial velocity.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-versus-radial-velo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  <w:tab/>
      <w:t xml:space="preserve">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cs="Arial" w:eastAsia="Arial"/>
        <w:b/>
        <w:color w:val="002855"/>
        <w:sz w:val="18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Frequency and radial velocity</dc:title>
  <dc:subject/>
  <dc:creator>WVU DSPIRA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