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2C" w:rsidRPr="00653723" w:rsidRDefault="00693C5F" w:rsidP="0065372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79" w:lineRule="auto"/>
        <w:ind w:right="945"/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/>
        </w:rPr>
      </w:pP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Упростите выражения, заданные для подмножеств (событий) </w:t>
      </w:r>
      <w:r w:rsidRPr="00653723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A</w:t>
      </w:r>
      <w:r w:rsidRPr="00653723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/>
        </w:rPr>
        <w:t xml:space="preserve"> 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и </w:t>
      </w:r>
      <w:r w:rsidRPr="00653723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B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:  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) </w:t>
      </w:r>
      <w:r w:rsidR="00653723"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drawing>
          <wp:inline distT="0" distB="0" distL="0" distR="0" wp14:anchorId="0D61F60F" wp14:editId="0520F0A3">
            <wp:extent cx="400106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23" w:rsidRDefault="00653723" w:rsidP="006537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9" w:lineRule="auto"/>
        <w:ind w:left="32" w:right="94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Используем </w:t>
      </w:r>
      <w:r w:rsidRPr="00570821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/>
        </w:rPr>
        <w:t>закон де Моргана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: «Отрицание конъюнкции есть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изъюнкция отрицаний»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т.е. 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не (a и b) = (не a) или (не b)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653723" w:rsidRPr="00570821" w:rsidRDefault="00653723" w:rsidP="006537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9" w:lineRule="auto"/>
        <w:ind w:left="32" w:right="945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А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B</m:t>
                  </m:r>
                </m:e>
              </m:acc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=</m:t>
          </m:r>
          <m:acc>
            <m:accPr>
              <m:chr m:val="̿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∨</m:t>
          </m:r>
          <m:acc>
            <m:accPr>
              <m:chr m:val="̿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=A∨B</m:t>
          </m:r>
        </m:oMath>
      </m:oMathPara>
    </w:p>
    <w:p w:rsidR="0062482C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б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 w:rsidR="00653723" w:rsidRPr="00653723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6B31DBB4" wp14:editId="5C351454">
            <wp:extent cx="676369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23" w:rsidRDefault="00653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1"/>
        <w:rPr>
          <w:rFonts w:ascii="Noto Sans Symbols" w:eastAsia="Noto Sans Symbols" w:hAnsi="Noto Sans Symbols" w:cs="Noto Sans Symbols"/>
          <w:color w:val="000000"/>
          <w:sz w:val="27"/>
          <w:szCs w:val="27"/>
        </w:rPr>
      </w:pPr>
      <m:oMathPara>
        <m:oMath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A</m:t>
          </m:r>
          <m:acc>
            <m:accPr>
              <m:chr m:val="̅"/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B</m:t>
              </m:r>
            </m:e>
          </m:acc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+AB=A</m:t>
          </m:r>
          <m:d>
            <m:dPr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Noto Sans Symbols" w:hAnsi="Cambria Math" w:cs="Noto Sans Symbols"/>
                      <w:i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eastAsia="Noto Sans Symbols" w:hAnsi="Cambria Math" w:cs="Noto Sans Symbols"/>
                      <w:color w:val="000000"/>
                      <w:sz w:val="27"/>
                      <w:szCs w:val="27"/>
                    </w:rPr>
                    <m:t>B</m:t>
                  </m:r>
                </m:e>
              </m:acc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+B</m:t>
              </m:r>
            </m:e>
          </m:d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=A</m:t>
          </m:r>
        </m:oMath>
      </m:oMathPara>
    </w:p>
    <w:p w:rsidR="0062482C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в) </w:t>
      </w:r>
      <w:r w:rsidR="00653723" w:rsidRPr="00653723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028AE7C6" wp14:editId="25E803F8">
            <wp:extent cx="1524213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23" w:rsidRPr="00653723" w:rsidRDefault="00653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6"/>
        <w:rPr>
          <w:rFonts w:ascii="Noto Sans Symbols" w:eastAsia="Noto Sans Symbols" w:hAnsi="Noto Sans Symbols" w:cs="Noto Sans Symbols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AB</m:t>
          </m:r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+</m:t>
          </m:r>
          <m:acc>
            <m:accPr>
              <m:chr m:val="̅"/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A</m:t>
              </m:r>
            </m:e>
          </m:acc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B+</m:t>
          </m:r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A</m:t>
          </m:r>
          <m:acc>
            <m:accPr>
              <m:chr m:val="̅"/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B</m:t>
              </m:r>
            </m:e>
          </m:acc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+</m:t>
          </m:r>
          <m:acc>
            <m:accPr>
              <m:chr m:val="̅"/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B</m:t>
              </m:r>
            </m:e>
          </m:acc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=</m:t>
          </m:r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A</m:t>
          </m:r>
          <m:d>
            <m:dPr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Noto Sans Symbols" w:hAnsi="Cambria Math" w:cs="Noto Sans Symbols"/>
                      <w:i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eastAsia="Noto Sans Symbols" w:hAnsi="Cambria Math" w:cs="Noto Sans Symbols"/>
                      <w:color w:val="000000"/>
                      <w:sz w:val="27"/>
                      <w:szCs w:val="27"/>
                    </w:rPr>
                    <m:t>B</m:t>
                  </m:r>
                </m:e>
              </m:acc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+B</m:t>
              </m:r>
            </m:e>
          </m:d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+</m:t>
          </m:r>
          <m:acc>
            <m:accPr>
              <m:chr m:val="̅"/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A</m:t>
              </m:r>
            </m:e>
          </m:acc>
          <m:d>
            <m:dPr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Noto Sans Symbols" w:hAnsi="Cambria Math" w:cs="Noto Sans Symbols"/>
                      <w:i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eastAsia="Noto Sans Symbols" w:hAnsi="Cambria Math" w:cs="Noto Sans Symbols"/>
                      <w:color w:val="000000"/>
                      <w:sz w:val="27"/>
                      <w:szCs w:val="27"/>
                    </w:rPr>
                    <m:t>B</m:t>
                  </m:r>
                </m:e>
              </m:acc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+B</m:t>
              </m:r>
            </m:e>
          </m:d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=A+</m:t>
          </m:r>
          <m:acc>
            <m:accPr>
              <m:chr m:val="̅"/>
              <m:ctrlPr>
                <w:rPr>
                  <w:rFonts w:ascii="Cambria Math" w:eastAsia="Noto Sans Symbols" w:hAnsi="Cambria Math" w:cs="Noto Sans Symbols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eastAsia="Noto Sans Symbols" w:hAnsi="Cambria Math" w:cs="Noto Sans Symbols"/>
                  <w:color w:val="000000"/>
                  <w:sz w:val="27"/>
                  <w:szCs w:val="27"/>
                </w:rPr>
                <m:t>A</m:t>
              </m:r>
            </m:e>
          </m:acc>
          <m:r>
            <w:rPr>
              <w:rFonts w:ascii="Cambria Math" w:eastAsia="Noto Sans Symbols" w:hAnsi="Cambria Math" w:cs="Noto Sans Symbols"/>
              <w:color w:val="000000"/>
              <w:sz w:val="27"/>
              <w:szCs w:val="27"/>
            </w:rPr>
            <m:t>=1</m:t>
          </m:r>
        </m:oMath>
      </m:oMathPara>
    </w:p>
    <w:p w:rsidR="0062482C" w:rsidRPr="00653723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64" w:lineRule="auto"/>
        <w:ind w:left="6" w:right="72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2. Предложите множество элементарных событий из области медицины и/или биологии и связанные с ним события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A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B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C</w:t>
      </w:r>
      <w:r w:rsidRPr="00653723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/>
        </w:rPr>
        <w:t xml:space="preserve"> 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такие, чтобы </w:t>
      </w:r>
      <w:r w:rsidRPr="0065372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/>
        </w:rPr>
        <w:t xml:space="preserve">одновременно 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выполнялись следующие 4 условия:  </w:t>
      </w:r>
    </w:p>
    <w:p w:rsidR="00570821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5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AB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} &gt; 0,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BC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} &gt; 0,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AC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} &gt; 0,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ABC</w:t>
      </w:r>
      <w:r w:rsid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} = 0</w:t>
      </w:r>
    </w:p>
    <w:p w:rsidR="0062482C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5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Пример из Биохимии (Цикл Кребса):</w:t>
      </w:r>
    </w:p>
    <w:p w:rsidR="00811F2C" w:rsidRDefault="00811F2C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5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noProof/>
        </w:rPr>
        <w:drawing>
          <wp:inline distT="0" distB="0" distL="0" distR="0">
            <wp:extent cx="3171413" cy="3523171"/>
            <wp:effectExtent l="0" t="0" r="0" b="1270"/>
            <wp:docPr id="5" name="Picture 5" descr="цитратный цикл - Биохим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итратный цикл - Биохим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17" cy="35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21" w:rsidRPr="00570821" w:rsidRDefault="00570821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5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5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Элементарные</w:t>
      </w:r>
      <w:proofErr w:type="spellEnd"/>
      <w:r w:rsidRPr="005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5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события</w:t>
      </w:r>
      <w:proofErr w:type="spellEnd"/>
      <w:r w:rsidRPr="005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:rsidR="00570821" w:rsidRPr="00570821" w:rsidRDefault="00570821" w:rsidP="00811F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— фермент </w:t>
      </w:r>
      <w:r w:rsidRPr="005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цитрат-синтаза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активен, и происходит конденсация оксалоацетата с ацетил-КоА с образованием цитрата.</w:t>
      </w:r>
    </w:p>
    <w:p w:rsidR="00570821" w:rsidRPr="00570821" w:rsidRDefault="00570821" w:rsidP="00811F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— фермент </w:t>
      </w:r>
      <w:r w:rsidRPr="005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изоцитрат-дегидрогеназа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активен, и происходит окислительное декарбоксилирование изоцитрата с образованием 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α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-кетоглутарата.</w:t>
      </w:r>
    </w:p>
    <w:p w:rsidR="00570821" w:rsidRPr="00570821" w:rsidRDefault="00570821" w:rsidP="00811F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— фермент </w:t>
      </w:r>
      <w:r w:rsidRPr="005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сукцинат-дегидрогеназа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активен, и происходит окисление сукцината до фумарата.</w:t>
      </w:r>
    </w:p>
    <w:p w:rsidR="00570821" w:rsidRPr="00811F2C" w:rsidRDefault="00570821" w:rsidP="00570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811F2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Условия</w:t>
      </w:r>
      <w:proofErr w:type="spellEnd"/>
      <w:r w:rsidRPr="00811F2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811F2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вероятностей</w:t>
      </w:r>
      <w:proofErr w:type="spellEnd"/>
      <w:r w:rsidRPr="00811F2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:rsidR="00570821" w:rsidRPr="00570821" w:rsidRDefault="00570821" w:rsidP="00811F2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proofErr w:type="gramStart"/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="00811F2C" w:rsidRP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proofErr w:type="gramEnd"/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AB</w:t>
      </w:r>
      <w:r w:rsid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}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&gt;0: Цитрат-синтаза и изоцитрат-дегидрогеназа могут работать одновременно, так как они участвуют в последовательных реакциях ЦТК. Цитрат синтезируется, а затем превращается в изоцитрат, который окисляется до 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α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-кетоглутарата.</w:t>
      </w:r>
    </w:p>
    <w:p w:rsidR="00570821" w:rsidRPr="00570821" w:rsidRDefault="00570821" w:rsidP="00811F2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proofErr w:type="gramStart"/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proofErr w:type="gramEnd"/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BC</w:t>
      </w:r>
      <w:r w:rsid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}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&gt;0: Изоцитрат-дегидрогеназа и сукцинат-дегидрогеназа могут работать одновременно. После образования 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α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-кетоглутарата происходят несколько промежуточных реакций, и затем сукцинат окисляется до фумарата.</w:t>
      </w:r>
    </w:p>
    <w:p w:rsidR="00570821" w:rsidRPr="00570821" w:rsidRDefault="00570821" w:rsidP="00811F2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proofErr w:type="gramStart"/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proofErr w:type="gramEnd"/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AC</w:t>
      </w:r>
      <w:r w:rsid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}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&gt;0: Цитрат-синтаза и сукцинат-дегидрогеназа могут работать одновременно, так как их активности не исключают друг друга, они просто работают на разных этапах цикла.</w:t>
      </w:r>
    </w:p>
    <w:p w:rsidR="00570821" w:rsidRPr="00811F2C" w:rsidRDefault="00570821" w:rsidP="00570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811F2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Главное</w:t>
      </w:r>
      <w:proofErr w:type="spellEnd"/>
      <w:r w:rsidRPr="00811F2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811F2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условие</w:t>
      </w:r>
      <w:proofErr w:type="spellEnd"/>
      <w:r w:rsidRPr="00811F2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:rsidR="00570821" w:rsidRPr="00570821" w:rsidRDefault="00570821" w:rsidP="00811F2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proofErr w:type="gramStart"/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proofErr w:type="gramEnd"/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</w:rPr>
        <w:t>ABC</w:t>
      </w:r>
      <w:r w:rsid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}</w:t>
      </w:r>
      <w:r w:rsidRPr="0057082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=0: Все три фермента не могут быть активны одновременно, так как между действиями этих ферментов есть обязательные промежуточные стадии. Например, изоцитрат не может быть одновременно синтезирован из оксалоацетата и ацетил-КоА (через цитрат) и окислен до сукцината без прохождения нескольких промежуточных стадий.</w:t>
      </w:r>
    </w:p>
    <w:p w:rsidR="0062482C" w:rsidRPr="00811F2C" w:rsidRDefault="00693C5F" w:rsidP="00811F2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3" w:line="264" w:lineRule="auto"/>
        <w:ind w:right="-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Лаборатория оснащена двумя анализаторами крови, первый из которых из за сбоя выдает абракадабру в результатах с вероятность 0.01, а второй – 0.1.  Из-за этого вторым пр</w:t>
      </w:r>
      <w:r w:rsidRP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ибором стараются пользоваться реже – через него проходит всего 10% анализов. Соответственно, через первый прибор проходит 90% анализов. Врач смотрит на случайно выбранную распечатку и видит, что в результатах – абракадабра. Какова вероятность того, что рез</w:t>
      </w:r>
      <w:r w:rsidRP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ультат был получен с помощью первого прибора?  </w:t>
      </w:r>
    </w:p>
    <w:p w:rsidR="00811F2C" w:rsidRDefault="00811F2C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4" w:lineRule="auto"/>
        <w:ind w:left="32" w:right="-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640A9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ru-RU"/>
        </w:rPr>
        <w:t>1</w:t>
      </w:r>
      <w:r w:rsidRPr="00811F2C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вероятность воспользоваться первым (1) прибором;</w:t>
      </w:r>
    </w:p>
    <w:p w:rsidR="00811F2C" w:rsidRDefault="00811F2C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4" w:lineRule="auto"/>
        <w:ind w:left="32" w:right="-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А</w:t>
      </w:r>
      <w:r w:rsidRPr="00640A9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– вероятность воспользоваться вторым (2) прибором;</w:t>
      </w:r>
    </w:p>
    <w:p w:rsidR="00811F2C" w:rsidRDefault="00811F2C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4" w:lineRule="auto"/>
        <w:ind w:left="32" w:right="-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В – вероятность получить абракадабру;</w:t>
      </w:r>
    </w:p>
    <w:p w:rsidR="00811F2C" w:rsidRPr="00640A9A" w:rsidRDefault="00811F2C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4" w:lineRule="auto"/>
        <w:ind w:left="32" w:right="-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Pr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B|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=0.01;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Pr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B|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=0.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;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Pr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=0.9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; Pr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=0.1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 xml:space="preserve"> </m:t>
                  </m:r>
                </m:e>
              </m:d>
            </m:e>
          </m:d>
        </m:oMath>
      </m:oMathPara>
    </w:p>
    <w:p w:rsidR="00640A9A" w:rsidRPr="00640A9A" w:rsidRDefault="00640A9A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4" w:lineRule="auto"/>
        <w:ind w:left="32" w:right="-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Pr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|B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-?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 </m:t>
              </m:r>
            </m:e>
          </m:d>
        </m:oMath>
      </m:oMathPara>
    </w:p>
    <w:p w:rsidR="00640A9A" w:rsidRPr="00640A9A" w:rsidRDefault="00640A9A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4" w:lineRule="auto"/>
        <w:ind w:left="32" w:right="-4"/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|B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Pr⁡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{B|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Pr⁡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{B}</m:t>
              </m:r>
            </m:den>
          </m:f>
        </m:oMath>
      </m:oMathPara>
    </w:p>
    <w:p w:rsidR="00640A9A" w:rsidRPr="00640A9A" w:rsidRDefault="00640A9A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4" w:lineRule="auto"/>
        <w:ind w:left="32" w:right="-4"/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B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640A9A" w:rsidRPr="00640A9A" w:rsidRDefault="00640A9A" w:rsidP="00811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4" w:lineRule="auto"/>
        <w:ind w:left="32" w:right="-4"/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|B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0.9∙0.01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0.9⋅0.01+0.1⋅0.1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19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≈0.4737=47,37%</m:t>
          </m:r>
        </m:oMath>
      </m:oMathPara>
    </w:p>
    <w:p w:rsidR="0062482C" w:rsidRPr="00653723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5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4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. На лекции обсуждался следующий слайд:  </w:t>
      </w:r>
    </w:p>
    <w:p w:rsidR="0062482C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19050" distB="19050" distL="19050" distR="19050">
            <wp:extent cx="3674314" cy="198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314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482C" w:rsidRPr="00653723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6" w:right="7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Задача: воспроизвести аналогичные расчеты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{здоров|-} и провести анализ полученного выражения по пунктам, аналогичным тем, что были использованы на лекции:  </w:t>
      </w:r>
    </w:p>
    <w:p w:rsidR="0062482C" w:rsidRPr="00653723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64" w:lineRule="auto"/>
        <w:ind w:left="730" w:right="-4" w:hanging="35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53723">
        <w:rPr>
          <w:rFonts w:ascii="Noto Sans Symbols" w:eastAsia="Noto Sans Symbols" w:hAnsi="Noto Sans Symbols" w:cs="Noto Sans Symbols"/>
          <w:color w:val="000000"/>
          <w:sz w:val="27"/>
          <w:szCs w:val="27"/>
          <w:lang w:val="ru-RU"/>
        </w:rPr>
        <w:t>∙</w:t>
      </w:r>
      <w:r w:rsidRPr="00653723">
        <w:rPr>
          <w:rFonts w:ascii="Noto Sans Symbols" w:eastAsia="Noto Sans Symbols" w:hAnsi="Noto Sans Symbols" w:cs="Noto Sans Symbols"/>
          <w:color w:val="000000"/>
          <w:sz w:val="27"/>
          <w:szCs w:val="27"/>
          <w:lang w:val="ru-RU"/>
        </w:rPr>
        <w:t xml:space="preserve"> 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Какой клинический смысл у данного выражения? Чему, желательно,  оно должно быть равно?  </w:t>
      </w:r>
    </w:p>
    <w:p w:rsidR="00097401" w:rsidRDefault="00693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726" w:right="81" w:hanging="35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3723">
        <w:rPr>
          <w:rFonts w:ascii="Noto Sans Symbols" w:eastAsia="Noto Sans Symbols" w:hAnsi="Noto Sans Symbols" w:cs="Noto Sans Symbols"/>
          <w:color w:val="000000"/>
          <w:sz w:val="27"/>
          <w:szCs w:val="27"/>
          <w:lang w:val="ru-RU"/>
        </w:rPr>
        <w:t>∙</w:t>
      </w:r>
      <w:r w:rsidRPr="00653723">
        <w:rPr>
          <w:rFonts w:ascii="Noto Sans Symbols" w:eastAsia="Noto Sans Symbols" w:hAnsi="Noto Sans Symbols" w:cs="Noto Sans Symbols"/>
          <w:color w:val="000000"/>
          <w:sz w:val="27"/>
          <w:szCs w:val="27"/>
          <w:lang w:val="ru-RU"/>
        </w:rPr>
        <w:t xml:space="preserve"> </w:t>
      </w:r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Каким образом его значение зависит от параметров тест-системы?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каких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случаях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его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оптимально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62482C" w:rsidRDefault="00097401" w:rsidP="000974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09740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Для того чтобы найти вероятность того, что человек здоров при отрицательном результате теста</w:t>
      </w:r>
      <w:r w:rsidRPr="0009740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Pr="0009740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здоров</w:t>
      </w:r>
      <w:r w:rsidRPr="0009740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|-} </w:t>
      </w:r>
      <w:r w:rsidRPr="0009740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воспользуемся формулой Байеса:</w:t>
      </w:r>
    </w:p>
    <w:p w:rsidR="00097401" w:rsidRPr="00A120EF" w:rsidRDefault="00097401" w:rsidP="000974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здоров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-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Pr⁡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{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здоров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}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Pr⁡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{-|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здоров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Pr⁡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{-}</m:t>
              </m:r>
            </m:den>
          </m:f>
        </m:oMath>
      </m:oMathPara>
    </w:p>
    <w:p w:rsidR="00A120EF" w:rsidRDefault="00A120EF" w:rsidP="00A12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Где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{-}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— общая вероятность отрицательного результата теста. Её можно найти через формулу полной вероятности:</w:t>
      </w:r>
    </w:p>
    <w:p w:rsidR="00A120EF" w:rsidRPr="00A120EF" w:rsidRDefault="00A120EF" w:rsidP="00A12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-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здоров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-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здоров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болен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-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болен</m:t>
                  </m:r>
                </m:e>
              </m:d>
            </m:e>
          </m:func>
        </m:oMath>
      </m:oMathPara>
    </w:p>
    <w:p w:rsidR="00A120EF" w:rsidRPr="00A120EF" w:rsidRDefault="00A120EF" w:rsidP="00A12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Подставим</w:t>
      </w:r>
      <w:proofErr w:type="spellEnd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известные</w:t>
      </w:r>
      <w:proofErr w:type="spellEnd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значения</w:t>
      </w:r>
      <w:proofErr w:type="spellEnd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A120EF" w:rsidRPr="00A120EF" w:rsidRDefault="00A120EF" w:rsidP="00A120E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proofErr w:type="spellEnd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болен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}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0.05 — вероятность того, что человек болен ковидом,</w:t>
      </w:r>
    </w:p>
    <w:p w:rsidR="00A120EF" w:rsidRPr="00A120EF" w:rsidRDefault="00A120EF" w:rsidP="00A120E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proofErr w:type="spellEnd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здоров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}=1− </w:t>
      </w:r>
      <w:proofErr w:type="spellStart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proofErr w:type="spellEnd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болен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}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1-0.05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=0.95 — вероятность того, что человек здоров,</w:t>
      </w:r>
    </w:p>
    <w:p w:rsidR="00A120EF" w:rsidRPr="00A120EF" w:rsidRDefault="00A120EF" w:rsidP="00A120E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proofErr w:type="spellEnd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{-</w:t>
      </w:r>
      <w:r w:rsidRPr="00A120EF">
        <w:rPr>
          <w:rFonts w:ascii="Cambria Math" w:eastAsia="Times New Roman" w:hAnsi="Cambria Math" w:cs="Cambria Math"/>
          <w:color w:val="000000"/>
          <w:sz w:val="27"/>
          <w:szCs w:val="27"/>
          <w:lang w:val="ru-RU"/>
        </w:rPr>
        <w:t>∣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болен}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1-чувств=1-0,9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=0.1 — вероятность ложноотрицательного теста,</w:t>
      </w:r>
    </w:p>
    <w:p w:rsidR="00A120EF" w:rsidRPr="00A120EF" w:rsidRDefault="00A120EF" w:rsidP="00A120E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proofErr w:type="gramStart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A120EF">
        <w:rPr>
          <w:rFonts w:ascii="Cambria Math" w:eastAsia="Times New Roman" w:hAnsi="Cambria Math" w:cs="Cambria Math"/>
          <w:color w:val="000000"/>
          <w:sz w:val="27"/>
          <w:szCs w:val="27"/>
          <w:lang w:val="ru-RU"/>
        </w:rPr>
        <w:t>∣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здоров</w:t>
      </w: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}=0.8— вероятность отрицательного теста у здорового человека.</w:t>
      </w:r>
    </w:p>
    <w:p w:rsidR="00A120EF" w:rsidRDefault="00A120EF" w:rsidP="00A12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Посчитаем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{-}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</w:t>
      </w:r>
    </w:p>
    <w:p w:rsidR="00A120EF" w:rsidRPr="00A120EF" w:rsidRDefault="00A120EF" w:rsidP="00A12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-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0.95∙0.8+0.05⋅0.1=0.765</m:t>
          </m:r>
        </m:oMath>
      </m:oMathPara>
    </w:p>
    <w:p w:rsidR="00A120EF" w:rsidRDefault="00A120EF" w:rsidP="00A12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Теперь можно найти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искомую вероятность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Pr="0065372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{здоров|-}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</w:t>
      </w:r>
    </w:p>
    <w:p w:rsidR="00A120EF" w:rsidRPr="00211058" w:rsidRDefault="00A120EF" w:rsidP="00A12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здоров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-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Pr⁡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{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здоров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}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Pr⁡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{-|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здоров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Pr⁡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{-}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0.95∙0.8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0.765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152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153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≈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0.9935=99.35%</m:t>
          </m:r>
        </m:oMath>
      </m:oMathPara>
    </w:p>
    <w:p w:rsidR="00211058" w:rsidRPr="00211058" w:rsidRDefault="00211058" w:rsidP="0056433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35" w:line="264" w:lineRule="auto"/>
        <w:ind w:right="-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21105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ru-RU"/>
        </w:rPr>
        <w:t>Какой клиниче</w:t>
      </w:r>
      <w:r w:rsidRPr="0021105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ru-RU"/>
        </w:rPr>
        <w:t>ский смысл у данного выражения:</w:t>
      </w:r>
      <w:r w:rsidRPr="0021105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Это вероятность того, что здоровый человек (пациент) будет иметь отрицательный результат теста. Т.е. тест сможет отделичить здоровых людей (например, нет маркёра в крови, следовательно тест отрицательный, следовательно здоров).</w:t>
      </w:r>
      <w:r w:rsid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Этот результат </w:t>
      </w:r>
      <w:r w:rsidR="0056433B" w:rsidRP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показывает, насколько мы можем быть уверены в том, что человек действительно не болен ковидом, если его тест оказался отрицательным.</w:t>
      </w:r>
    </w:p>
    <w:p w:rsidR="00211058" w:rsidRPr="00211058" w:rsidRDefault="00211058" w:rsidP="0056433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35" w:line="264" w:lineRule="auto"/>
        <w:ind w:right="-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21105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ru-RU"/>
        </w:rPr>
        <w:t>Чему, желательно,  оно должно быть равно?</w:t>
      </w:r>
      <w:r w:rsidRPr="0021105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 </w:t>
      </w:r>
      <w:r w:rsidRPr="0021105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100%, т.е.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во всех случаях здоровых пациентов тест будет отрицательный.</w:t>
      </w:r>
      <w:r w:rsid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="0056433B" w:rsidRP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Это важно для клинической уверенности и для того, чтобы минимизировать риск, что у человека с отрицательным тестом болезнь все-таки присутствует (случай ложноотрицательных результатов).</w:t>
      </w:r>
    </w:p>
    <w:p w:rsidR="00F15E70" w:rsidRPr="00F15E70" w:rsidRDefault="00211058" w:rsidP="00F15E7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ru-RU"/>
        </w:rPr>
      </w:pPr>
      <w:r w:rsidRPr="00F15E7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ru-RU"/>
        </w:rPr>
        <w:t>Каким образом его значение зависит от параметров тест-системы?</w:t>
      </w:r>
      <w:r w:rsidRPr="00F15E7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ru-RU"/>
        </w:rPr>
        <w:t xml:space="preserve"> </w:t>
      </w:r>
      <w:r w:rsidR="00F15E70" w:rsidRPr="00F15E7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ru-RU"/>
        </w:rPr>
        <w:t xml:space="preserve">В каких случаях его значение оптимально? </w:t>
      </w:r>
    </w:p>
    <w:p w:rsidR="0056433B" w:rsidRDefault="0056433B" w:rsidP="0056433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709" w:right="81" w:firstLine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Чем выше специфичность, тем больше вероятность, что тест правильно идентифицирует здоровых людей. Высокая специфичность снижает вероятность ложноположительных результатов, что важно для достоверности отрицательных тестов.</w:t>
      </w:r>
    </w:p>
    <w:p w:rsidR="0056433B" w:rsidRDefault="0056433B" w:rsidP="0056433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709" w:right="81" w:firstLine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Чем выше чувствительность, тем меньше вероятность ложноотрицательных результатов (то есть тем меньше вероятность пропустить болезнь).</w:t>
      </w:r>
    </w:p>
    <w:p w:rsidR="0056433B" w:rsidRPr="0056433B" w:rsidRDefault="0056433B" w:rsidP="0056433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709" w:right="81" w:firstLine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Вероятность болезни. </w:t>
      </w:r>
      <w:r w:rsidRP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Это базовая вероятность наличия болезни в популяции. Если болезнь редкая, то даже при хорошем тесте вероятность того, что отрицательный тест будет истинным, будет выше.</w:t>
      </w:r>
    </w:p>
    <w:p w:rsidR="0056433B" w:rsidRDefault="00211058" w:rsidP="0056433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 xml:space="preserve">Поскольку параметрами системы является чувствительность и специфичность, то при их стремлении к 1, а, следовательно ложноотрицательного теста к 0 и отрицательного теста у здорового человека к 1, то вероятность сведется к отношениям вероятности «здоров» (вероятность случайно выбрать здорового человека из генеральной совокупности) в числителе и знаменателе, следовательно искамая вероятность, что пациент здоров при отрицательном тесте будет равна 1. </w:t>
      </w:r>
      <w:r w:rsidR="00F15E7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Т.е. мы со 100% вероятсно</w:t>
      </w:r>
      <w:r w:rsidR="00693C5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</w:t>
      </w:r>
      <w:r w:rsidR="00F15E7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тью определим здорового человека с помощью теста. Стоит отметить, что, если устремить веротяность </w:t>
      </w:r>
      <w:proofErr w:type="spellStart"/>
      <w:r w:rsidR="00F15E70" w:rsidRPr="00A120EF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F15E70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proofErr w:type="spellEnd"/>
      <w:r w:rsidR="00F15E70" w:rsidRPr="00A120EF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{-</w:t>
      </w:r>
      <w:r w:rsidR="00F15E70" w:rsidRPr="00A120EF">
        <w:rPr>
          <w:rFonts w:ascii="Cambria Math" w:eastAsia="Times New Roman" w:hAnsi="Cambria Math" w:cs="Cambria Math"/>
          <w:color w:val="000000"/>
          <w:sz w:val="27"/>
          <w:szCs w:val="27"/>
          <w:lang w:val="ru-RU"/>
        </w:rPr>
        <w:t>∣</w:t>
      </w:r>
      <w:r w:rsidR="00F15E7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болен}</w:t>
      </w:r>
      <w:r w:rsidR="00F15E7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к 0, т.е. максимизировать чувтсвительность, то </w:t>
      </w:r>
      <w:proofErr w:type="spellStart"/>
      <w:r w:rsidR="00F15E70">
        <w:rPr>
          <w:rFonts w:ascii="Times New Roman" w:eastAsia="Times New Roman" w:hAnsi="Times New Roman" w:cs="Times New Roman"/>
          <w:color w:val="000000"/>
          <w:sz w:val="27"/>
          <w:szCs w:val="27"/>
        </w:rPr>
        <w:t>Pr</w:t>
      </w:r>
      <w:proofErr w:type="spellEnd"/>
      <w:r w:rsidR="00F15E70" w:rsidRPr="0009740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{</w:t>
      </w:r>
      <w:r w:rsidR="00F15E7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здоров</w:t>
      </w:r>
      <w:r w:rsidR="00F15E70" w:rsidRPr="0009740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|-}</w:t>
      </w:r>
      <w:r w:rsidR="00F15E7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также будет 1.</w:t>
      </w:r>
      <w:r w:rsid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</w:p>
    <w:p w:rsidR="00211058" w:rsidRPr="00370664" w:rsidRDefault="0056433B" w:rsidP="0056433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8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Высока специфичность </w:t>
      </w:r>
      <w:r w:rsidRP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главный параметр, влияющий на точность отрицательного результата. Если специфичность близка к 100%, тест почти никогда не будет давать ложнополо</w:t>
      </w:r>
      <w:bookmarkStart w:id="0" w:name="_GoBack"/>
      <w:bookmarkEnd w:id="0"/>
      <w:r w:rsidRPr="0056433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жительных результатов, и, следовательно, отрицательные тесты будут достоверными.</w:t>
      </w:r>
      <w:r w:rsidR="0037066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При высокой чувствительности </w:t>
      </w:r>
      <w:r w:rsidR="00370664" w:rsidRPr="0037066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снижает</w:t>
      </w:r>
      <w:r w:rsidR="0037066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ся</w:t>
      </w:r>
      <w:r w:rsidR="00370664" w:rsidRPr="0037066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вероятность того, что больной человек получит отрицательный результат (ложноотрицательный).</w:t>
      </w:r>
      <w:r w:rsidR="0037066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При низкой распространённости заболевания </w:t>
      </w:r>
      <w:r w:rsidR="00370664" w:rsidRPr="0037066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увеличивает</w:t>
      </w:r>
      <w:r w:rsidR="0037066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ся</w:t>
      </w:r>
      <w:r w:rsidR="00370664" w:rsidRPr="0037066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вероятность того, что отрицательный тест является истинным отрицательным.</w:t>
      </w:r>
    </w:p>
    <w:sectPr w:rsidR="00211058" w:rsidRPr="00370664">
      <w:pgSz w:w="11900" w:h="16840"/>
      <w:pgMar w:top="1112" w:right="777" w:bottom="1696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263D8"/>
    <w:multiLevelType w:val="hybridMultilevel"/>
    <w:tmpl w:val="DBB4218C"/>
    <w:lvl w:ilvl="0" w:tplc="E06EA0EA">
      <w:start w:val="1"/>
      <w:numFmt w:val="decimal"/>
      <w:lvlText w:val="%1."/>
      <w:lvlJc w:val="left"/>
      <w:pPr>
        <w:ind w:left="39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" w15:restartNumberingAfterBreak="0">
    <w:nsid w:val="117D20FC"/>
    <w:multiLevelType w:val="multilevel"/>
    <w:tmpl w:val="2548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5641C"/>
    <w:multiLevelType w:val="multilevel"/>
    <w:tmpl w:val="B71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C0348"/>
    <w:multiLevelType w:val="multilevel"/>
    <w:tmpl w:val="E6A2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35A0A"/>
    <w:multiLevelType w:val="hybridMultilevel"/>
    <w:tmpl w:val="E27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22B56"/>
    <w:multiLevelType w:val="multilevel"/>
    <w:tmpl w:val="71C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2C"/>
    <w:rsid w:val="00097401"/>
    <w:rsid w:val="00211058"/>
    <w:rsid w:val="00370664"/>
    <w:rsid w:val="0056433B"/>
    <w:rsid w:val="00570821"/>
    <w:rsid w:val="0062482C"/>
    <w:rsid w:val="00640A9A"/>
    <w:rsid w:val="00653723"/>
    <w:rsid w:val="00693C5F"/>
    <w:rsid w:val="00811F2C"/>
    <w:rsid w:val="00A120EF"/>
    <w:rsid w:val="00F1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BF99D-5A61-4905-B3DB-A5110460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2024-09-11T21:36:00Z</dcterms:created>
  <dcterms:modified xsi:type="dcterms:W3CDTF">2024-09-11T22:54:00Z</dcterms:modified>
</cp:coreProperties>
</file>