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2C" w:rsidRPr="00B54132" w:rsidRDefault="000202B3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</w:t>
      </w:r>
    </w:p>
    <w:p w:rsidR="000202B3" w:rsidRPr="00B54132" w:rsidRDefault="000202B3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Здравствуйте, уважаемые члены экзаменационной комиссии, вашему вниманию представляется презентация к дипломной работе «Оптимизация сорбционных процессов выделения и очистки ферментов из животного сырья».</w:t>
      </w:r>
    </w:p>
    <w:p w:rsidR="000202B3" w:rsidRPr="00B54132" w:rsidRDefault="000202B3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</w:t>
      </w:r>
    </w:p>
    <w:p w:rsidR="000202B3" w:rsidRPr="00B54132" w:rsidRDefault="000202B3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В настоящее время, одним из направлений научно-исследовательских работ является моделирование технологических процессов и их оптимизация для повышения эффективности и выхода по целевому продукту при минимальных затратах. </w:t>
      </w:r>
    </w:p>
    <w:p w:rsidR="000202B3" w:rsidRPr="00B54132" w:rsidRDefault="000202B3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3</w:t>
      </w:r>
    </w:p>
    <w:p w:rsidR="000202B3" w:rsidRPr="00B54132" w:rsidRDefault="000202B3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В широком смысле, оптимизация – это модификация системы для улучшения её эффективности. Тем не менее, оптимизированная система </w:t>
      </w:r>
      <w:r w:rsidR="00547319" w:rsidRPr="00B54132">
        <w:rPr>
          <w:rFonts w:cs="Times New Roman"/>
          <w:sz w:val="24"/>
          <w:szCs w:val="24"/>
          <w:lang w:val="ru-RU"/>
        </w:rPr>
        <w:t>обычно является оптимальной только для одной задачи.</w:t>
      </w:r>
    </w:p>
    <w:p w:rsidR="00547319" w:rsidRPr="00B54132" w:rsidRDefault="00547319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4</w:t>
      </w:r>
    </w:p>
    <w:p w:rsidR="00547319" w:rsidRPr="00B54132" w:rsidRDefault="00547319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Так как тематика дипломной работы всё-таки связана с ионообменной сорбцией, пару слов стоит сказать о данном методе выделения и очистки. Его суть заключается в избирательной сорбции сорбентами молекул БАВ или других веществ благодаря эквивалентному обмену или другим взаимодействиям.</w:t>
      </w:r>
    </w:p>
    <w:p w:rsidR="00547319" w:rsidRPr="00B54132" w:rsidRDefault="00547319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На современных биотехнологических производствах сорбция, является одним из наиболее распространённых методов выделения и очистки, однако он не всегда протекает с наибольшей эффективностью.</w:t>
      </w:r>
    </w:p>
    <w:p w:rsidR="00547319" w:rsidRPr="00B54132" w:rsidRDefault="00547319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5</w:t>
      </w:r>
    </w:p>
    <w:p w:rsidR="00547319" w:rsidRPr="00B54132" w:rsidRDefault="00547319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Данный метод обладает рядом преимуществ, а именно: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Простота аппаратурного оформления;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Многократность использования сорбентов, которые возможно регенерировать;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Возможность автоматизации процесса;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Исключение контакта рабочих с полупродуктами, что является существенным фактором с точки зрения обеспечения должного уровня безопасности;</w:t>
      </w:r>
      <w:bookmarkStart w:id="0" w:name="_GoBack"/>
      <w:bookmarkEnd w:id="0"/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Работа с водными растворами, в отличие от экстракции, в случае которой используют органические и минеральные растворители, которые при контакте с кожей вызывают серьёзные ожоги;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Высокая степень очистки;</w:t>
      </w:r>
    </w:p>
    <w:p w:rsidR="00547319" w:rsidRPr="00B54132" w:rsidRDefault="00547319" w:rsidP="00B5413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Избирательность процесса.</w:t>
      </w:r>
    </w:p>
    <w:p w:rsidR="00455D5A" w:rsidRPr="00B54132" w:rsidRDefault="00455D5A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Однако у метода есть и недостатки, а именно:</w:t>
      </w:r>
    </w:p>
    <w:p w:rsidR="00455D5A" w:rsidRPr="00B54132" w:rsidRDefault="00455D5A" w:rsidP="00B54132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Очень большой расход воды, так как требуется приготовить значительные объёмы регенерирующих растворов, элюента;</w:t>
      </w:r>
    </w:p>
    <w:p w:rsidR="00455D5A" w:rsidRPr="00B54132" w:rsidRDefault="00455D5A" w:rsidP="00B54132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lastRenderedPageBreak/>
        <w:t xml:space="preserve">Большой объём </w:t>
      </w:r>
      <w:proofErr w:type="spellStart"/>
      <w:r w:rsidRPr="00B54132">
        <w:rPr>
          <w:rFonts w:cs="Times New Roman"/>
          <w:sz w:val="24"/>
          <w:szCs w:val="24"/>
          <w:lang w:val="ru-RU"/>
        </w:rPr>
        <w:t>элюатов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с низкой концентрацией, которые нужно нейтрализовать;</w:t>
      </w:r>
    </w:p>
    <w:p w:rsidR="00455D5A" w:rsidRPr="00B54132" w:rsidRDefault="00455D5A" w:rsidP="00B54132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Большое количество сточных вод, которые нужно обезвредить как отход производства;</w:t>
      </w:r>
    </w:p>
    <w:p w:rsidR="00455D5A" w:rsidRPr="00B54132" w:rsidRDefault="00455D5A" w:rsidP="00B54132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Длительность процесса. Среднее время сорбции – 12 часов.</w:t>
      </w:r>
    </w:p>
    <w:p w:rsidR="00455D5A" w:rsidRPr="00B54132" w:rsidRDefault="00455D5A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6</w:t>
      </w:r>
    </w:p>
    <w:p w:rsidR="00455D5A" w:rsidRPr="00B54132" w:rsidRDefault="00455D5A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  Одним из модельных белков, фермент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Дезоксирибонуклеаза</w:t>
      </w:r>
      <w:proofErr w:type="spellEnd"/>
      <w:r w:rsidRPr="00B54132">
        <w:rPr>
          <w:rFonts w:cs="Times New Roman"/>
          <w:sz w:val="24"/>
          <w:szCs w:val="24"/>
          <w:lang w:val="ru-RU"/>
        </w:rPr>
        <w:t>, использовалась для решения задачи оптимизации сорбции. Однако данный</w:t>
      </w:r>
      <w:r w:rsidR="00ED1CD4" w:rsidRPr="00B54132">
        <w:rPr>
          <w:rFonts w:cs="Times New Roman"/>
          <w:sz w:val="24"/>
          <w:szCs w:val="24"/>
          <w:lang w:val="ru-RU"/>
        </w:rPr>
        <w:t xml:space="preserve"> </w:t>
      </w:r>
      <w:r w:rsidRPr="00B54132">
        <w:rPr>
          <w:rFonts w:cs="Times New Roman"/>
          <w:sz w:val="24"/>
          <w:szCs w:val="24"/>
          <w:lang w:val="ru-RU"/>
        </w:rPr>
        <w:t>фермент</w:t>
      </w:r>
      <w:r w:rsidR="00ED1CD4" w:rsidRPr="00B54132">
        <w:rPr>
          <w:rFonts w:cs="Times New Roman"/>
          <w:sz w:val="24"/>
          <w:szCs w:val="24"/>
          <w:lang w:val="ru-RU"/>
        </w:rPr>
        <w:t>, как основное вещество,</w:t>
      </w:r>
      <w:r w:rsidRPr="00B54132">
        <w:rPr>
          <w:rFonts w:cs="Times New Roman"/>
          <w:sz w:val="24"/>
          <w:szCs w:val="24"/>
          <w:lang w:val="ru-RU"/>
        </w:rPr>
        <w:t xml:space="preserve"> входит в состав порошка субстанции</w:t>
      </w:r>
      <w:r w:rsidR="00ED1CD4" w:rsidRPr="00B54132">
        <w:rPr>
          <w:rFonts w:cs="Times New Roman"/>
          <w:sz w:val="24"/>
          <w:szCs w:val="24"/>
          <w:lang w:val="ru-RU"/>
        </w:rPr>
        <w:t xml:space="preserve">, которую производят на предприятии ООО «Самсон-Мед». </w:t>
      </w:r>
      <w:proofErr w:type="spellStart"/>
      <w:r w:rsidR="00ED1CD4" w:rsidRPr="00B54132">
        <w:rPr>
          <w:rFonts w:cs="Times New Roman"/>
          <w:sz w:val="24"/>
          <w:szCs w:val="24"/>
          <w:lang w:val="ru-RU"/>
        </w:rPr>
        <w:t>Дезоксирибонуклеазу</w:t>
      </w:r>
      <w:proofErr w:type="spellEnd"/>
      <w:r w:rsidR="00ED1CD4" w:rsidRPr="00B54132">
        <w:rPr>
          <w:rFonts w:cs="Times New Roman"/>
          <w:sz w:val="24"/>
          <w:szCs w:val="24"/>
          <w:lang w:val="ru-RU"/>
        </w:rPr>
        <w:t>, получают из поджелудочной железы крупного рогатого скота и применяют в качестве лекарственного средства, которое оказывает протеолитическое и противовирусное действие.</w:t>
      </w:r>
    </w:p>
    <w:p w:rsidR="00ED1CD4" w:rsidRPr="00B54132" w:rsidRDefault="00ED1CD4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7</w:t>
      </w:r>
    </w:p>
    <w:p w:rsidR="00ED1CD4" w:rsidRPr="00B54132" w:rsidRDefault="00ED1CD4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данном слайде представлены характеристики препарата </w:t>
      </w:r>
      <w:proofErr w:type="spellStart"/>
      <w:r w:rsidR="00C3416E" w:rsidRPr="00B54132">
        <w:rPr>
          <w:rFonts w:cs="Times New Roman"/>
          <w:sz w:val="24"/>
          <w:szCs w:val="24"/>
          <w:lang w:val="ru-RU"/>
        </w:rPr>
        <w:t>Дезоксирибонуклеаза</w:t>
      </w:r>
      <w:proofErr w:type="spellEnd"/>
      <w:r w:rsidR="00C3416E" w:rsidRPr="00B54132">
        <w:rPr>
          <w:rFonts w:cs="Times New Roman"/>
          <w:sz w:val="24"/>
          <w:szCs w:val="24"/>
          <w:lang w:val="ru-RU"/>
        </w:rPr>
        <w:t>.</w:t>
      </w:r>
    </w:p>
    <w:p w:rsidR="00C3416E" w:rsidRPr="00B54132" w:rsidRDefault="00C3416E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8</w:t>
      </w: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Другим модельным белком, который использовался для расчета зависимости времени проскока от скорости пропускания раствора через колонку, использовался </w:t>
      </w:r>
      <w:proofErr w:type="spellStart"/>
      <w:r w:rsidRPr="00B54132">
        <w:rPr>
          <w:rFonts w:cs="Times New Roman"/>
          <w:sz w:val="24"/>
          <w:szCs w:val="24"/>
          <w:lang w:val="ru-RU"/>
        </w:rPr>
        <w:t>Цитохром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С. Лекарственный препарат производится на предприятии ООО «Самсон-Мед» при непрерывном производственном цикле из сырья 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животного происхождения </w:t>
      </w:r>
      <w:r w:rsidRPr="00B54132">
        <w:rPr>
          <w:rFonts w:cs="Times New Roman"/>
          <w:sz w:val="24"/>
          <w:szCs w:val="24"/>
          <w:lang w:val="ru-RU"/>
        </w:rPr>
        <w:t>– сердец крупного рогатого скота, лошадей и свиней. Относится к метаболическим средствам.</w:t>
      </w: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9</w:t>
      </w: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данном слайде представлены характеристики препарата </w:t>
      </w:r>
      <w:proofErr w:type="spellStart"/>
      <w:r w:rsidRPr="00B54132">
        <w:rPr>
          <w:rFonts w:cs="Times New Roman"/>
          <w:sz w:val="24"/>
          <w:szCs w:val="24"/>
          <w:lang w:val="ru-RU"/>
        </w:rPr>
        <w:t>Цитохром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С.</w:t>
      </w:r>
    </w:p>
    <w:p w:rsidR="00C3416E" w:rsidRPr="00B54132" w:rsidRDefault="00C3416E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10</w:t>
      </w: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Теперь перейдём к целям и задачам данной представляемой работы.</w:t>
      </w: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Цель данной работы - оптимизировать сорбционную очистку высокомолекулярных веществ с определением оптимального режима ведения процесса на различных сорбентах.</w:t>
      </w:r>
    </w:p>
    <w:p w:rsidR="00455D5A" w:rsidRPr="00B54132" w:rsidRDefault="00C3416E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11</w:t>
      </w:r>
    </w:p>
    <w:p w:rsidR="00C3416E" w:rsidRPr="00B54132" w:rsidRDefault="00C3416E" w:rsidP="00B54132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Построить и исследовать зависимость оптимальных параметров ведения процесса от входных данных, являющихся характеристиками технологического процесса и свойств сорбентов с использованием программы для оптимизации.</w:t>
      </w:r>
    </w:p>
    <w:p w:rsidR="00C3416E" w:rsidRPr="00B54132" w:rsidRDefault="00C3416E" w:rsidP="00B54132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Исследовать зависимость времени проскока высокомолекулярного и низкомолекулярного вещества от скорости перфузии раствора через теоретическую колонку на теоретическом сорбенте с помощью программы для оптимизации.</w:t>
      </w:r>
    </w:p>
    <w:p w:rsidR="00C3416E" w:rsidRPr="00B54132" w:rsidRDefault="00C3416E" w:rsidP="00B54132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Для ряда оптимальных сорбентов и сорбируемого на нём целевого продукта определить параметры оптимальной колонки.</w:t>
      </w:r>
    </w:p>
    <w:p w:rsidR="00547319" w:rsidRPr="00B54132" w:rsidRDefault="00C3416E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12</w:t>
      </w:r>
    </w:p>
    <w:p w:rsidR="00B96554" w:rsidRPr="00B54132" w:rsidRDefault="00C66474" w:rsidP="00B54132">
      <w:pPr>
        <w:spacing w:line="240" w:lineRule="auto"/>
        <w:ind w:firstLine="360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bCs/>
          <w:sz w:val="24"/>
          <w:szCs w:val="24"/>
          <w:lang w:val="ru-RU"/>
        </w:rPr>
        <w:t>Объект исследования</w:t>
      </w:r>
      <w:r w:rsidRPr="00B54132">
        <w:rPr>
          <w:rFonts w:cs="Times New Roman"/>
          <w:b/>
          <w:bCs/>
          <w:sz w:val="24"/>
          <w:szCs w:val="24"/>
          <w:lang w:val="ru-RU"/>
        </w:rPr>
        <w:t xml:space="preserve"> </w:t>
      </w:r>
      <w:r w:rsidR="00C3416E" w:rsidRPr="00B54132">
        <w:rPr>
          <w:rFonts w:cs="Times New Roman"/>
          <w:bCs/>
          <w:sz w:val="24"/>
          <w:szCs w:val="24"/>
          <w:lang w:val="ru-RU"/>
        </w:rPr>
        <w:t>данной работы была</w:t>
      </w:r>
      <w:r w:rsidR="00C3416E" w:rsidRPr="00B54132">
        <w:rPr>
          <w:rFonts w:cs="Times New Roman"/>
          <w:b/>
          <w:bCs/>
          <w:sz w:val="24"/>
          <w:szCs w:val="24"/>
          <w:lang w:val="ru-RU"/>
        </w:rPr>
        <w:t xml:space="preserve"> </w:t>
      </w:r>
      <w:r w:rsidRPr="00B54132">
        <w:rPr>
          <w:rFonts w:cs="Times New Roman"/>
          <w:sz w:val="24"/>
          <w:szCs w:val="24"/>
          <w:lang w:val="ru-RU"/>
        </w:rPr>
        <w:t>теоретическая модель ионообменной сорбции.</w:t>
      </w:r>
      <w:r w:rsidR="00C3416E" w:rsidRPr="00B54132">
        <w:rPr>
          <w:rFonts w:cs="Times New Roman"/>
          <w:sz w:val="24"/>
          <w:szCs w:val="24"/>
          <w:lang w:val="ru-RU"/>
        </w:rPr>
        <w:t xml:space="preserve"> </w:t>
      </w:r>
      <w:r w:rsidRPr="00B54132">
        <w:rPr>
          <w:rFonts w:cs="Times New Roman"/>
          <w:sz w:val="24"/>
          <w:szCs w:val="24"/>
          <w:lang w:val="ru-RU"/>
        </w:rPr>
        <w:t xml:space="preserve">Для разработки программы, моделирующую ионообменную сорбцию, </w:t>
      </w:r>
      <w:r w:rsidRPr="00B54132">
        <w:rPr>
          <w:rFonts w:cs="Times New Roman"/>
          <w:sz w:val="24"/>
          <w:szCs w:val="24"/>
          <w:lang w:val="ru-RU"/>
        </w:rPr>
        <w:lastRenderedPageBreak/>
        <w:t xml:space="preserve">использовался дистрибутив </w:t>
      </w:r>
      <w:r w:rsidRPr="00B54132">
        <w:rPr>
          <w:rFonts w:cs="Times New Roman"/>
          <w:sz w:val="24"/>
          <w:szCs w:val="24"/>
        </w:rPr>
        <w:t>Anaconda</w:t>
      </w:r>
      <w:r w:rsidR="00C3416E" w:rsidRPr="00B54132">
        <w:rPr>
          <w:rFonts w:cs="Times New Roman"/>
          <w:sz w:val="24"/>
          <w:szCs w:val="24"/>
          <w:lang w:val="ru-RU"/>
        </w:rPr>
        <w:t xml:space="preserve">, а также интегрированная среда разработки </w:t>
      </w:r>
      <w:r w:rsidR="00A8595B" w:rsidRPr="00B54132">
        <w:rPr>
          <w:rFonts w:cs="Times New Roman"/>
          <w:sz w:val="24"/>
          <w:szCs w:val="24"/>
        </w:rPr>
        <w:t>IDLE</w:t>
      </w:r>
      <w:r w:rsidR="00A8595B" w:rsidRPr="00B54132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 w:rsidR="00C3416E" w:rsidRPr="00B54132">
        <w:rPr>
          <w:rFonts w:cs="Times New Roman"/>
          <w:sz w:val="24"/>
          <w:szCs w:val="24"/>
        </w:rPr>
        <w:t>PyCharm</w:t>
      </w:r>
      <w:proofErr w:type="spellEnd"/>
      <w:r w:rsidR="00C3416E" w:rsidRPr="00B54132">
        <w:rPr>
          <w:rFonts w:cs="Times New Roman"/>
          <w:sz w:val="24"/>
          <w:szCs w:val="24"/>
          <w:lang w:val="ru-RU"/>
        </w:rPr>
        <w:t xml:space="preserve">, </w:t>
      </w:r>
      <w:r w:rsidR="00C3416E" w:rsidRPr="00B54132">
        <w:rPr>
          <w:rFonts w:cs="Times New Roman"/>
          <w:sz w:val="24"/>
          <w:szCs w:val="24"/>
        </w:rPr>
        <w:t>MS</w:t>
      </w:r>
      <w:r w:rsidR="00C3416E" w:rsidRPr="00B54132">
        <w:rPr>
          <w:rFonts w:cs="Times New Roman"/>
          <w:sz w:val="24"/>
          <w:szCs w:val="24"/>
          <w:lang w:val="ru-RU"/>
        </w:rPr>
        <w:t xml:space="preserve"> </w:t>
      </w:r>
      <w:r w:rsidR="00C3416E" w:rsidRPr="00B54132">
        <w:rPr>
          <w:rFonts w:cs="Times New Roman"/>
          <w:sz w:val="24"/>
          <w:szCs w:val="24"/>
        </w:rPr>
        <w:t>Excel</w:t>
      </w:r>
      <w:r w:rsidR="00C3416E" w:rsidRPr="00B54132">
        <w:rPr>
          <w:rFonts w:cs="Times New Roman"/>
          <w:sz w:val="24"/>
          <w:szCs w:val="24"/>
          <w:lang w:val="ru-RU"/>
        </w:rPr>
        <w:t xml:space="preserve">, систему вопросов и ответов (веб-сервис) </w:t>
      </w:r>
      <w:r w:rsidR="00C3416E" w:rsidRPr="00B54132">
        <w:rPr>
          <w:rFonts w:cs="Times New Roman"/>
          <w:sz w:val="24"/>
          <w:szCs w:val="24"/>
        </w:rPr>
        <w:t>Stack</w:t>
      </w:r>
      <w:r w:rsidR="00C3416E" w:rsidRPr="00B54132">
        <w:rPr>
          <w:rFonts w:cs="Times New Roman"/>
          <w:sz w:val="24"/>
          <w:szCs w:val="24"/>
          <w:lang w:val="ru-RU"/>
        </w:rPr>
        <w:t xml:space="preserve"> </w:t>
      </w:r>
      <w:r w:rsidR="00C3416E" w:rsidRPr="00B54132">
        <w:rPr>
          <w:rFonts w:cs="Times New Roman"/>
          <w:sz w:val="24"/>
          <w:szCs w:val="24"/>
        </w:rPr>
        <w:t>Overflow</w:t>
      </w:r>
      <w:r w:rsidRPr="00B54132">
        <w:rPr>
          <w:rFonts w:cs="Times New Roman"/>
          <w:sz w:val="24"/>
          <w:szCs w:val="24"/>
          <w:lang w:val="ru-RU"/>
        </w:rPr>
        <w:t xml:space="preserve">. Язык программирования, на котором написана программа -  </w:t>
      </w:r>
      <w:r w:rsidRPr="00B54132">
        <w:rPr>
          <w:rFonts w:cs="Times New Roman"/>
          <w:sz w:val="24"/>
          <w:szCs w:val="24"/>
        </w:rPr>
        <w:t>Python</w:t>
      </w:r>
      <w:r w:rsidRPr="00B54132">
        <w:rPr>
          <w:rFonts w:cs="Times New Roman"/>
          <w:sz w:val="24"/>
          <w:szCs w:val="24"/>
          <w:lang w:val="ru-RU"/>
        </w:rPr>
        <w:t>. Версия: 3.8.</w:t>
      </w:r>
      <w:r w:rsidR="00C3416E" w:rsidRPr="00B54132">
        <w:rPr>
          <w:rFonts w:cs="Times New Roman"/>
          <w:sz w:val="24"/>
          <w:szCs w:val="24"/>
          <w:lang w:val="ru-RU"/>
        </w:rPr>
        <w:t xml:space="preserve"> </w:t>
      </w:r>
      <w:r w:rsidRPr="00B54132">
        <w:rPr>
          <w:rFonts w:cs="Times New Roman"/>
          <w:sz w:val="24"/>
          <w:szCs w:val="24"/>
          <w:lang w:val="ru-RU"/>
        </w:rPr>
        <w:t>Для образования входного вектора и фиксации результатов использовался файловый ввод-вывод.</w:t>
      </w:r>
      <w:r w:rsidR="00C3416E" w:rsidRPr="00B54132">
        <w:rPr>
          <w:rFonts w:cs="Times New Roman"/>
          <w:sz w:val="24"/>
          <w:szCs w:val="24"/>
          <w:lang w:val="ru-RU"/>
        </w:rPr>
        <w:t xml:space="preserve"> </w:t>
      </w:r>
      <w:r w:rsidRPr="00B54132">
        <w:rPr>
          <w:rFonts w:cs="Times New Roman"/>
          <w:sz w:val="24"/>
          <w:szCs w:val="24"/>
          <w:lang w:val="ru-RU"/>
        </w:rPr>
        <w:t xml:space="preserve">Графики, содержащие функциональные зависимости, сохранялись в формате </w:t>
      </w:r>
      <w:r w:rsidRPr="00B54132">
        <w:rPr>
          <w:rFonts w:cs="Times New Roman"/>
          <w:sz w:val="24"/>
          <w:szCs w:val="24"/>
        </w:rPr>
        <w:t>PNG</w:t>
      </w:r>
      <w:r w:rsidRPr="00B54132">
        <w:rPr>
          <w:rFonts w:cs="Times New Roman"/>
          <w:sz w:val="24"/>
          <w:szCs w:val="24"/>
          <w:lang w:val="ru-RU"/>
        </w:rPr>
        <w:t>.</w:t>
      </w:r>
      <w:r w:rsidR="00A8595B" w:rsidRPr="00B54132">
        <w:rPr>
          <w:rFonts w:cs="Times New Roman"/>
          <w:sz w:val="24"/>
          <w:szCs w:val="24"/>
          <w:lang w:val="ru-RU"/>
        </w:rPr>
        <w:t xml:space="preserve"> Таблицы с результатами расчётов выводились в текстовый документ.</w:t>
      </w:r>
    </w:p>
    <w:p w:rsidR="00A8595B" w:rsidRPr="00B54132" w:rsidRDefault="00A8595B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13</w:t>
      </w:r>
    </w:p>
    <w:p w:rsidR="00A8595B" w:rsidRPr="00B54132" w:rsidRDefault="00A8595B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Для моделирования </w:t>
      </w:r>
      <w:proofErr w:type="spellStart"/>
      <w:r w:rsidRPr="00B54132">
        <w:rPr>
          <w:rFonts w:cs="Times New Roman"/>
          <w:sz w:val="24"/>
          <w:szCs w:val="24"/>
          <w:lang w:val="ru-RU"/>
        </w:rPr>
        <w:t>хроматографической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очистки использовали данные по следующим сорбентам (препарат –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ДНКза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по ФС 42-414-75), полученные в ходе экспериментов по определению коэффициента распределения вещества между фазой сорбента и раствора </w:t>
      </w:r>
      <w:proofErr w:type="spellStart"/>
      <w:r w:rsidRPr="00B54132">
        <w:rPr>
          <w:rFonts w:cs="Times New Roman"/>
          <w:sz w:val="24"/>
          <w:szCs w:val="24"/>
        </w:rPr>
        <w:t>K</w:t>
      </w:r>
      <w:r w:rsidRPr="00B54132">
        <w:rPr>
          <w:rFonts w:cs="Times New Roman"/>
          <w:sz w:val="24"/>
          <w:szCs w:val="24"/>
          <w:vertAlign w:val="subscript"/>
        </w:rPr>
        <w:t>d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, коэффициента внутримолекулярной диффузии по формуле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Бойда</w:t>
      </w:r>
      <w:proofErr w:type="spellEnd"/>
      <w:r w:rsidRPr="00B54132">
        <w:rPr>
          <w:rFonts w:cs="Times New Roman"/>
          <w:sz w:val="24"/>
          <w:szCs w:val="24"/>
          <w:lang w:val="ru-RU"/>
        </w:rPr>
        <w:t>, а также изучения сорбции в динамических условиях при выделении и очистке белков-ферментов.</w:t>
      </w:r>
    </w:p>
    <w:p w:rsidR="00A8595B" w:rsidRPr="00B54132" w:rsidRDefault="00A8595B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14</w:t>
      </w:r>
    </w:p>
    <w:p w:rsidR="00A8595B" w:rsidRPr="00B54132" w:rsidRDefault="00A8595B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Перейдём к обсуждению и результатам.</w:t>
      </w:r>
    </w:p>
    <w:p w:rsidR="00A8595B" w:rsidRPr="00B54132" w:rsidRDefault="00A8595B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15</w:t>
      </w:r>
    </w:p>
    <w:p w:rsidR="00A8595B" w:rsidRPr="00B54132" w:rsidRDefault="00A8595B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Для запуска программы потребуется установленный интерпретатор языка </w:t>
      </w:r>
      <w:r w:rsidRPr="00B54132">
        <w:rPr>
          <w:rFonts w:cs="Times New Roman"/>
          <w:sz w:val="24"/>
          <w:szCs w:val="24"/>
        </w:rPr>
        <w:t>Python</w:t>
      </w:r>
      <w:r w:rsidRPr="00B54132">
        <w:rPr>
          <w:rFonts w:cs="Times New Roman"/>
          <w:sz w:val="24"/>
          <w:szCs w:val="24"/>
          <w:lang w:val="ru-RU"/>
        </w:rPr>
        <w:t xml:space="preserve"> 3.8. После запуска программа выведет на экран сообщение, содержащее, во-первых, напоминание о том, чтобы пользователь не забыл внести в ту же папку, где находится программа, текстовый документ с входными данными, во-вторых, предложение выбрать одно из представленных в списке расчётов и построить соответствующие ему зависимости. В данном окне следует выбрать, какой именно график из </w:t>
      </w:r>
      <w:r w:rsidRPr="00B54132">
        <w:rPr>
          <w:rFonts w:cs="Times New Roman"/>
          <w:i/>
          <w:iCs/>
          <w:sz w:val="24"/>
          <w:szCs w:val="24"/>
        </w:rPr>
        <w:t>N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), η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) </w:t>
      </w:r>
      <w:r w:rsidRPr="00B54132">
        <w:rPr>
          <w:rFonts w:cs="Times New Roman"/>
          <w:sz w:val="24"/>
          <w:szCs w:val="24"/>
          <w:lang w:val="ru-RU"/>
        </w:rPr>
        <w:t xml:space="preserve">или 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τ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проск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ω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раб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 xml:space="preserve">) </w:t>
      </w:r>
      <w:r w:rsidRPr="00B54132">
        <w:rPr>
          <w:rFonts w:cs="Times New Roman"/>
          <w:sz w:val="24"/>
          <w:szCs w:val="24"/>
          <w:lang w:val="ru-RU"/>
        </w:rPr>
        <w:t xml:space="preserve">нужно построить. После ввода цифры из списка без точки следует нажать клавишу </w:t>
      </w:r>
      <w:r w:rsidRPr="00B54132">
        <w:rPr>
          <w:rFonts w:cs="Times New Roman"/>
          <w:sz w:val="24"/>
          <w:szCs w:val="24"/>
        </w:rPr>
        <w:t>Enter</w:t>
      </w:r>
      <w:r w:rsidRPr="00B54132">
        <w:rPr>
          <w:rFonts w:cs="Times New Roman"/>
          <w:sz w:val="24"/>
          <w:szCs w:val="24"/>
          <w:lang w:val="ru-RU"/>
        </w:rPr>
        <w:t>.</w:t>
      </w:r>
    </w:p>
    <w:p w:rsidR="00A8595B" w:rsidRPr="00B54132" w:rsidRDefault="00A8595B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16</w:t>
      </w:r>
    </w:p>
    <w:p w:rsidR="00A8595B" w:rsidRPr="00B54132" w:rsidRDefault="00243EAC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В случае выбор первого пункта в списке, программа построит зависимости </w:t>
      </w:r>
      <w:r w:rsidRPr="00B54132">
        <w:rPr>
          <w:rFonts w:cs="Times New Roman"/>
          <w:i/>
          <w:iCs/>
          <w:sz w:val="24"/>
          <w:szCs w:val="24"/>
        </w:rPr>
        <w:t>N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), </w:t>
      </w:r>
      <w:r w:rsidRPr="00B54132">
        <w:rPr>
          <w:rFonts w:cs="Times New Roman"/>
          <w:iCs/>
          <w:sz w:val="24"/>
          <w:szCs w:val="24"/>
          <w:lang w:val="ru-RU"/>
        </w:rPr>
        <w:t xml:space="preserve">Пример которой представлен на слайде. Рассмотрим этот график с точки зрения оптимизации: при правильном подборе входных величин значение оптимизационной функции </w:t>
      </w:r>
      <w:r w:rsidRPr="00B54132">
        <w:rPr>
          <w:rFonts w:cs="Times New Roman"/>
          <w:i/>
          <w:iCs/>
          <w:sz w:val="24"/>
          <w:szCs w:val="24"/>
          <w:lang w:val="ru-RU"/>
        </w:rPr>
        <w:t>N = f(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dчаст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будет меняться незначительно, а положение самой точки будет носить оптимальный характер на кривой. Принято говорить о таком режиме, как об оптимальном.</w:t>
      </w:r>
    </w:p>
    <w:p w:rsidR="00243EAC" w:rsidRPr="00B54132" w:rsidRDefault="00243EAC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17</w:t>
      </w:r>
    </w:p>
    <w:p w:rsidR="00243EAC" w:rsidRPr="00B54132" w:rsidRDefault="00243EAC" w:rsidP="00B54132">
      <w:pPr>
        <w:pStyle w:val="ListParagraph"/>
        <w:numPr>
          <w:ilvl w:val="0"/>
          <w:numId w:val="5"/>
        </w:numPr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В этом случае, решением задачи оптимизации (оптимальным режимом) будет диапазон значений диаметров зерен сорбента, при котором число колонн минимально и не меняется (или меняется незначительно). </w:t>
      </w:r>
    </w:p>
    <w:p w:rsidR="00243EAC" w:rsidRPr="00B54132" w:rsidRDefault="00243EAC" w:rsidP="00B54132">
      <w:pPr>
        <w:pStyle w:val="ListParagraph"/>
        <w:numPr>
          <w:ilvl w:val="0"/>
          <w:numId w:val="5"/>
        </w:numPr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Наиболее эффективным сорбентом для сорбции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будет: КУ-23, ЦС-1, ЦС-3 и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Биокарб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(по данным расчёта программы).</w:t>
      </w:r>
    </w:p>
    <w:p w:rsidR="00243EAC" w:rsidRPr="00B54132" w:rsidRDefault="00243EAC" w:rsidP="00B54132">
      <w:pPr>
        <w:pStyle w:val="ListParagraph"/>
        <w:numPr>
          <w:ilvl w:val="0"/>
          <w:numId w:val="5"/>
        </w:numPr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Точные границы данного диапазона программа выводит в файл “output.txt”.</w:t>
      </w:r>
    </w:p>
    <w:p w:rsidR="00243EAC" w:rsidRPr="00B54132" w:rsidRDefault="00243EAC" w:rsidP="00B54132">
      <w:pPr>
        <w:pStyle w:val="ListParagraph"/>
        <w:numPr>
          <w:ilvl w:val="0"/>
          <w:numId w:val="5"/>
        </w:numPr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Для получения приведённых графиков программа производила полный расчёт колонок открытого и закрытого типов. Их параметры представлены в файле «Параметры оптимальной колонны.txt»</w:t>
      </w:r>
    </w:p>
    <w:p w:rsidR="00243EAC" w:rsidRPr="00B54132" w:rsidRDefault="00243EAC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lastRenderedPageBreak/>
        <w:t>Слайд 18</w:t>
      </w:r>
    </w:p>
    <w:p w:rsidR="00243EAC" w:rsidRPr="00B54132" w:rsidRDefault="00243EAC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слайде представлено содержание файла </w:t>
      </w:r>
      <w:r w:rsidRPr="00B54132">
        <w:rPr>
          <w:rFonts w:cs="Times New Roman"/>
          <w:sz w:val="24"/>
          <w:szCs w:val="24"/>
        </w:rPr>
        <w:t>output</w:t>
      </w:r>
      <w:r w:rsidRPr="00B54132">
        <w:rPr>
          <w:rFonts w:cs="Times New Roman"/>
          <w:sz w:val="24"/>
          <w:szCs w:val="24"/>
          <w:lang w:val="ru-RU"/>
        </w:rPr>
        <w:t>.</w:t>
      </w:r>
      <w:r w:rsidRPr="00B54132">
        <w:rPr>
          <w:rFonts w:cs="Times New Roman"/>
          <w:sz w:val="24"/>
          <w:szCs w:val="24"/>
        </w:rPr>
        <w:t>txt</w:t>
      </w:r>
      <w:r w:rsidRPr="00B54132">
        <w:rPr>
          <w:rFonts w:cs="Times New Roman"/>
          <w:sz w:val="24"/>
          <w:szCs w:val="24"/>
          <w:lang w:val="ru-RU"/>
        </w:rPr>
        <w:t>.</w:t>
      </w:r>
    </w:p>
    <w:p w:rsidR="00243EAC" w:rsidRPr="00B54132" w:rsidRDefault="00243EAC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19</w:t>
      </w:r>
    </w:p>
    <w:p w:rsidR="00956466" w:rsidRPr="00B54132" w:rsidRDefault="00AC739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По данным, представленным в </w:t>
      </w:r>
      <w:r w:rsidRPr="00B54132">
        <w:rPr>
          <w:rFonts w:cs="Times New Roman"/>
          <w:sz w:val="24"/>
          <w:szCs w:val="24"/>
        </w:rPr>
        <w:t>output</w:t>
      </w:r>
      <w:r w:rsidRPr="00B54132">
        <w:rPr>
          <w:rFonts w:cs="Times New Roman"/>
          <w:sz w:val="24"/>
          <w:szCs w:val="24"/>
          <w:lang w:val="ru-RU"/>
        </w:rPr>
        <w:t>.</w:t>
      </w:r>
      <w:r w:rsidRPr="00B54132">
        <w:rPr>
          <w:rFonts w:cs="Times New Roman"/>
          <w:sz w:val="24"/>
          <w:szCs w:val="24"/>
        </w:rPr>
        <w:t>txt</w:t>
      </w:r>
      <w:r w:rsidRPr="00B54132">
        <w:rPr>
          <w:rFonts w:cs="Times New Roman"/>
          <w:sz w:val="24"/>
          <w:szCs w:val="24"/>
          <w:lang w:val="ru-RU"/>
        </w:rPr>
        <w:t xml:space="preserve">, </w:t>
      </w:r>
      <w:r w:rsidR="002A3454" w:rsidRPr="00B54132">
        <w:rPr>
          <w:rFonts w:cs="Times New Roman"/>
          <w:sz w:val="24"/>
          <w:szCs w:val="24"/>
          <w:lang w:val="ru-RU"/>
        </w:rPr>
        <w:t>были выбраны наиболее эффективные сорбенты</w:t>
      </w:r>
      <w:r w:rsidR="00956466" w:rsidRPr="00B54132">
        <w:rPr>
          <w:rFonts w:cs="Times New Roman"/>
          <w:sz w:val="24"/>
          <w:szCs w:val="24"/>
          <w:lang w:val="ru-RU"/>
        </w:rPr>
        <w:t xml:space="preserve"> при сорбции </w:t>
      </w:r>
      <w:proofErr w:type="spellStart"/>
      <w:r w:rsidR="00956466" w:rsidRPr="00B54132">
        <w:rPr>
          <w:rFonts w:cs="Times New Roman"/>
          <w:sz w:val="24"/>
          <w:szCs w:val="24"/>
          <w:lang w:val="ru-RU"/>
        </w:rPr>
        <w:t>ДНКазы</w:t>
      </w:r>
      <w:proofErr w:type="spellEnd"/>
      <w:r w:rsidR="00956466" w:rsidRPr="00B54132">
        <w:rPr>
          <w:rFonts w:cs="Times New Roman"/>
          <w:sz w:val="24"/>
          <w:szCs w:val="24"/>
          <w:lang w:val="ru-RU"/>
        </w:rPr>
        <w:t xml:space="preserve"> на колоннах открытого типа</w:t>
      </w:r>
      <w:r w:rsidR="002A3454" w:rsidRPr="00B54132">
        <w:rPr>
          <w:rFonts w:cs="Times New Roman"/>
          <w:sz w:val="24"/>
          <w:szCs w:val="24"/>
          <w:lang w:val="ru-RU"/>
        </w:rPr>
        <w:t xml:space="preserve">, которые представлены на слайде. Стоит отметить, что </w:t>
      </w:r>
      <w:r w:rsidR="00956466" w:rsidRPr="00B54132">
        <w:rPr>
          <w:rFonts w:cs="Times New Roman"/>
          <w:sz w:val="24"/>
          <w:szCs w:val="24"/>
          <w:lang w:val="ru-RU"/>
        </w:rPr>
        <w:t xml:space="preserve">сорбенты с большими коэффициентами имеют большие диапазоны диаметров зерна сорбента, при которых число колонн наименьшее и постоянное, меньшее время цикла сорбции в часах и большую производительность на стадии десорбции. Для примера можно сравнить ЦС-3 и </w:t>
      </w:r>
      <w:proofErr w:type="spellStart"/>
      <w:r w:rsidR="00956466" w:rsidRPr="00B54132">
        <w:rPr>
          <w:rFonts w:cs="Times New Roman"/>
          <w:sz w:val="24"/>
          <w:szCs w:val="24"/>
          <w:lang w:val="ru-RU"/>
        </w:rPr>
        <w:t>Биокарб</w:t>
      </w:r>
      <w:proofErr w:type="spellEnd"/>
      <w:r w:rsidR="00956466" w:rsidRPr="00B54132">
        <w:rPr>
          <w:rFonts w:cs="Times New Roman"/>
          <w:sz w:val="24"/>
          <w:szCs w:val="24"/>
          <w:lang w:val="ru-RU"/>
        </w:rPr>
        <w:t xml:space="preserve">.  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20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Аналогичную ситуацию можно наблюдать и при колоннах закрытого типа.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21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>На данном слайде представлено содержание файла «Параметры оптимальной колонны.txt». Так как в нём просветлены расчёты колонн для всех сорбентов, присутствующих во входном векторе, стоит обратить внимание только на выбранные наиболее эффективные сорбенты.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22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Например, на данном слайде представлены оптимальные колонки закрытого и открытого типов для сорбции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на КУ-23.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23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данном слайде представлены оптимальные колонки закрытого и открытого типов для сорбции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на ЦС-1.</w:t>
      </w:r>
    </w:p>
    <w:p w:rsidR="00A8595B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24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данном слайде представлены оптимальные колонки закрытого и открытого типов для сорбции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на ЦС-3.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25</w:t>
      </w: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На данном слайде представлены оптимальные колонки закрытого и открытого типов для сорбции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sz w:val="24"/>
          <w:szCs w:val="24"/>
          <w:lang w:val="ru-RU"/>
        </w:rPr>
        <w:t xml:space="preserve"> на </w:t>
      </w:r>
      <w:proofErr w:type="spellStart"/>
      <w:r w:rsidRPr="00B54132">
        <w:rPr>
          <w:rFonts w:cs="Times New Roman"/>
          <w:sz w:val="24"/>
          <w:szCs w:val="24"/>
          <w:lang w:val="ru-RU"/>
        </w:rPr>
        <w:t>Биокарбе</w:t>
      </w:r>
      <w:proofErr w:type="spellEnd"/>
      <w:r w:rsidRPr="00B54132">
        <w:rPr>
          <w:rFonts w:cs="Times New Roman"/>
          <w:sz w:val="24"/>
          <w:szCs w:val="24"/>
          <w:lang w:val="ru-RU"/>
        </w:rPr>
        <w:t>.</w:t>
      </w: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  <w:r w:rsidRPr="00B54132">
        <w:rPr>
          <w:rFonts w:cs="Times New Roman"/>
          <w:b/>
          <w:sz w:val="24"/>
          <w:szCs w:val="24"/>
          <w:lang w:val="ru-RU"/>
        </w:rPr>
        <w:t>Слайд 26</w:t>
      </w:r>
    </w:p>
    <w:p w:rsidR="00D40ABF" w:rsidRPr="00B54132" w:rsidRDefault="00570D98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sz w:val="24"/>
          <w:szCs w:val="24"/>
          <w:lang w:val="ru-RU"/>
        </w:rPr>
        <w:t xml:space="preserve">Другой зависимостью, которую также может построить и отобразить программа, является функция 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η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). </w:t>
      </w:r>
      <w:r w:rsidRPr="00B54132">
        <w:rPr>
          <w:rFonts w:cs="Times New Roman"/>
          <w:iCs/>
          <w:sz w:val="24"/>
          <w:szCs w:val="24"/>
          <w:lang w:val="ru-RU"/>
        </w:rPr>
        <w:t xml:space="preserve">На графиках представлены кривые зависимости эффективности сорбции от диаметра частиц 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η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Pr="00B54132">
        <w:rPr>
          <w:rFonts w:cs="Times New Roman"/>
          <w:iCs/>
          <w:sz w:val="24"/>
          <w:szCs w:val="24"/>
          <w:lang w:val="ru-RU"/>
        </w:rPr>
        <w:t xml:space="preserve">. Наибольшее значение эффективности наблюдается при небольших диаметрах частиц. Однако стоит отметить, что на данных графиках, как и на предыдущем, </w:t>
      </w:r>
      <w:r w:rsidRPr="00B54132">
        <w:rPr>
          <w:rFonts w:cs="Times New Roman"/>
          <w:i/>
          <w:iCs/>
          <w:sz w:val="24"/>
          <w:szCs w:val="24"/>
          <w:lang w:val="ru-RU"/>
        </w:rPr>
        <w:t>N = f(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 xml:space="preserve">), </w:t>
      </w:r>
      <w:r w:rsidRPr="00B54132">
        <w:rPr>
          <w:rFonts w:cs="Times New Roman"/>
          <w:iCs/>
          <w:sz w:val="24"/>
          <w:szCs w:val="24"/>
          <w:lang w:val="ru-RU"/>
        </w:rPr>
        <w:t xml:space="preserve">также отмечены черным цветом т. н. «области оптимальных диаметров зерна сорбента», которые, как на первый взгляд может показаться, нанесены на кривые хаотично. </w:t>
      </w:r>
      <w:r w:rsidR="00E53BCB" w:rsidRPr="00B54132">
        <w:rPr>
          <w:rFonts w:cs="Times New Roman"/>
          <w:iCs/>
          <w:sz w:val="24"/>
          <w:szCs w:val="24"/>
          <w:lang w:val="ru-RU"/>
        </w:rPr>
        <w:t xml:space="preserve">Однако, стоит отметить, что программа решает задачу оптимизации однозначно и за оптимальный диапазон зерен </w:t>
      </w:r>
      <w:r w:rsidR="00E53BCB" w:rsidRPr="00B54132">
        <w:rPr>
          <w:rFonts w:cs="Times New Roman"/>
          <w:iCs/>
          <w:sz w:val="24"/>
          <w:szCs w:val="24"/>
          <w:lang w:val="ru-RU"/>
        </w:rPr>
        <w:lastRenderedPageBreak/>
        <w:t xml:space="preserve">сорбента алгоритм принимает, тот, которому соответствует наименьшее и постоянное число колонн, поэтому этот диапазон так же отмечается на данном графике. В принципе задачу оптимизации можно решить по алгоритму, разработанному на кафедре биотехнологии, двумя путями, хотя в данном случае не стоит говорить, что этих решений точно 2, а именно: с определением оптимума на графике </w:t>
      </w:r>
      <w:r w:rsidR="00E53BCB" w:rsidRPr="00B54132">
        <w:rPr>
          <w:rFonts w:cs="Times New Roman"/>
          <w:i/>
          <w:iCs/>
          <w:sz w:val="24"/>
          <w:szCs w:val="24"/>
          <w:lang w:val="ru-RU"/>
        </w:rPr>
        <w:t>N = f(</w:t>
      </w:r>
      <w:proofErr w:type="spellStart"/>
      <w:r w:rsidR="00E53BCB" w:rsidRPr="00B54132">
        <w:rPr>
          <w:rFonts w:cs="Times New Roman"/>
          <w:i/>
          <w:iCs/>
          <w:sz w:val="24"/>
          <w:szCs w:val="24"/>
          <w:lang w:val="ru-RU"/>
        </w:rPr>
        <w:t>d</w:t>
      </w:r>
      <w:r w:rsidR="00E53BCB"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proofErr w:type="spellEnd"/>
      <w:r w:rsidR="00E53BCB" w:rsidRPr="00B54132">
        <w:rPr>
          <w:rFonts w:cs="Times New Roman"/>
          <w:i/>
          <w:iCs/>
          <w:sz w:val="24"/>
          <w:szCs w:val="24"/>
          <w:lang w:val="ru-RU"/>
        </w:rPr>
        <w:t>),</w:t>
      </w:r>
      <w:r w:rsidR="00E53BCB" w:rsidRPr="00B54132">
        <w:rPr>
          <w:rFonts w:cs="Times New Roman"/>
          <w:iCs/>
          <w:sz w:val="24"/>
          <w:szCs w:val="24"/>
          <w:lang w:val="ru-RU"/>
        </w:rPr>
        <w:t xml:space="preserve"> о котором уже говорилось </w:t>
      </w:r>
      <w:r w:rsidR="00D40ABF" w:rsidRPr="00B54132">
        <w:rPr>
          <w:rFonts w:cs="Times New Roman"/>
          <w:iCs/>
          <w:sz w:val="24"/>
          <w:szCs w:val="24"/>
          <w:lang w:val="ru-RU"/>
        </w:rPr>
        <w:t xml:space="preserve">и по которому написан код программы, и с определением оптимума на графике </w:t>
      </w:r>
      <w:r w:rsidR="00D40ABF" w:rsidRPr="00B54132">
        <w:rPr>
          <w:rFonts w:cs="Times New Roman"/>
          <w:i/>
          <w:iCs/>
          <w:sz w:val="24"/>
          <w:szCs w:val="24"/>
          <w:lang w:val="ru-RU"/>
        </w:rPr>
        <w:t xml:space="preserve">η = </w:t>
      </w:r>
      <w:r w:rsidR="00D40ABF" w:rsidRPr="00B54132">
        <w:rPr>
          <w:rFonts w:cs="Times New Roman"/>
          <w:i/>
          <w:iCs/>
          <w:sz w:val="24"/>
          <w:szCs w:val="24"/>
        </w:rPr>
        <w:t>f</w:t>
      </w:r>
      <w:r w:rsidR="00D40ABF"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="00D40ABF" w:rsidRPr="00B54132">
        <w:rPr>
          <w:rFonts w:cs="Times New Roman"/>
          <w:i/>
          <w:iCs/>
          <w:sz w:val="24"/>
          <w:szCs w:val="24"/>
        </w:rPr>
        <w:t>d</w:t>
      </w:r>
      <w:r w:rsidR="00D40ABF"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част</w:t>
      </w:r>
      <w:r w:rsidR="00D40ABF"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="00D40ABF" w:rsidRPr="00B54132">
        <w:rPr>
          <w:rFonts w:cs="Times New Roman"/>
          <w:iCs/>
          <w:sz w:val="24"/>
          <w:szCs w:val="24"/>
          <w:lang w:val="ru-RU"/>
        </w:rPr>
        <w:t xml:space="preserve">, который представлен на слайде. В этом случае можно в качестве условия отмечать черным цветом те диапазоны зерен сорбента, при которых </w:t>
      </w:r>
      <w:r w:rsidR="00D40ABF" w:rsidRPr="00B54132">
        <w:rPr>
          <w:rFonts w:cs="Times New Roman"/>
          <w:i/>
          <w:iCs/>
          <w:sz w:val="24"/>
          <w:szCs w:val="24"/>
          <w:lang w:val="ru-RU"/>
        </w:rPr>
        <w:t>η&gt;</w:t>
      </w:r>
      <w:r w:rsidR="00D40ABF" w:rsidRPr="00B54132">
        <w:rPr>
          <w:rFonts w:cs="Times New Roman"/>
          <w:iCs/>
          <w:sz w:val="24"/>
          <w:szCs w:val="24"/>
          <w:lang w:val="ru-RU"/>
        </w:rPr>
        <w:t>90%. Данная конструкция присутствует в исходном коде, представленном в Приложении №2 диплома, но она «отключена». Чтобы учесть этот вариант решения задачи оптимизации потребуется либо в диалоговом окне запрашивать у пользователя, какую оптимизацию он хочет провести, либо «включить» эту последовательность в коде, которая позволит решать задачу оптимизации, но уже при другом условии.</w:t>
      </w:r>
    </w:p>
    <w:p w:rsidR="00D40ABF" w:rsidRPr="00B54132" w:rsidRDefault="00D40ABF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27</w:t>
      </w:r>
    </w:p>
    <w:p w:rsidR="00570D98" w:rsidRPr="00B54132" w:rsidRDefault="00D40ABF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  Перейдем к последней зависимости, которую может построить программа, а именно 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τ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проск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ω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раб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Pr="00B54132">
        <w:rPr>
          <w:rFonts w:cs="Times New Roman"/>
          <w:iCs/>
          <w:sz w:val="24"/>
          <w:szCs w:val="24"/>
          <w:lang w:val="ru-RU"/>
        </w:rPr>
        <w:t xml:space="preserve">. Допустим, на смоле сорбируются высокомолекулярное и низкомолекулярные соединения, характеризуемые различными объёмным коэффициентом распределения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K</w:t>
      </w:r>
      <w:r w:rsidRPr="00B54132">
        <w:rPr>
          <w:rFonts w:cs="Times New Roman"/>
          <w:iCs/>
          <w:sz w:val="24"/>
          <w:szCs w:val="24"/>
          <w:vertAlign w:val="subscript"/>
          <w:lang w:val="ru-RU"/>
        </w:rPr>
        <w:t>d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и эффективным коэффициентом внутренней диффузии </w:t>
      </w:r>
      <w:r w:rsidRPr="00B54132">
        <w:rPr>
          <w:rFonts w:ascii="Cambria Math" w:hAnsi="Cambria Math" w:cs="Cambria Math"/>
          <w:iCs/>
          <w:sz w:val="24"/>
          <w:szCs w:val="24"/>
          <w:lang w:val="ru-RU"/>
        </w:rPr>
        <w:t>𝐷</w:t>
      </w:r>
      <w:r w:rsidRPr="00B54132">
        <w:rPr>
          <w:rFonts w:cs="Times New Roman"/>
          <w:iCs/>
          <w:sz w:val="24"/>
          <w:szCs w:val="24"/>
          <w:lang w:val="ru-RU"/>
        </w:rPr>
        <w:t xml:space="preserve">’ (в случае высокомолекулярного соединения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K</w:t>
      </w:r>
      <w:r w:rsidRPr="00B54132">
        <w:rPr>
          <w:rFonts w:cs="Times New Roman"/>
          <w:iCs/>
          <w:sz w:val="24"/>
          <w:szCs w:val="24"/>
          <w:vertAlign w:val="subscript"/>
          <w:lang w:val="ru-RU"/>
        </w:rPr>
        <w:t>d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= 40, </w:t>
      </w:r>
      <w:r w:rsidRPr="00B54132">
        <w:rPr>
          <w:rFonts w:ascii="Cambria Math" w:hAnsi="Cambria Math" w:cs="Cambria Math"/>
          <w:iCs/>
          <w:sz w:val="24"/>
          <w:szCs w:val="24"/>
          <w:lang w:val="ru-RU"/>
        </w:rPr>
        <w:t>𝐷</w:t>
      </w:r>
      <w:r w:rsidRPr="00B54132">
        <w:rPr>
          <w:rFonts w:cs="Times New Roman"/>
          <w:iCs/>
          <w:sz w:val="24"/>
          <w:szCs w:val="24"/>
          <w:lang w:val="ru-RU"/>
        </w:rPr>
        <w:t>’ = 2*10</w:t>
      </w:r>
      <w:r w:rsidRPr="00B54132">
        <w:rPr>
          <w:rFonts w:cs="Times New Roman"/>
          <w:iCs/>
          <w:sz w:val="24"/>
          <w:szCs w:val="24"/>
          <w:vertAlign w:val="superscript"/>
          <w:lang w:val="ru-RU"/>
        </w:rPr>
        <w:t>-13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м2/с, а у низкомолекулярного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K</w:t>
      </w:r>
      <w:r w:rsidRPr="00B54132">
        <w:rPr>
          <w:rFonts w:cs="Times New Roman"/>
          <w:iCs/>
          <w:sz w:val="24"/>
          <w:szCs w:val="24"/>
          <w:vertAlign w:val="subscript"/>
          <w:lang w:val="ru-RU"/>
        </w:rPr>
        <w:t>d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= 20, </w:t>
      </w:r>
      <w:r w:rsidRPr="00B54132">
        <w:rPr>
          <w:rFonts w:ascii="Cambria Math" w:hAnsi="Cambria Math" w:cs="Cambria Math"/>
          <w:iCs/>
          <w:sz w:val="24"/>
          <w:szCs w:val="24"/>
          <w:lang w:val="ru-RU"/>
        </w:rPr>
        <w:t>𝐷</w:t>
      </w:r>
      <w:r w:rsidRPr="00B54132">
        <w:rPr>
          <w:rFonts w:cs="Times New Roman"/>
          <w:iCs/>
          <w:sz w:val="24"/>
          <w:szCs w:val="24"/>
          <w:lang w:val="ru-RU"/>
        </w:rPr>
        <w:t>’ = 2*10</w:t>
      </w:r>
      <w:r w:rsidRPr="00B54132">
        <w:rPr>
          <w:rFonts w:cs="Times New Roman"/>
          <w:iCs/>
          <w:sz w:val="24"/>
          <w:szCs w:val="24"/>
          <w:vertAlign w:val="superscript"/>
          <w:lang w:val="ru-RU"/>
        </w:rPr>
        <w:t>-12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м</w:t>
      </w:r>
      <w:r w:rsidRPr="00B54132">
        <w:rPr>
          <w:rFonts w:cs="Times New Roman"/>
          <w:iCs/>
          <w:sz w:val="24"/>
          <w:szCs w:val="24"/>
          <w:vertAlign w:val="superscript"/>
          <w:lang w:val="ru-RU"/>
        </w:rPr>
        <w:t>2</w:t>
      </w:r>
      <w:r w:rsidRPr="00B54132">
        <w:rPr>
          <w:rFonts w:cs="Times New Roman"/>
          <w:iCs/>
          <w:sz w:val="24"/>
          <w:szCs w:val="24"/>
          <w:lang w:val="ru-RU"/>
        </w:rPr>
        <w:t>/с).</w:t>
      </w:r>
    </w:p>
    <w:p w:rsidR="00D40ABF" w:rsidRPr="00B54132" w:rsidRDefault="00D40ABF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28</w:t>
      </w:r>
    </w:p>
    <w:p w:rsidR="009A5A73" w:rsidRPr="00B54132" w:rsidRDefault="00D40ABF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При постоянной скорости подачи среды на колонку время проскока (насыщения колонки) различных соединений по своим физико-химическим характеристикам будет различным. Можно предположить, что смеси веществ можно разделять, варьируя скорость подачи среды на колонку, либо зафиксировав определённую скорость, соответствующую наибольшей разницей во временах проскока компонентов, пропускать раствор </w:t>
      </w:r>
      <w:r w:rsidR="009A5A73" w:rsidRPr="00B54132">
        <w:rPr>
          <w:rFonts w:cs="Times New Roman"/>
          <w:iCs/>
          <w:sz w:val="24"/>
          <w:szCs w:val="24"/>
          <w:lang w:val="ru-RU"/>
        </w:rPr>
        <w:t xml:space="preserve">через сорбционную колонку. 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29</w:t>
      </w:r>
    </w:p>
    <w:p w:rsidR="00D40ABF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Так же на графике присутствует точка пересечения кривых, соответствующая инверсии порядка выхода компонентов.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30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Перейдем к заключению, </w:t>
      </w:r>
      <w:r w:rsidR="00C66474" w:rsidRPr="00B54132">
        <w:rPr>
          <w:rFonts w:cs="Times New Roman"/>
          <w:iCs/>
          <w:sz w:val="24"/>
          <w:szCs w:val="24"/>
          <w:lang w:val="ru-RU"/>
        </w:rPr>
        <w:t>представленному на слайде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### Если не укладываешься, то скажи: «Разрешите не зачитывать заключение»</w:t>
      </w:r>
      <w:r w:rsidR="00C66474" w:rsidRPr="00B54132">
        <w:rPr>
          <w:rFonts w:cs="Times New Roman"/>
          <w:iCs/>
          <w:sz w:val="24"/>
          <w:szCs w:val="24"/>
          <w:lang w:val="ru-RU"/>
        </w:rPr>
        <w:t xml:space="preserve"> и переходи к </w:t>
      </w:r>
      <w:r w:rsidR="00C66474" w:rsidRPr="00B54132">
        <w:rPr>
          <w:rFonts w:cs="Times New Roman"/>
          <w:b/>
          <w:iCs/>
          <w:sz w:val="24"/>
          <w:szCs w:val="24"/>
          <w:lang w:val="ru-RU"/>
        </w:rPr>
        <w:t>слайду 34</w:t>
      </w:r>
      <w:r w:rsidR="00C66474" w:rsidRPr="00B54132">
        <w:rPr>
          <w:rFonts w:cs="Times New Roman"/>
          <w:iCs/>
          <w:sz w:val="24"/>
          <w:szCs w:val="24"/>
          <w:lang w:val="ru-RU"/>
        </w:rPr>
        <w:t xml:space="preserve"> ###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1) Показано, что у ферментов с наибольшим коэффициентом внутримолекулярной диффузии наблюдается:</w:t>
      </w:r>
    </w:p>
    <w:p w:rsidR="00B96554" w:rsidRPr="00B54132" w:rsidRDefault="00C66474" w:rsidP="00B54132">
      <w:pPr>
        <w:numPr>
          <w:ilvl w:val="1"/>
          <w:numId w:val="6"/>
        </w:numPr>
        <w:tabs>
          <w:tab w:val="clear" w:pos="1440"/>
          <w:tab w:val="num" w:pos="1134"/>
        </w:tabs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Уменьшение времени цикла процесса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τ</w:t>
      </w:r>
      <w:r w:rsidRPr="00B54132">
        <w:rPr>
          <w:rFonts w:cs="Times New Roman"/>
          <w:iCs/>
          <w:sz w:val="24"/>
          <w:szCs w:val="24"/>
          <w:vertAlign w:val="subscript"/>
          <w:lang w:val="ru-RU"/>
        </w:rPr>
        <w:t>цик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>;</w:t>
      </w:r>
    </w:p>
    <w:p w:rsidR="00B96554" w:rsidRPr="00B54132" w:rsidRDefault="00C66474" w:rsidP="00B54132">
      <w:pPr>
        <w:numPr>
          <w:ilvl w:val="1"/>
          <w:numId w:val="6"/>
        </w:numPr>
        <w:tabs>
          <w:tab w:val="clear" w:pos="1440"/>
          <w:tab w:val="num" w:pos="1134"/>
        </w:tabs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Уменьшение числа единиц оборудования (колонн);</w:t>
      </w:r>
    </w:p>
    <w:p w:rsidR="00B96554" w:rsidRPr="00B54132" w:rsidRDefault="00C66474" w:rsidP="00B54132">
      <w:pPr>
        <w:numPr>
          <w:ilvl w:val="1"/>
          <w:numId w:val="6"/>
        </w:numPr>
        <w:tabs>
          <w:tab w:val="clear" w:pos="1440"/>
          <w:tab w:val="num" w:pos="1134"/>
        </w:tabs>
        <w:spacing w:line="240" w:lineRule="auto"/>
        <w:ind w:left="0" w:firstLine="709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lastRenderedPageBreak/>
        <w:t>Увеличение диапазона независимости оптимальных диаметров частиц зерен сорбента от числа колонн.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В качестве примера на слайде представлена сравнительная таблица двух выбранных наиболее эффективных сорбентов.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31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2) Были построены графические зависимости </w:t>
      </w:r>
      <w:r w:rsidRPr="00B54132">
        <w:rPr>
          <w:rFonts w:cs="Times New Roman"/>
          <w:i/>
          <w:iCs/>
          <w:sz w:val="24"/>
          <w:szCs w:val="24"/>
        </w:rPr>
        <w:t>N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ч</w:t>
      </w:r>
      <w:r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и 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η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lang w:val="ru-RU"/>
        </w:rPr>
        <w:t>ч)</w:t>
      </w:r>
      <w:r w:rsidRPr="00B54132">
        <w:rPr>
          <w:rFonts w:cs="Times New Roman"/>
          <w:iCs/>
          <w:sz w:val="24"/>
          <w:szCs w:val="24"/>
          <w:lang w:val="ru-RU"/>
        </w:rPr>
        <w:t xml:space="preserve">, на которых оптимальному режиму соответствует область диаметров частиц, у которой число единиц оборудования на графике </w:t>
      </w:r>
      <w:r w:rsidRPr="00B54132">
        <w:rPr>
          <w:rFonts w:cs="Times New Roman"/>
          <w:i/>
          <w:iCs/>
          <w:sz w:val="24"/>
          <w:szCs w:val="24"/>
        </w:rPr>
        <w:t>N</w:t>
      </w:r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r w:rsidRPr="00B54132">
        <w:rPr>
          <w:rFonts w:cs="Times New Roman"/>
          <w:i/>
          <w:iCs/>
          <w:sz w:val="24"/>
          <w:szCs w:val="24"/>
        </w:rPr>
        <w:t>d</w:t>
      </w:r>
      <w:r w:rsidRPr="00B54132">
        <w:rPr>
          <w:rFonts w:cs="Times New Roman"/>
          <w:i/>
          <w:iCs/>
          <w:sz w:val="24"/>
          <w:szCs w:val="24"/>
          <w:lang w:val="ru-RU"/>
        </w:rPr>
        <w:t>ч)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остаётся наименьшим и постоянным (с небольшими отклонениями). 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32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 xml:space="preserve">3) По результатам построения зависимости времени проскока от скорости пропускания раствора 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τ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проск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 xml:space="preserve"> = </w:t>
      </w:r>
      <w:r w:rsidRPr="00B54132">
        <w:rPr>
          <w:rFonts w:cs="Times New Roman"/>
          <w:i/>
          <w:iCs/>
          <w:sz w:val="24"/>
          <w:szCs w:val="24"/>
        </w:rPr>
        <w:t>f</w:t>
      </w:r>
      <w:r w:rsidRPr="00B54132">
        <w:rPr>
          <w:rFonts w:cs="Times New Roman"/>
          <w:i/>
          <w:iCs/>
          <w:sz w:val="24"/>
          <w:szCs w:val="24"/>
          <w:lang w:val="ru-RU"/>
        </w:rPr>
        <w:t>(</w:t>
      </w:r>
      <w:proofErr w:type="spellStart"/>
      <w:r w:rsidRPr="00B54132">
        <w:rPr>
          <w:rFonts w:cs="Times New Roman"/>
          <w:i/>
          <w:iCs/>
          <w:sz w:val="24"/>
          <w:szCs w:val="24"/>
          <w:lang w:val="ru-RU"/>
        </w:rPr>
        <w:t>ω</w:t>
      </w:r>
      <w:r w:rsidRPr="00B54132">
        <w:rPr>
          <w:rFonts w:cs="Times New Roman"/>
          <w:i/>
          <w:iCs/>
          <w:sz w:val="24"/>
          <w:szCs w:val="24"/>
          <w:vertAlign w:val="subscript"/>
          <w:lang w:val="ru-RU"/>
        </w:rPr>
        <w:t>раб</w:t>
      </w:r>
      <w:proofErr w:type="spellEnd"/>
      <w:r w:rsidRPr="00B54132">
        <w:rPr>
          <w:rFonts w:cs="Times New Roman"/>
          <w:i/>
          <w:iCs/>
          <w:sz w:val="24"/>
          <w:szCs w:val="24"/>
          <w:lang w:val="ru-RU"/>
        </w:rPr>
        <w:t>)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для различных компонентов в смеси белков (в данном случае –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ДНКаза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и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Цитохром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С) получается существенно отличающиеся в определённом диапазоне скоростей пропускания раствора, величины времен проскока, что позволяет теоретически разделять эти смеси в нерегулярном режиме, заранее установив ту скорость, которая обеспечивает наибольшее различие в величинах времён проскока. 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33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4) По результатам вычислений программы была получена таблица с основными параметрами ионообменных колонн открытого и закрытого типов. В САПР Компас 3</w:t>
      </w:r>
      <w:r w:rsidRPr="00B54132">
        <w:rPr>
          <w:rFonts w:cs="Times New Roman"/>
          <w:iCs/>
          <w:sz w:val="24"/>
          <w:szCs w:val="24"/>
        </w:rPr>
        <w:t>D</w:t>
      </w:r>
      <w:r w:rsidRPr="00B54132">
        <w:rPr>
          <w:rFonts w:cs="Times New Roman"/>
          <w:iCs/>
          <w:sz w:val="24"/>
          <w:szCs w:val="24"/>
          <w:lang w:val="ru-RU"/>
        </w:rPr>
        <w:t xml:space="preserve"> были построен ряд эскизов колонн. Наименьшими габаритными размерами обладает колонка закрытого типа для сорбции 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ДНКазы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 xml:space="preserve"> на ЦС -3.</w:t>
      </w:r>
    </w:p>
    <w:p w:rsidR="009A5A73" w:rsidRPr="00B54132" w:rsidRDefault="009A5A73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34</w:t>
      </w:r>
    </w:p>
    <w:p w:rsidR="009A5A73" w:rsidRPr="00B54132" w:rsidRDefault="00C66474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В данный момент программа, о которой говорилось в данной работе, с названием «</w:t>
      </w:r>
      <w:proofErr w:type="spellStart"/>
      <w:r w:rsidRPr="00B54132">
        <w:rPr>
          <w:rFonts w:cs="Times New Roman"/>
          <w:iCs/>
          <w:sz w:val="24"/>
          <w:szCs w:val="24"/>
          <w:lang w:val="ru-RU"/>
        </w:rPr>
        <w:t>Опти</w:t>
      </w:r>
      <w:proofErr w:type="spellEnd"/>
      <w:r w:rsidRPr="00B54132">
        <w:rPr>
          <w:rFonts w:cs="Times New Roman"/>
          <w:iCs/>
          <w:sz w:val="24"/>
          <w:szCs w:val="24"/>
          <w:lang w:val="ru-RU"/>
        </w:rPr>
        <w:t>-Хром», проходит регистрацию. Недавно Департамент науки и подготовки научно-педагогических кадров ФГБОУ ВО СПХФУ Минздрава России принял решение о разрешении подачи заявления на регистрацию программы для ЭВМ по результатам рассмотрения уведомления.</w:t>
      </w:r>
    </w:p>
    <w:p w:rsidR="00C66474" w:rsidRPr="00B54132" w:rsidRDefault="00C66474" w:rsidP="00B54132">
      <w:pPr>
        <w:spacing w:line="240" w:lineRule="auto"/>
        <w:rPr>
          <w:rFonts w:cs="Times New Roman"/>
          <w:b/>
          <w:iCs/>
          <w:sz w:val="24"/>
          <w:szCs w:val="24"/>
          <w:lang w:val="ru-RU"/>
        </w:rPr>
      </w:pPr>
      <w:r w:rsidRPr="00B54132">
        <w:rPr>
          <w:rFonts w:cs="Times New Roman"/>
          <w:b/>
          <w:iCs/>
          <w:sz w:val="24"/>
          <w:szCs w:val="24"/>
          <w:lang w:val="ru-RU"/>
        </w:rPr>
        <w:t>Слайд 35</w:t>
      </w:r>
    </w:p>
    <w:p w:rsidR="00C66474" w:rsidRPr="00B54132" w:rsidRDefault="00C66474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  <w:r w:rsidRPr="00B54132">
        <w:rPr>
          <w:rFonts w:cs="Times New Roman"/>
          <w:iCs/>
          <w:sz w:val="24"/>
          <w:szCs w:val="24"/>
          <w:lang w:val="ru-RU"/>
        </w:rPr>
        <w:t>На этом мой доклад закончен. Спасибо за внимание.</w:t>
      </w: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9A5A73" w:rsidRPr="00B54132" w:rsidRDefault="009A5A73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E53BCB" w:rsidRPr="00B54132" w:rsidRDefault="00E53BCB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956466" w:rsidRPr="00B54132" w:rsidRDefault="00956466" w:rsidP="00B54132">
      <w:pPr>
        <w:spacing w:line="240" w:lineRule="auto"/>
        <w:rPr>
          <w:rFonts w:cs="Times New Roman"/>
          <w:i/>
          <w:iCs/>
          <w:sz w:val="24"/>
          <w:szCs w:val="24"/>
          <w:lang w:val="ru-RU"/>
        </w:rPr>
      </w:pPr>
    </w:p>
    <w:p w:rsidR="00570D98" w:rsidRPr="00B54132" w:rsidRDefault="00570D98" w:rsidP="00B54132">
      <w:pPr>
        <w:spacing w:line="240" w:lineRule="auto"/>
        <w:rPr>
          <w:rFonts w:cs="Times New Roman"/>
          <w:iCs/>
          <w:sz w:val="24"/>
          <w:szCs w:val="24"/>
          <w:lang w:val="ru-RU"/>
        </w:rPr>
      </w:pPr>
    </w:p>
    <w:p w:rsidR="00570D98" w:rsidRPr="00B54132" w:rsidRDefault="00570D98" w:rsidP="00B54132">
      <w:pPr>
        <w:spacing w:line="240" w:lineRule="auto"/>
        <w:rPr>
          <w:rFonts w:cs="Times New Roman"/>
          <w:sz w:val="24"/>
          <w:szCs w:val="24"/>
          <w:lang w:val="ru-RU"/>
        </w:rPr>
      </w:pPr>
    </w:p>
    <w:p w:rsidR="00956466" w:rsidRPr="00B54132" w:rsidRDefault="00956466" w:rsidP="00B54132">
      <w:pPr>
        <w:spacing w:line="240" w:lineRule="auto"/>
        <w:rPr>
          <w:rFonts w:cs="Times New Roman"/>
          <w:sz w:val="24"/>
          <w:szCs w:val="24"/>
          <w:lang w:val="ru-RU"/>
        </w:rPr>
      </w:pPr>
    </w:p>
    <w:p w:rsidR="00956466" w:rsidRPr="00B54132" w:rsidRDefault="00956466" w:rsidP="00B54132">
      <w:pPr>
        <w:spacing w:line="240" w:lineRule="auto"/>
        <w:rPr>
          <w:rFonts w:cs="Times New Roman"/>
          <w:b/>
          <w:sz w:val="24"/>
          <w:szCs w:val="24"/>
          <w:lang w:val="ru-RU"/>
        </w:rPr>
      </w:pPr>
    </w:p>
    <w:p w:rsidR="00A8595B" w:rsidRPr="00B54132" w:rsidRDefault="00A8595B" w:rsidP="00B54132">
      <w:pPr>
        <w:spacing w:line="240" w:lineRule="auto"/>
        <w:rPr>
          <w:rFonts w:cs="Times New Roman"/>
          <w:sz w:val="24"/>
          <w:szCs w:val="24"/>
          <w:lang w:val="ru-RU"/>
        </w:rPr>
      </w:pPr>
    </w:p>
    <w:p w:rsidR="00C3416E" w:rsidRPr="00B54132" w:rsidRDefault="00C3416E" w:rsidP="00B54132">
      <w:pPr>
        <w:spacing w:line="240" w:lineRule="auto"/>
        <w:rPr>
          <w:rFonts w:cs="Times New Roman"/>
          <w:sz w:val="24"/>
          <w:szCs w:val="24"/>
          <w:lang w:val="ru-RU"/>
        </w:rPr>
      </w:pPr>
    </w:p>
    <w:sectPr w:rsidR="00C3416E" w:rsidRPr="00B5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693C"/>
    <w:multiLevelType w:val="hybridMultilevel"/>
    <w:tmpl w:val="C6A6649A"/>
    <w:lvl w:ilvl="0" w:tplc="F454E3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C5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246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012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EB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A9E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677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CBB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E6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0A15D1"/>
    <w:multiLevelType w:val="hybridMultilevel"/>
    <w:tmpl w:val="54F0CF40"/>
    <w:lvl w:ilvl="0" w:tplc="7F3C9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8C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47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EDC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E4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85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B8F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22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EE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87ECB"/>
    <w:multiLevelType w:val="hybridMultilevel"/>
    <w:tmpl w:val="12FA83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C2259"/>
    <w:multiLevelType w:val="hybridMultilevel"/>
    <w:tmpl w:val="D8C488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DD7105"/>
    <w:multiLevelType w:val="hybridMultilevel"/>
    <w:tmpl w:val="403221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BC4BF3"/>
    <w:multiLevelType w:val="hybridMultilevel"/>
    <w:tmpl w:val="C4D234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B3"/>
    <w:rsid w:val="000202B3"/>
    <w:rsid w:val="00243EAC"/>
    <w:rsid w:val="002A3454"/>
    <w:rsid w:val="002E3F2C"/>
    <w:rsid w:val="00455D5A"/>
    <w:rsid w:val="00547319"/>
    <w:rsid w:val="00570D98"/>
    <w:rsid w:val="00956466"/>
    <w:rsid w:val="009A5A73"/>
    <w:rsid w:val="00A8595B"/>
    <w:rsid w:val="00AC7396"/>
    <w:rsid w:val="00B54132"/>
    <w:rsid w:val="00B96554"/>
    <w:rsid w:val="00C3416E"/>
    <w:rsid w:val="00C66474"/>
    <w:rsid w:val="00D40ABF"/>
    <w:rsid w:val="00E53BCB"/>
    <w:rsid w:val="00E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6991F-E17F-4E19-97B9-F5B46DED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31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0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8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25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43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5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1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8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2021-07-04T15:29:00Z</dcterms:created>
  <dcterms:modified xsi:type="dcterms:W3CDTF">2021-07-05T07:51:00Z</dcterms:modified>
</cp:coreProperties>
</file>