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 w:val="0"/>
          <w:i w:val="0"/>
          <w:color w:val="7F7F7F"/>
          <w:sz w:val="18"/>
        </w:rPr>
        <w:t>WWF-Canada Carbon Training</w:t>
      </w:r>
    </w:p>
    <w:p>
      <w:pPr>
        <w:spacing w:before="0" w:after="40"/>
      </w:pPr>
      <w:r>
        <w:rPr>
          <w:rFonts w:ascii="Calibri" w:hAnsi="Calibri"/>
          <w:b/>
          <w:i w:val="0"/>
          <w:sz w:val="32"/>
        </w:rPr>
        <w:t>Grassland Field Data Sheet</w:t>
      </w:r>
    </w:p>
    <w:p>
      <w:pPr>
        <w:spacing w:before="0" w:after="160"/>
      </w:pPr>
      <w:r>
        <w:rPr>
          <w:rFonts w:ascii="Calibri" w:hAnsi="Calibri"/>
          <w:b w:val="0"/>
          <w:i/>
          <w:sz w:val="16"/>
        </w:rPr>
        <w:t>Field sheet for grassland carbon — soil, ROOTS and vegetation. Field names match the Grassland Carbon Calculator tabs, so transcription is a straight copy. Lab columns (bulk density, organic carbon, root mass, ash fraction) are filled when results come back and are not on this sheet.</w:t>
      </w:r>
    </w:p>
    <w:p>
      <w:pPr>
        <w:spacing w:before="0" w:after="160"/>
      </w:pPr>
      <w:r>
        <w:rPr>
          <w:rFonts w:ascii="Calibri" w:hAnsi="Calibri"/>
          <w:b w:val="0"/>
          <w:i w:val="0"/>
          <w:sz w:val="20"/>
        </w:rPr>
        <w:t>Project:  ____________________________________     Recorder:  ________________________     Page ____ of ____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528"/>
        <w:gridCol w:w="3528"/>
        <w:gridCol w:w="3456"/>
      </w:tblGrid>
      <w:tr>
        <w:tc>
          <w:tcPr>
            <w:tcW w:type="dxa" w:w="10512"/>
            <w:gridSpan w:val="3"/>
            <w:shd w:val="clear" w:color="auto" w:fill="C2703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1.  PLOT &amp; SITE LOG      — one block per plot; fill this FIRST</w:t>
            </w:r>
          </w:p>
        </w:tc>
      </w:tr>
      <w:tr>
        <w:tc>
          <w:tcPr>
            <w:tcW w:type="dxa" w:w="352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Plot ID:</w:t>
              <w:br/>
            </w:r>
          </w:p>
        </w:tc>
        <w:tc>
          <w:tcPr>
            <w:tcW w:type="dxa" w:w="352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Site ID:</w:t>
              <w:br/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Study area:</w:t>
              <w:br/>
            </w:r>
          </w:p>
        </w:tc>
      </w:tr>
      <w:tr>
        <w:tc>
          <w:tcPr>
            <w:tcW w:type="dxa" w:w="352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Location:</w:t>
              <w:br/>
            </w:r>
          </w:p>
        </w:tc>
        <w:tc>
          <w:tcPr>
            <w:tcW w:type="dxa" w:w="352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Date:</w:t>
              <w:br/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Elevation (m):</w:t>
              <w:br/>
            </w:r>
          </w:p>
        </w:tc>
      </w:tr>
      <w:tr>
        <w:tc>
          <w:tcPr>
            <w:tcW w:type="dxa" w:w="352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Latitude:</w:t>
              <w:br/>
            </w:r>
          </w:p>
        </w:tc>
        <w:tc>
          <w:tcPr>
            <w:tcW w:type="dxa" w:w="352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Longitude:</w:t>
              <w:br/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GNSS accuracy (m):</w:t>
              <w:br/>
            </w:r>
          </w:p>
        </w:tc>
      </w:tr>
      <w:tr>
        <w:tc>
          <w:tcPr>
            <w:tcW w:type="dxa" w:w="352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Datum:</w:t>
              <w:br/>
            </w:r>
          </w:p>
        </w:tc>
        <w:tc>
          <w:tcPr>
            <w:tcW w:type="dxa" w:w="352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Canopy cover (%):</w:t>
              <w:br/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Slope position:</w:t>
              <w:br/>
            </w:r>
          </w:p>
        </w:tc>
      </w:tr>
      <w:tr>
        <w:tc>
          <w:tcPr>
            <w:tcW w:type="dxa" w:w="10512"/>
            <w:gridSpan w:val="3"/>
            <w:shd w:val="clear" w:color="auto" w:fill="F2DFC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Management history — from the landholder, not from the site. These are the stratification variables.</w:t>
            </w:r>
          </w:p>
        </w:tc>
      </w:tr>
      <w:tr>
        <w:tc>
          <w:tcPr>
            <w:tcW w:type="dxa" w:w="10512"/>
            <w:gridSpan w:val="3"/>
            <w:shd w:val="clear" w:color="auto" w:fill="ffffff"/>
          </w:tcPr>
          <w:p>
            <w:pPr>
              <w:spacing w:after="80"/>
            </w:pPr>
            <w:r/>
            <w:r>
              <w:rPr>
                <w:rFonts w:ascii="Calibri" w:hAnsi="Calibri"/>
                <w:sz w:val="18"/>
              </w:rPr>
              <w:t>Grassland type  (prairie / aspen parkland / Black Oak savannah / interior BC bunchgrass / other):  ______________________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Management  (never cultivated / cultivated and reseeded / long-term tame pasture / hayed / unknown):  ______________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Grazing regime  (none / season-long / rotational / heavy / unknown):  ________________________________________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Years since fire:  ____________        Native or seeded:  ________________________________________________</w:t>
            </w:r>
          </w:p>
        </w:tc>
      </w:tr>
    </w:tbl>
    <w:p/>
    <w:p>
      <w:pPr>
        <w:spacing w:before="0" w:after="40"/>
      </w:pPr>
      <w:r>
        <w:rPr>
          <w:rFonts w:ascii="Calibri" w:hAnsi="Calibri"/>
          <w:b/>
          <w:i w:val="0"/>
          <w:sz w:val="24"/>
        </w:rPr>
        <w:t>2.  SOIL DATA — one row per depth increment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Core ID:  ____________     Corer internal diameter:  ______ cm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Bulk-density basis the lab reports   (tick one):   fine earth / TOTAL volume ☐   fine earth / FINE-EARTH volume ☐   not confirmed ☐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Lab and method reference:  _____________________________________     Confirmed on:  ____________</w:t>
      </w:r>
    </w:p>
    <w:p>
      <w:pPr>
        <w:spacing w:before="0" w:after="80"/>
      </w:pPr>
      <w:r>
        <w:rPr>
          <w:rFonts w:ascii="Calibri" w:hAnsi="Calibri"/>
          <w:b w:val="0"/>
          <w:i/>
          <w:sz w:val="16"/>
        </w:rPr>
        <w:t>This decides whether the coarse-fragment correction is applied once, twice or not at all. It is a pre-field configuration item, not something to settle afterwards.</w:t>
      </w:r>
    </w:p>
    <w:p>
      <w:pPr>
        <w:spacing w:before="0" w:after="100"/>
      </w:pPr>
      <w:r>
        <w:rPr>
          <w:rFonts w:ascii="Calibri" w:hAnsi="Calibri"/>
          <w:b w:val="0"/>
          <w:i/>
          <w:sz w:val="16"/>
        </w:rPr>
        <w:t>Record ACTUAL top and bottom depths, not the ones you planned — a truncated increment scaled as a full one is a silent error. If you hit refusal, record the depth and what stopped you: that is data, not a failure.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20"/>
        <w:gridCol w:w="1224"/>
        <w:gridCol w:w="1368"/>
        <w:gridCol w:w="1296"/>
        <w:gridCol w:w="1440"/>
        <w:gridCol w:w="1512"/>
        <w:gridCol w:w="2952"/>
      </w:tblGrid>
      <w:tr>
        <w:tc>
          <w:tcPr>
            <w:tcW w:type="dxa" w:w="720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Inc. #</w:t>
            </w:r>
          </w:p>
        </w:tc>
        <w:tc>
          <w:tcPr>
            <w:tcW w:type="dxa" w:w="122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Top depth (cm)</w:t>
            </w:r>
          </w:p>
        </w:tc>
        <w:tc>
          <w:tcPr>
            <w:tcW w:type="dxa" w:w="1368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Bottom depth (cm)</w:t>
            </w:r>
          </w:p>
        </w:tc>
        <w:tc>
          <w:tcPr>
            <w:tcW w:type="dxa" w:w="1296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Depth driven (cm)</w:t>
            </w:r>
          </w:p>
        </w:tc>
        <w:tc>
          <w:tcPr>
            <w:tcW w:type="dxa" w:w="1440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Length recovered (cm)</w:t>
            </w:r>
          </w:p>
        </w:tc>
        <w:tc>
          <w:tcPr>
            <w:tcW w:type="dxa" w:w="1512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Coarse fragments (% vol)</w:t>
            </w:r>
          </w:p>
        </w:tc>
        <w:tc>
          <w:tcPr>
            <w:tcW w:type="dxa" w:w="2952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Notes — horizon change, refusal, moisture</w:t>
            </w:r>
          </w:p>
        </w:tc>
      </w:tr>
      <w:tr>
        <w:trPr>
          <w:trHeight w:val="374" w:hRule="atLeast"/>
        </w:trPr>
        <w:tc>
          <w:tcPr>
            <w:tcW w:type="dxa" w:w="72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368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9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12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952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1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95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72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368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9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12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952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1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95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72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368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9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12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952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1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95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72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368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9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12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952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1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95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72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368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9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12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952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1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95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72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368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9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12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952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1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95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i w:val="0"/>
          <w:sz w:val="26"/>
        </w:rPr>
        <w:t>3.  ROOT BIOMASS — one row per increment per diameter class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Core ID:  ____________     Finest sieve mesh used:  ______ mm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Root/soil reporting boundary agreed with the lab   (tick one):   root-separated soil ☐   operational soil fraction ☐   NOT AGREED ☐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Agreed with / method ref. / date:  __________________________________________________________________</w:t>
      </w:r>
    </w:p>
    <w:p>
      <w:pPr>
        <w:spacing w:before="0" w:after="80"/>
      </w:pPr>
      <w:r>
        <w:rPr>
          <w:rFonts w:ascii="Calibri" w:hAnsi="Calibri"/>
          <w:b w:val="0"/>
          <w:i/>
          <w:sz w:val="16"/>
        </w:rPr>
        <w:t>Root-separated: roots are removed by the project's own procedure, so soil and root pools may be added. Operational: the lab removes only what its standard preparation picks out, so the pools OVERLAP and must be reported separately. Not agreed: the overlap is unknown, not zero — settle it before the samples go.</w:t>
      </w:r>
    </w:p>
    <w:p>
      <w:pPr>
        <w:spacing w:before="0" w:after="100"/>
      </w:pPr>
      <w:r>
        <w:rPr>
          <w:rFonts w:ascii="Calibri" w:hAnsi="Calibri"/>
          <w:b w:val="0"/>
          <w:i/>
          <w:sz w:val="16"/>
        </w:rPr>
        <w:t>Roots are MEASURED here, not estimated from a root:shoot ratio. Oven-dry mass is taken at 60–70 °C — NOT the 105 °C used for soil bulk density. Mass and ash fraction come back from the lab; this sheet records what you sampled.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440"/>
        <w:gridCol w:w="1584"/>
        <w:gridCol w:w="2736"/>
        <w:gridCol w:w="1440"/>
        <w:gridCol w:w="3384"/>
      </w:tblGrid>
      <w:tr>
        <w:tc>
          <w:tcPr>
            <w:tcW w:type="dxa" w:w="1440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Top depth (cm)</w:t>
            </w:r>
          </w:p>
        </w:tc>
        <w:tc>
          <w:tcPr>
            <w:tcW w:type="dxa" w:w="158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Bottom depth (cm)</w:t>
            </w:r>
          </w:p>
        </w:tc>
        <w:tc>
          <w:tcPr>
            <w:tcW w:type="dxa" w:w="2736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Diameter class (≤2 mm / &gt;2 mm)</w:t>
            </w:r>
          </w:p>
        </w:tc>
        <w:tc>
          <w:tcPr>
            <w:tcW w:type="dxa" w:w="1440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Live or dead</w:t>
            </w:r>
          </w:p>
        </w:tc>
        <w:tc>
          <w:tcPr>
            <w:tcW w:type="dxa" w:w="338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Notes</w:t>
            </w:r>
          </w:p>
        </w:tc>
      </w:tr>
      <w:tr>
        <w:trPr>
          <w:trHeight w:val="374" w:hRule="atLeast"/>
        </w:trPr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8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73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338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338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8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73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338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338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8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73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338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338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8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73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338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338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8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73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338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338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8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73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338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338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8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73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338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338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8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73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338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338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pacing w:before="0" w:after="40"/>
      </w:pPr>
      <w:r>
        <w:rPr>
          <w:rFonts w:ascii="Calibri" w:hAnsi="Calibri"/>
          <w:b w:val="0"/>
          <w:i w:val="0"/>
          <w:sz w:val="20"/>
        </w:rPr>
        <w:t>Roots still present in the deepest increment?   YES ☐    NO ☐</w:t>
      </w:r>
    </w:p>
    <w:p>
      <w:pPr>
        <w:spacing w:before="0" w:after="160"/>
      </w:pPr>
      <w:r>
        <w:rPr>
          <w:rFonts w:ascii="Calibri" w:hAnsi="Calibri"/>
          <w:b w:val="0"/>
          <w:i/>
          <w:sz w:val="16"/>
        </w:rPr>
        <w:t>If YES, the root total is a MINIMUM — the profile did not end, your coring did. Native grassland roots reach metres.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i w:val="0"/>
          <w:sz w:val="26"/>
        </w:rPr>
        <w:t>4.  VEGETATION DATA — one block per plot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0"/>
        </w:rPr>
        <w:t>Sampling date:  ____________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Phenological stage   (tick one):   early vegetative ☐   vegetative ☐   PEAK standing biomass ☐   flowering ☐   seed set / senescing ☐   dormant / cured ☐   unknown ☐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Recent grazing or removal:   none observed ☐   light ☐   moderate ☐   heavy ☐   hayed / mown ☐   burned ☐   unknown ☐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Comparable-season criterion met?   YES ☐    NO ☐    not assessed ☐        (the project rule, from the calculator: ______________________________)</w:t>
      </w:r>
    </w:p>
    <w:p>
      <w:pPr>
        <w:spacing w:before="0" w:after="80"/>
      </w:pPr>
      <w:r>
        <w:rPr>
          <w:rFonts w:ascii="Calibri" w:hAnsi="Calibri"/>
          <w:b w:val="0"/>
          <w:i/>
          <w:sz w:val="16"/>
        </w:rPr>
        <w:t>Stage is what you FOUND, not what you wanted. Whether the plot is comparable is a separate judgement against the project's written rule, and recent removal is a third, independent fact — a heavily grazed plot measures what SURVIVED, not what grew.</w:t>
      </w:r>
    </w:p>
    <w:p>
      <w:pPr>
        <w:spacing w:before="0" w:after="120"/>
      </w:pPr>
      <w:r>
        <w:rPr>
          <w:rFonts w:ascii="Calibri" w:hAnsi="Calibri"/>
          <w:b w:val="0"/>
          <w:i/>
          <w:sz w:val="16"/>
        </w:rPr>
        <w:t>A standing crop is NOT a stock — it grows from nothing each spring and is gone by autumn. Clip at GROUND LEVEL, not grazing height. Photograph the quadrat before and after.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256"/>
        <w:gridCol w:w="5256"/>
      </w:tblGrid>
      <w:tr>
        <w:tc>
          <w:tcPr>
            <w:tcW w:type="dxa" w:w="10512"/>
            <w:gridSpan w:val="2"/>
            <w:shd w:val="clear" w:color="auto" w:fill="F2DFC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Small plot — clip and weigh</w:t>
            </w:r>
          </w:p>
        </w:tc>
      </w:tr>
      <w:tr>
        <w:tc>
          <w:tcPr>
            <w:tcW w:type="dxa" w:w="525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Small plot area (m²):   0.25  ☐   other: ______</w:t>
              <w:br/>
            </w:r>
          </w:p>
        </w:tc>
        <w:tc>
          <w:tcPr>
            <w:tcW w:type="dxa" w:w="525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Quadrat photographed before and after?   Y ☐   N ☐</w:t>
              <w:br/>
            </w:r>
          </w:p>
        </w:tc>
      </w:tr>
      <w:tr>
        <w:tc>
          <w:tcPr>
            <w:tcW w:type="dxa" w:w="525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Clip fresh mass — LIVE (g):</w:t>
              <w:br/>
            </w:r>
          </w:p>
        </w:tc>
        <w:tc>
          <w:tcPr>
            <w:tcW w:type="dxa" w:w="525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Clip fresh mass — DEAD (g):</w:t>
              <w:br/>
            </w:r>
          </w:p>
        </w:tc>
      </w:tr>
      <w:tr>
        <w:tc>
          <w:tcPr>
            <w:tcW w:type="dxa" w:w="525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Bags labelled:   ☐</w:t>
              <w:br/>
            </w:r>
          </w:p>
        </w:tc>
        <w:tc>
          <w:tcPr>
            <w:tcW w:type="dxa" w:w="525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Number of bags:</w:t>
              <w:br/>
            </w:r>
          </w:p>
        </w:tc>
      </w:tr>
      <w:tr>
        <w:tc>
          <w:tcPr>
            <w:tcW w:type="dxa" w:w="10512"/>
            <w:gridSpan w:val="2"/>
            <w:shd w:val="clear" w:color="auto" w:fill="F2DFC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Medium plot — shrubs (measure and predict)</w:t>
            </w:r>
          </w:p>
        </w:tc>
      </w:tr>
      <w:tr>
        <w:tc>
          <w:tcPr>
            <w:tcW w:type="dxa" w:w="525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Medium plot area (m²):</w:t>
              <w:br/>
            </w:r>
          </w:p>
        </w:tc>
        <w:tc>
          <w:tcPr>
            <w:tcW w:type="dxa" w:w="525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Number of shrubs measured:</w:t>
              <w:br/>
            </w:r>
          </w:p>
        </w:tc>
      </w:tr>
      <w:tr>
        <w:tc>
          <w:tcPr>
            <w:tcW w:type="dxa" w:w="525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Species recorded:   ☐</w:t>
              <w:br/>
            </w:r>
          </w:p>
        </w:tc>
        <w:tc>
          <w:tcPr>
            <w:tcW w:type="dxa" w:w="525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Crown L × W × H or stem diam. at 0.3 m recorded:   ☐</w:t>
              <w:br/>
            </w:r>
          </w:p>
        </w:tc>
      </w:tr>
      <w:tr>
        <w:tc>
          <w:tcPr>
            <w:tcW w:type="dxa" w:w="10512"/>
            <w:gridSpan w:val="2"/>
            <w:shd w:val="clear" w:color="auto" w:fill="F2DFC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Large plot — trees.  Only if canopy cover ≥ the threshold set in the calculator (default 25%). Use the FORESTS tree datasheet.</w:t>
            </w:r>
          </w:p>
        </w:tc>
      </w:tr>
    </w:tbl>
    <w:p/>
    <w:p>
      <w:pPr>
        <w:spacing w:before="0" w:after="40"/>
      </w:pPr>
      <w:r>
        <w:rPr>
          <w:rFonts w:ascii="Calibri" w:hAnsi="Calibri"/>
          <w:b w:val="0"/>
          <w:i w:val="0"/>
          <w:sz w:val="20"/>
        </w:rPr>
        <w:t>Canopy cover (%):  ________        Trees measured?   YES ☐    NO ☐    N/A ☐        Trees open-grown?   YES ☐    NO ☐</w:t>
      </w:r>
    </w:p>
    <w:p>
      <w:pPr>
        <w:spacing w:before="0" w:after="80"/>
      </w:pPr>
      <w:r>
        <w:rPr>
          <w:rFonts w:ascii="Calibri" w:hAnsi="Calibri"/>
          <w:b w:val="0"/>
          <w:i/>
          <w:sz w:val="16"/>
        </w:rPr>
        <w:t>Open-grown savannah trees have short boles and wide crowns. Allometric equations fitted on forest-grown stems extrapolate poorly to them — record the form so the biomass figure can be reported as more uncertain.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i w:val="0"/>
          <w:sz w:val="26"/>
        </w:rPr>
        <w:t>5.  SAMPLE / COOLER INVENTORY — reconcile BEFORE leaving the site</w:t>
      </w:r>
    </w:p>
    <w:p>
      <w:pPr>
        <w:spacing w:before="0" w:after="100"/>
      </w:pPr>
      <w:r>
        <w:rPr>
          <w:rFonts w:ascii="Calibri" w:hAnsi="Calibri"/>
          <w:b w:val="0"/>
          <w:i/>
          <w:sz w:val="16"/>
        </w:rPr>
        <w:t>Count what is in the cooler against what this sheet says you took. A discrepancy found here is a five-minute problem; found at the lab it is an unusable plot. The full chain-of-custody form travels with the cooler.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744"/>
        <w:gridCol w:w="2160"/>
        <w:gridCol w:w="2160"/>
        <w:gridCol w:w="2448"/>
      </w:tblGrid>
      <w:tr>
        <w:tc>
          <w:tcPr>
            <w:tcW w:type="dxa" w:w="374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Count</w:t>
            </w:r>
          </w:p>
        </w:tc>
        <w:tc>
          <w:tcPr>
            <w:tcW w:type="dxa" w:w="2160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Expected</w:t>
            </w:r>
          </w:p>
        </w:tc>
        <w:tc>
          <w:tcPr>
            <w:tcW w:type="dxa" w:w="2160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Present</w:t>
            </w:r>
          </w:p>
        </w:tc>
        <w:tc>
          <w:tcPr>
            <w:tcW w:type="dxa" w:w="2448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Discrepancy — and what you did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Plots visited</w:t>
            </w:r>
          </w:p>
        </w:tc>
        <w:tc>
          <w:tcPr>
            <w:tcW w:type="dxa" w:w="2160"/>
            <w:shd w:val="clear" w:color="auto" w:fill="ffffff"/>
          </w:tcPr>
          <w:p/>
        </w:tc>
        <w:tc>
          <w:tcPr>
            <w:tcW w:type="dxa" w:w="2160"/>
            <w:shd w:val="clear" w:color="auto" w:fill="ffffff"/>
          </w:tcPr>
          <w:p/>
        </w:tc>
        <w:tc>
          <w:tcPr>
            <w:tcW w:type="dxa" w:w="2448"/>
            <w:shd w:val="clear" w:color="auto" w:fill="ffffff"/>
          </w:tcPr>
          <w:p/>
        </w:tc>
      </w:tr>
      <w:tr>
        <w:tc>
          <w:tcPr>
            <w:tcW w:type="dxa" w:w="374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Cores attempted / accepted / rejected</w:t>
            </w:r>
          </w:p>
        </w:tc>
        <w:tc>
          <w:tcPr>
            <w:tcW w:type="dxa" w:w="2160"/>
            <w:shd w:val="clear" w:color="auto" w:fill="ffffff"/>
          </w:tcPr>
          <w:p/>
        </w:tc>
        <w:tc>
          <w:tcPr>
            <w:tcW w:type="dxa" w:w="2160"/>
            <w:shd w:val="clear" w:color="auto" w:fill="ffffff"/>
          </w:tcPr>
          <w:p/>
        </w:tc>
        <w:tc>
          <w:tcPr>
            <w:tcW w:type="dxa" w:w="2448"/>
            <w:shd w:val="clear" w:color="auto" w:fill="ffffff"/>
          </w:tcPr>
          <w:p/>
        </w:tc>
      </w:tr>
      <w:tr>
        <w:tc>
          <w:tcPr>
            <w:tcW w:type="dxa" w:w="374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Depth intervals</w:t>
            </w:r>
          </w:p>
        </w:tc>
        <w:tc>
          <w:tcPr>
            <w:tcW w:type="dxa" w:w="2160"/>
            <w:shd w:val="clear" w:color="auto" w:fill="ffffff"/>
          </w:tcPr>
          <w:p/>
        </w:tc>
        <w:tc>
          <w:tcPr>
            <w:tcW w:type="dxa" w:w="2160"/>
            <w:shd w:val="clear" w:color="auto" w:fill="ffffff"/>
          </w:tcPr>
          <w:p/>
        </w:tc>
        <w:tc>
          <w:tcPr>
            <w:tcW w:type="dxa" w:w="2448"/>
            <w:shd w:val="clear" w:color="auto" w:fill="ffffff"/>
          </w:tcPr>
          <w:p/>
        </w:tc>
      </w:tr>
      <w:tr>
        <w:tc>
          <w:tcPr>
            <w:tcW w:type="dxa" w:w="374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Containers by analysis (soil C / BD / roots / archive)</w:t>
            </w:r>
          </w:p>
        </w:tc>
        <w:tc>
          <w:tcPr>
            <w:tcW w:type="dxa" w:w="2160"/>
            <w:shd w:val="clear" w:color="auto" w:fill="ffffff"/>
          </w:tcPr>
          <w:p/>
        </w:tc>
        <w:tc>
          <w:tcPr>
            <w:tcW w:type="dxa" w:w="2160"/>
            <w:shd w:val="clear" w:color="auto" w:fill="ffffff"/>
          </w:tcPr>
          <w:p/>
        </w:tc>
        <w:tc>
          <w:tcPr>
            <w:tcW w:type="dxa" w:w="2448"/>
            <w:shd w:val="clear" w:color="auto" w:fill="ffffff"/>
          </w:tcPr>
          <w:p/>
        </w:tc>
      </w:tr>
    </w:tbl>
    <w:p/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Cooler ID:  __________   Seal no.:  __________   Temperature on closing:  ______ °C   Time:  __________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Reconciled by:  ______________________     Signature:  ______________________     Date / time:  ______________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Unresolved discrepancies (write them down even if you cannot fix them — an undocumented gap is worse than a documented one):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______________________________________________________________________________________________________</w:t>
      </w:r>
    </w:p>
    <w:p/>
    <w:p>
      <w:pPr>
        <w:spacing w:before="0" w:after="80"/>
      </w:pPr>
      <w:r>
        <w:rPr>
          <w:rFonts w:ascii="Calibri" w:hAnsi="Calibri"/>
          <w:b w:val="0"/>
          <w:i/>
          <w:color w:val="7F7F7F"/>
          <w:sz w:val="14"/>
        </w:rPr>
        <w:t>Sources: Measuring Carbon in Vegetation (Non-Tree) and Measuring Carbon in Non-Peat Soils (WWF-Canada). Root separation is not covered by either guide; the method in Part 3 is a development draft pending specialist review.</w:t>
      </w:r>
    </w:p>
    <w:sectPr w:rsidR="00FC693F" w:rsidRPr="0006063C" w:rsidSect="00034616">
      <w:pgSz w:w="12240" w:h="15840"/>
      <w:pgMar w:top="893" w:right="893" w:bottom="893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