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F5E3BC" w14:textId="77777777" w:rsidR="00512DEC" w:rsidRPr="00512DEC" w:rsidRDefault="00512DEC" w:rsidP="00512DEC">
      <w:pPr>
        <w:jc w:val="center"/>
        <w:rPr>
          <w:rFonts w:ascii="Open Sans" w:hAnsi="Open Sans" w:cs="Open Sans"/>
          <w:sz w:val="21"/>
          <w:szCs w:val="21"/>
        </w:rPr>
      </w:pPr>
      <w:r w:rsidRPr="00512DEC">
        <w:rPr>
          <w:rFonts w:ascii="Open Sans" w:hAnsi="Open Sans" w:cs="Open Sans"/>
          <w:sz w:val="21"/>
          <w:szCs w:val="21"/>
        </w:rPr>
        <w:t>Documentation</w:t>
      </w:r>
    </w:p>
    <w:p w14:paraId="00000001" w14:textId="24B0FD65" w:rsidR="00095929" w:rsidRDefault="00000000" w:rsidP="00221D23">
      <w:pPr>
        <w:pStyle w:val="Heading1"/>
        <w:jc w:val="center"/>
      </w:pPr>
      <w:r>
        <w:t>State of Nature layers for Water Availability and Water Pollution to support SBTN Step 1: Assess and Step 2: Interpret &amp; Prioritize</w:t>
      </w:r>
    </w:p>
    <w:p w14:paraId="0616D7A9" w14:textId="260935C4" w:rsidR="00221D23" w:rsidRPr="00221D23" w:rsidRDefault="00221D23" w:rsidP="00221D23">
      <w:pPr>
        <w:jc w:val="center"/>
        <w:rPr>
          <w:rFonts w:ascii="Open Sans" w:eastAsia="Open Sans" w:hAnsi="Open Sans" w:cs="Open Sans"/>
          <w:sz w:val="20"/>
          <w:szCs w:val="20"/>
        </w:rPr>
      </w:pPr>
      <w:r w:rsidRPr="00221D23">
        <w:rPr>
          <w:rFonts w:ascii="Open Sans" w:eastAsia="Open Sans" w:hAnsi="Open Sans" w:cs="Open Sans"/>
          <w:sz w:val="20"/>
          <w:szCs w:val="20"/>
        </w:rPr>
        <w:t>Version 2 (July 2024)</w:t>
      </w:r>
    </w:p>
    <w:p w14:paraId="00000002" w14:textId="1F94E15C" w:rsidR="00095929" w:rsidRDefault="004C199B" w:rsidP="004C199B">
      <w:pPr>
        <w:rPr>
          <w:rStyle w:val="Hyperlink"/>
          <w:rFonts w:ascii="Open Sans" w:hAnsi="Open Sans" w:cs="Open Sans"/>
          <w:sz w:val="15"/>
          <w:szCs w:val="15"/>
        </w:rPr>
      </w:pPr>
      <w:r w:rsidRPr="008F5F5C">
        <w:rPr>
          <w:rFonts w:ascii="Open Sans" w:eastAsia="Open Sans" w:hAnsi="Open Sans" w:cs="Open Sans"/>
          <w:sz w:val="15"/>
          <w:szCs w:val="15"/>
        </w:rPr>
        <w:t xml:space="preserve">Rafael Camargo, Liam </w:t>
      </w:r>
      <w:r w:rsidR="00BA4D33" w:rsidRPr="008F5F5C">
        <w:rPr>
          <w:rFonts w:ascii="Open Sans" w:eastAsia="Open Sans" w:hAnsi="Open Sans" w:cs="Open Sans"/>
          <w:sz w:val="15"/>
          <w:szCs w:val="15"/>
        </w:rPr>
        <w:t xml:space="preserve">Bailey, </w:t>
      </w:r>
      <w:r w:rsidRPr="008F5F5C">
        <w:rPr>
          <w:rFonts w:ascii="Open Sans" w:eastAsia="Open Sans" w:hAnsi="Open Sans" w:cs="Open Sans"/>
          <w:sz w:val="15"/>
          <w:szCs w:val="15"/>
        </w:rPr>
        <w:t>Sara Walker, Elizabeth Saccoccia</w:t>
      </w:r>
      <w:r w:rsidR="008F5F5C">
        <w:rPr>
          <w:rFonts w:ascii="Open Sans" w:eastAsia="Open Sans" w:hAnsi="Open Sans" w:cs="Open Sans"/>
          <w:sz w:val="15"/>
          <w:szCs w:val="15"/>
        </w:rPr>
        <w:t>,</w:t>
      </w:r>
      <w:r w:rsidRPr="008F5F5C">
        <w:rPr>
          <w:rFonts w:ascii="Open Sans" w:eastAsia="Open Sans" w:hAnsi="Open Sans" w:cs="Open Sans"/>
          <w:sz w:val="15"/>
          <w:szCs w:val="15"/>
        </w:rPr>
        <w:t xml:space="preserve"> Richard McDowell, Allen Townsend, Ariane Laporte-Bisquit, Samantha McCraine, </w:t>
      </w:r>
      <w:r w:rsidR="00C3031B" w:rsidRPr="008F5F5C">
        <w:rPr>
          <w:rFonts w:ascii="Open Sans" w:eastAsia="Open Sans" w:hAnsi="Open Sans" w:cs="Open Sans"/>
          <w:sz w:val="15"/>
          <w:szCs w:val="15"/>
        </w:rPr>
        <w:t>&amp; Varsha Vijay. (202</w:t>
      </w:r>
      <w:r w:rsidR="008F5F5C" w:rsidRPr="008F5F5C">
        <w:rPr>
          <w:rFonts w:ascii="Open Sans" w:eastAsia="Open Sans" w:hAnsi="Open Sans" w:cs="Open Sans"/>
          <w:sz w:val="15"/>
          <w:szCs w:val="15"/>
        </w:rPr>
        <w:t>4</w:t>
      </w:r>
      <w:r w:rsidR="00C3031B" w:rsidRPr="008F5F5C">
        <w:rPr>
          <w:rFonts w:ascii="Open Sans" w:eastAsia="Open Sans" w:hAnsi="Open Sans" w:cs="Open Sans"/>
          <w:sz w:val="15"/>
          <w:szCs w:val="15"/>
        </w:rPr>
        <w:t xml:space="preserve">). State of Nature layers for Water Availability and Water Pollution to support SBTN Step 1: Assess and Step 2: Interpret &amp; Prioritize (Version </w:t>
      </w:r>
      <w:r w:rsidR="00920228" w:rsidRPr="008F5F5C">
        <w:rPr>
          <w:rFonts w:ascii="Open Sans" w:eastAsia="Open Sans" w:hAnsi="Open Sans" w:cs="Open Sans"/>
          <w:sz w:val="15"/>
          <w:szCs w:val="15"/>
        </w:rPr>
        <w:t>2</w:t>
      </w:r>
      <w:r w:rsidR="00C3031B" w:rsidRPr="008F5F5C">
        <w:rPr>
          <w:rFonts w:ascii="Open Sans" w:eastAsia="Open Sans" w:hAnsi="Open Sans" w:cs="Open Sans"/>
          <w:sz w:val="15"/>
          <w:szCs w:val="15"/>
        </w:rPr>
        <w:t>) [Data set].</w:t>
      </w:r>
      <w:r w:rsidR="008F5F5C" w:rsidRPr="008F5F5C">
        <w:rPr>
          <w:rFonts w:ascii="Open Sans" w:eastAsia="Open Sans" w:hAnsi="Open Sans" w:cs="Open Sans"/>
          <w:sz w:val="15"/>
          <w:szCs w:val="15"/>
        </w:rPr>
        <w:t xml:space="preserve"> </w:t>
      </w:r>
      <w:proofErr w:type="spellStart"/>
      <w:r w:rsidR="00C3031B" w:rsidRPr="008F5F5C">
        <w:rPr>
          <w:rFonts w:ascii="Open Sans" w:eastAsia="Open Sans" w:hAnsi="Open Sans" w:cs="Open Sans"/>
          <w:sz w:val="15"/>
          <w:szCs w:val="15"/>
        </w:rPr>
        <w:t>Zenodo</w:t>
      </w:r>
      <w:proofErr w:type="spellEnd"/>
      <w:r w:rsidR="00C3031B" w:rsidRPr="008F5F5C">
        <w:rPr>
          <w:rFonts w:ascii="Open Sans" w:eastAsia="Open Sans" w:hAnsi="Open Sans" w:cs="Open Sans"/>
          <w:sz w:val="15"/>
          <w:szCs w:val="15"/>
        </w:rPr>
        <w:t>.</w:t>
      </w:r>
      <w:r w:rsidR="00C3031B" w:rsidRPr="008F5F5C">
        <w:rPr>
          <w:rFonts w:ascii="Open Sans" w:hAnsi="Open Sans" w:cs="Open Sans"/>
          <w:sz w:val="15"/>
          <w:szCs w:val="15"/>
        </w:rPr>
        <w:t> </w:t>
      </w:r>
      <w:hyperlink r:id="rId11" w:tgtFrame="_blank" w:history="1">
        <w:r w:rsidR="002E248E">
          <w:rPr>
            <w:rStyle w:val="Hyperlink"/>
            <w:rFonts w:ascii="Open Sans" w:hAnsi="Open Sans" w:cs="Open Sans"/>
            <w:sz w:val="15"/>
            <w:szCs w:val="15"/>
          </w:rPr>
          <w:t>https://doi.org/10.5281/zenodo.12702261</w:t>
        </w:r>
      </w:hyperlink>
    </w:p>
    <w:p w14:paraId="0488F201" w14:textId="77777777" w:rsidR="00BE68F4" w:rsidRDefault="00BE68F4" w:rsidP="004C199B"/>
    <w:p w14:paraId="13CC36E7" w14:textId="3B3552F6" w:rsidR="00534588" w:rsidRDefault="009130C4">
      <w:pPr>
        <w:rPr>
          <w:rFonts w:ascii="Open Sans" w:eastAsia="Open Sans" w:hAnsi="Open Sans" w:cs="Open Sans"/>
          <w:sz w:val="20"/>
          <w:szCs w:val="20"/>
        </w:rPr>
      </w:pPr>
      <w:r>
        <w:rPr>
          <w:rFonts w:ascii="Open Sans" w:eastAsia="Open Sans" w:hAnsi="Open Sans" w:cs="Open Sans"/>
          <w:noProof/>
          <w:sz w:val="20"/>
          <w:szCs w:val="20"/>
        </w:rPr>
        <w:drawing>
          <wp:inline distT="0" distB="0" distL="0" distR="0" wp14:anchorId="07BC8269" wp14:editId="6C6393DE">
            <wp:extent cx="5731510" cy="3114675"/>
            <wp:effectExtent l="0" t="0" r="0" b="0"/>
            <wp:docPr id="1887935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35954" name="Picture 18879359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14675"/>
                    </a:xfrm>
                    <a:prstGeom prst="rect">
                      <a:avLst/>
                    </a:prstGeom>
                  </pic:spPr>
                </pic:pic>
              </a:graphicData>
            </a:graphic>
          </wp:inline>
        </w:drawing>
      </w:r>
    </w:p>
    <w:p w14:paraId="7BB37EAB" w14:textId="77777777" w:rsidR="001F72E2" w:rsidRDefault="001F72E2">
      <w:pPr>
        <w:rPr>
          <w:rFonts w:ascii="Open Sans" w:eastAsia="Open Sans" w:hAnsi="Open Sans" w:cs="Open Sans"/>
          <w:sz w:val="20"/>
          <w:szCs w:val="20"/>
        </w:rPr>
      </w:pPr>
    </w:p>
    <w:p w14:paraId="087B38F5" w14:textId="55A158BE" w:rsidR="007F0264" w:rsidRDefault="007F0264">
      <w:pPr>
        <w:rPr>
          <w:rFonts w:ascii="Open Sans" w:eastAsia="Open Sans" w:hAnsi="Open Sans" w:cs="Open Sans"/>
          <w:sz w:val="20"/>
          <w:szCs w:val="20"/>
        </w:rPr>
      </w:pPr>
      <w:r>
        <w:rPr>
          <w:rFonts w:ascii="Open Sans" w:eastAsia="Open Sans" w:hAnsi="Open Sans" w:cs="Open Sans"/>
          <w:noProof/>
          <w:sz w:val="20"/>
          <w:szCs w:val="20"/>
        </w:rPr>
        <w:drawing>
          <wp:inline distT="0" distB="0" distL="0" distR="0" wp14:anchorId="29D64B63" wp14:editId="71BB63F2">
            <wp:extent cx="5731510" cy="3161665"/>
            <wp:effectExtent l="0" t="0" r="0" b="635"/>
            <wp:docPr id="845590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90077" name="Picture 8455900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61665"/>
                    </a:xfrm>
                    <a:prstGeom prst="rect">
                      <a:avLst/>
                    </a:prstGeom>
                  </pic:spPr>
                </pic:pic>
              </a:graphicData>
            </a:graphic>
          </wp:inline>
        </w:drawing>
      </w:r>
    </w:p>
    <w:p w14:paraId="0FE77926" w14:textId="77777777" w:rsidR="00BE68F4" w:rsidRDefault="00BE68F4">
      <w:pPr>
        <w:rPr>
          <w:rFonts w:ascii="Open Sans" w:eastAsia="Open Sans" w:hAnsi="Open Sans" w:cs="Open Sans"/>
          <w:sz w:val="20"/>
          <w:szCs w:val="20"/>
        </w:rPr>
      </w:pPr>
    </w:p>
    <w:p w14:paraId="0CF71B52" w14:textId="14566FF3" w:rsidR="005048AC" w:rsidRDefault="00E55FCD" w:rsidP="00E55FCD">
      <w:pPr>
        <w:pStyle w:val="Heading1"/>
        <w:rPr>
          <w:rFonts w:eastAsia="Open Sans"/>
        </w:rPr>
      </w:pPr>
      <w:r>
        <w:rPr>
          <w:rFonts w:eastAsia="Open Sans"/>
        </w:rPr>
        <w:lastRenderedPageBreak/>
        <w:t>Introduction</w:t>
      </w:r>
    </w:p>
    <w:p w14:paraId="00000003" w14:textId="39ABC025" w:rsidR="00095929" w:rsidRDefault="00000000">
      <w:pPr>
        <w:rPr>
          <w:rFonts w:ascii="Open Sans" w:eastAsia="Open Sans" w:hAnsi="Open Sans" w:cs="Open Sans"/>
          <w:sz w:val="20"/>
          <w:szCs w:val="20"/>
        </w:rPr>
      </w:pPr>
      <w:bookmarkStart w:id="0" w:name="OLE_LINK5"/>
      <w:bookmarkStart w:id="1" w:name="OLE_LINK6"/>
      <w:r>
        <w:rPr>
          <w:rFonts w:ascii="Open Sans" w:eastAsia="Open Sans" w:hAnsi="Open Sans" w:cs="Open Sans"/>
          <w:sz w:val="20"/>
          <w:szCs w:val="20"/>
        </w:rPr>
        <w:t>There are multiple well-recognized and peer-reviewed global datasets that can be used to assess water availability and water pollution. Each of these datasets are based on different inputs, modeling approaches, assumptions</w:t>
      </w:r>
      <w:r w:rsidR="00F57A9F">
        <w:rPr>
          <w:rFonts w:ascii="Open Sans" w:eastAsia="Open Sans" w:hAnsi="Open Sans" w:cs="Open Sans"/>
          <w:sz w:val="20"/>
          <w:szCs w:val="20"/>
        </w:rPr>
        <w:t>, and limitations</w:t>
      </w:r>
      <w:r>
        <w:rPr>
          <w:rFonts w:ascii="Open Sans" w:eastAsia="Open Sans" w:hAnsi="Open Sans" w:cs="Open Sans"/>
          <w:sz w:val="20"/>
          <w:szCs w:val="20"/>
        </w:rPr>
        <w:t>. Therefore, in SBTN Step 1: Assess and Step 2: Interpret &amp; Prioritize, companies are required to consult different global datasets for a robust and comprehensive State of Nature (SoN) assessment for water availability and water pollution.</w:t>
      </w:r>
      <w:bookmarkEnd w:id="0"/>
      <w:bookmarkEnd w:id="1"/>
      <w:r>
        <w:rPr>
          <w:rFonts w:ascii="Open Sans" w:eastAsia="Open Sans" w:hAnsi="Open Sans" w:cs="Open Sans"/>
          <w:sz w:val="20"/>
          <w:szCs w:val="20"/>
        </w:rPr>
        <w:t xml:space="preserve"> </w:t>
      </w:r>
    </w:p>
    <w:p w14:paraId="00000004" w14:textId="2773D8F7" w:rsidR="00095929" w:rsidRPr="003B0327" w:rsidRDefault="00000000" w:rsidP="003B0327">
      <w:pPr>
        <w:pBdr>
          <w:top w:val="nil"/>
          <w:left w:val="nil"/>
          <w:bottom w:val="nil"/>
          <w:right w:val="nil"/>
          <w:between w:val="nil"/>
        </w:pBdr>
        <w:rPr>
          <w:rFonts w:ascii="Open Sans" w:eastAsia="Open Sans" w:hAnsi="Open Sans" w:cs="Open Sans"/>
          <w:color w:val="000000"/>
          <w:sz w:val="20"/>
          <w:szCs w:val="20"/>
        </w:rPr>
      </w:pPr>
      <w:bookmarkStart w:id="2" w:name="OLE_LINK13"/>
      <w:bookmarkStart w:id="3" w:name="OLE_LINK14"/>
      <w:r>
        <w:rPr>
          <w:rFonts w:ascii="Open Sans" w:eastAsia="Open Sans" w:hAnsi="Open Sans" w:cs="Open Sans"/>
          <w:sz w:val="20"/>
          <w:szCs w:val="20"/>
        </w:rPr>
        <w:t xml:space="preserve">To streamline this process, WWF, the World Resources Institute (WRI), and SBTN worked together to develop two ready-to-use unified layers of SoN – one for water availability and one for water pollution – in line with the </w:t>
      </w:r>
      <w:sdt>
        <w:sdtPr>
          <w:tag w:val="goog_rdk_0"/>
          <w:id w:val="183946335"/>
        </w:sdtPr>
        <w:sdtContent/>
      </w:sdt>
      <w:sdt>
        <w:sdtPr>
          <w:tag w:val="goog_rdk_1"/>
          <w:id w:val="-1273243919"/>
        </w:sdtPr>
        <w:sdtContent/>
      </w:sdt>
      <w:sdt>
        <w:sdtPr>
          <w:tag w:val="goog_rdk_2"/>
          <w:id w:val="1207841154"/>
        </w:sdtPr>
        <w:sdtContent/>
      </w:sdt>
      <w:hyperlink r:id="rId14" w:history="1">
        <w:r w:rsidRPr="0099365C">
          <w:rPr>
            <w:rStyle w:val="Hyperlink"/>
            <w:rFonts w:ascii="Open Sans" w:eastAsia="Open Sans" w:hAnsi="Open Sans" w:cs="Open Sans"/>
            <w:sz w:val="20"/>
            <w:szCs w:val="20"/>
          </w:rPr>
          <w:t>Technical Guidance for Steps 1: Assess and Step 2: Interpret &amp; Prioritize</w:t>
        </w:r>
      </w:hyperlink>
      <w:r w:rsidR="005D376C">
        <w:rPr>
          <w:rFonts w:ascii="Open Sans" w:eastAsia="Open Sans" w:hAnsi="Open Sans" w:cs="Open Sans"/>
          <w:sz w:val="20"/>
          <w:szCs w:val="20"/>
        </w:rPr>
        <w:t xml:space="preserve"> (July 2024)</w:t>
      </w:r>
      <w:r>
        <w:rPr>
          <w:rFonts w:ascii="Open Sans" w:eastAsia="Open Sans" w:hAnsi="Open Sans" w:cs="Open Sans"/>
          <w:sz w:val="20"/>
          <w:szCs w:val="20"/>
        </w:rPr>
        <w:t xml:space="preserve">. </w:t>
      </w:r>
      <w:r w:rsidR="00A373F5" w:rsidRPr="00A373F5">
        <w:rPr>
          <w:rFonts w:ascii="Open Sans" w:eastAsia="Open Sans" w:hAnsi="Open Sans" w:cs="Open Sans"/>
          <w:sz w:val="20"/>
          <w:szCs w:val="20"/>
        </w:rPr>
        <w:t>The main outputs contain the maximum values of Water Availability and of Water Pollution as well as the individual indicators' values</w:t>
      </w:r>
      <w:r w:rsidR="003C58F9">
        <w:rPr>
          <w:rFonts w:ascii="Open Sans" w:eastAsia="Open Sans" w:hAnsi="Open Sans" w:cs="Open Sans"/>
          <w:sz w:val="20"/>
          <w:szCs w:val="20"/>
        </w:rPr>
        <w:t>. This information</w:t>
      </w:r>
      <w:r w:rsidR="00A373F5" w:rsidRPr="00A373F5">
        <w:rPr>
          <w:rFonts w:ascii="Open Sans" w:eastAsia="Open Sans" w:hAnsi="Open Sans" w:cs="Open Sans"/>
          <w:sz w:val="20"/>
          <w:szCs w:val="20"/>
        </w:rPr>
        <w:t xml:space="preserve"> </w:t>
      </w:r>
      <w:r w:rsidR="003C58F9">
        <w:rPr>
          <w:rFonts w:ascii="Open Sans" w:eastAsia="Open Sans" w:hAnsi="Open Sans" w:cs="Open Sans"/>
          <w:sz w:val="20"/>
          <w:szCs w:val="20"/>
        </w:rPr>
        <w:t>is</w:t>
      </w:r>
      <w:r w:rsidR="00A373F5" w:rsidRPr="00A373F5">
        <w:rPr>
          <w:rFonts w:ascii="Open Sans" w:eastAsia="Open Sans" w:hAnsi="Open Sans" w:cs="Open Sans"/>
          <w:sz w:val="20"/>
          <w:szCs w:val="20"/>
        </w:rPr>
        <w:t xml:space="preserve"> available at different spatial resolution</w:t>
      </w:r>
      <w:r w:rsidR="00B30A90">
        <w:rPr>
          <w:rFonts w:ascii="Open Sans" w:eastAsia="Open Sans" w:hAnsi="Open Sans" w:cs="Open Sans"/>
          <w:sz w:val="20"/>
          <w:szCs w:val="20"/>
        </w:rPr>
        <w:t>s</w:t>
      </w:r>
      <w:r w:rsidR="00315DCF">
        <w:rPr>
          <w:rFonts w:ascii="Open Sans" w:eastAsia="Open Sans" w:hAnsi="Open Sans" w:cs="Open Sans"/>
          <w:sz w:val="20"/>
          <w:szCs w:val="20"/>
        </w:rPr>
        <w:t>, thus in two data formats</w:t>
      </w:r>
      <w:r w:rsidR="00A373F5" w:rsidRPr="00A373F5">
        <w:rPr>
          <w:rFonts w:ascii="Open Sans" w:eastAsia="Open Sans" w:hAnsi="Open Sans" w:cs="Open Sans"/>
          <w:sz w:val="20"/>
          <w:szCs w:val="20"/>
        </w:rPr>
        <w:t xml:space="preserve">: 1) a shapefile with values at </w:t>
      </w:r>
      <w:r w:rsidR="0002621D">
        <w:rPr>
          <w:rFonts w:ascii="Open Sans" w:eastAsia="Open Sans" w:hAnsi="Open Sans" w:cs="Open Sans"/>
          <w:sz w:val="20"/>
          <w:szCs w:val="20"/>
        </w:rPr>
        <w:t>H</w:t>
      </w:r>
      <w:r w:rsidR="00A373F5" w:rsidRPr="00A373F5">
        <w:rPr>
          <w:rFonts w:ascii="Open Sans" w:eastAsia="Open Sans" w:hAnsi="Open Sans" w:cs="Open Sans"/>
          <w:sz w:val="20"/>
          <w:szCs w:val="20"/>
        </w:rPr>
        <w:t>ydro</w:t>
      </w:r>
      <w:r w:rsidR="0002621D">
        <w:rPr>
          <w:rFonts w:ascii="Open Sans" w:eastAsia="Open Sans" w:hAnsi="Open Sans" w:cs="Open Sans"/>
          <w:sz w:val="20"/>
          <w:szCs w:val="20"/>
        </w:rPr>
        <w:t>B</w:t>
      </w:r>
      <w:r w:rsidR="00A373F5" w:rsidRPr="00A373F5">
        <w:rPr>
          <w:rFonts w:ascii="Open Sans" w:eastAsia="Open Sans" w:hAnsi="Open Sans" w:cs="Open Sans"/>
          <w:sz w:val="20"/>
          <w:szCs w:val="20"/>
        </w:rPr>
        <w:t>asins (Pfafstetter level 6); and 2) an excel file with values at sub-national divisions (Adm1) and national divisions (Adm0). These datasets and complete documentation are publicly available for download from</w:t>
      </w:r>
      <w:r>
        <w:rPr>
          <w:rFonts w:ascii="Open Sans" w:eastAsia="Open Sans" w:hAnsi="Open Sans" w:cs="Open Sans"/>
          <w:color w:val="000000"/>
          <w:sz w:val="20"/>
          <w:szCs w:val="20"/>
        </w:rPr>
        <w:t xml:space="preserve"> </w:t>
      </w:r>
      <w:r>
        <w:fldChar w:fldCharType="begin"/>
      </w:r>
      <w:r w:rsidR="00E06894">
        <w:instrText>HYPERLINK "https://doi.org/10.5281/zenodo.12702261"</w:instrText>
      </w:r>
      <w:r>
        <w:fldChar w:fldCharType="separate"/>
      </w:r>
      <w:r w:rsidR="00E06894">
        <w:rPr>
          <w:rStyle w:val="Hyperlink"/>
          <w:rFonts w:ascii="Open Sans" w:eastAsia="Open Sans" w:hAnsi="Open Sans" w:cs="Open Sans"/>
          <w:sz w:val="20"/>
          <w:szCs w:val="20"/>
        </w:rPr>
        <w:t>https://doi.org/10.5281/zenodo.12702261</w:t>
      </w:r>
      <w:r>
        <w:rPr>
          <w:rStyle w:val="Hyperlink"/>
          <w:rFonts w:ascii="Open Sans" w:eastAsia="Open Sans" w:hAnsi="Open Sans" w:cs="Open Sans"/>
          <w:sz w:val="20"/>
          <w:szCs w:val="20"/>
        </w:rPr>
        <w:fldChar w:fldCharType="end"/>
      </w:r>
      <w:r>
        <w:rPr>
          <w:rFonts w:ascii="Open Sans" w:eastAsia="Open Sans" w:hAnsi="Open Sans" w:cs="Open Sans"/>
          <w:color w:val="000000"/>
          <w:sz w:val="20"/>
          <w:szCs w:val="20"/>
        </w:rPr>
        <w:t xml:space="preserve"> .</w:t>
      </w:r>
      <w:bookmarkEnd w:id="2"/>
      <w:bookmarkEnd w:id="3"/>
      <w:r w:rsidR="003B0327">
        <w:rPr>
          <w:rFonts w:ascii="Open Sans" w:eastAsia="Open Sans" w:hAnsi="Open Sans" w:cs="Open Sans"/>
          <w:color w:val="000000"/>
          <w:sz w:val="20"/>
          <w:szCs w:val="20"/>
        </w:rPr>
        <w:t xml:space="preserve"> See the data’s columns and </w:t>
      </w:r>
      <w:r w:rsidR="003B0327">
        <w:rPr>
          <w:rFonts w:ascii="Open Sans" w:eastAsia="Open Sans" w:hAnsi="Open Sans" w:cs="Open Sans"/>
          <w:sz w:val="20"/>
          <w:szCs w:val="20"/>
        </w:rPr>
        <w:t xml:space="preserve">description in page </w:t>
      </w:r>
      <w:r w:rsidR="009B7DBF">
        <w:rPr>
          <w:rFonts w:ascii="Open Sans" w:eastAsia="Open Sans" w:hAnsi="Open Sans" w:cs="Open Sans"/>
          <w:sz w:val="20"/>
          <w:szCs w:val="20"/>
        </w:rPr>
        <w:t>5</w:t>
      </w:r>
      <w:r w:rsidR="003B0327">
        <w:rPr>
          <w:rFonts w:ascii="Open Sans" w:eastAsia="Open Sans" w:hAnsi="Open Sans" w:cs="Open Sans"/>
          <w:color w:val="000000"/>
          <w:sz w:val="20"/>
          <w:szCs w:val="20"/>
        </w:rPr>
        <w:t>.</w:t>
      </w:r>
    </w:p>
    <w:p w14:paraId="00000006" w14:textId="1E44A258" w:rsidR="00095929" w:rsidRPr="00781D38" w:rsidRDefault="00000000" w:rsidP="00781D38">
      <w:pPr>
        <w:pBdr>
          <w:top w:val="nil"/>
          <w:left w:val="nil"/>
          <w:bottom w:val="nil"/>
          <w:right w:val="nil"/>
          <w:between w:val="nil"/>
        </w:pBdr>
        <w:spacing w:after="0"/>
        <w:rPr>
          <w:rFonts w:ascii="Open Sans" w:eastAsia="Open Sans" w:hAnsi="Open Sans" w:cs="Open Sans"/>
          <w:color w:val="0563C1"/>
          <w:sz w:val="20"/>
          <w:szCs w:val="20"/>
          <w:u w:val="single"/>
        </w:rPr>
      </w:pPr>
      <w:bookmarkStart w:id="4" w:name="OLE_LINK9"/>
      <w:bookmarkStart w:id="5" w:name="OLE_LINK10"/>
      <w:r>
        <w:rPr>
          <w:rFonts w:ascii="Open Sans" w:eastAsia="Open Sans" w:hAnsi="Open Sans" w:cs="Open Sans"/>
          <w:sz w:val="20"/>
          <w:szCs w:val="20"/>
        </w:rPr>
        <w:t>These unified layers will make it easier for companies to implement a robust approach, and they will lead to more aligned and comparable results between companies.</w:t>
      </w:r>
      <w:bookmarkEnd w:id="4"/>
      <w:bookmarkEnd w:id="5"/>
      <w:r w:rsidR="00781D38">
        <w:rPr>
          <w:rFonts w:ascii="Open Sans" w:eastAsia="Open Sans" w:hAnsi="Open Sans" w:cs="Open Sans"/>
          <w:sz w:val="20"/>
          <w:szCs w:val="20"/>
        </w:rPr>
        <w:t xml:space="preserve"> For transparency and reproducibility, the code is publicly available at </w:t>
      </w:r>
      <w:hyperlink r:id="rId15">
        <w:r w:rsidR="00781D38">
          <w:rPr>
            <w:rFonts w:ascii="Open Sans" w:eastAsia="Open Sans" w:hAnsi="Open Sans" w:cs="Open Sans"/>
            <w:color w:val="0563C1"/>
            <w:sz w:val="20"/>
            <w:szCs w:val="20"/>
            <w:u w:val="single"/>
          </w:rPr>
          <w:t>https://github.com/rafaexx/sbtn-SoN-water</w:t>
        </w:r>
      </w:hyperlink>
    </w:p>
    <w:p w14:paraId="6D6384C7" w14:textId="77777777" w:rsidR="00691881" w:rsidRPr="00D75219" w:rsidRDefault="00691881" w:rsidP="00D75219">
      <w:pPr>
        <w:rPr>
          <w:rFonts w:ascii="Open Sans" w:eastAsia="Open Sans" w:hAnsi="Open Sans" w:cs="Open Sans"/>
          <w:sz w:val="20"/>
          <w:szCs w:val="20"/>
        </w:rPr>
      </w:pPr>
    </w:p>
    <w:p w14:paraId="66C158CE" w14:textId="389E7DD9" w:rsidR="00D75219" w:rsidRDefault="00FE77EC" w:rsidP="00D75219">
      <w:pPr>
        <w:pStyle w:val="Heading1"/>
        <w:rPr>
          <w:rFonts w:eastAsia="Open Sans"/>
        </w:rPr>
      </w:pPr>
      <w:bookmarkStart w:id="6" w:name="OLE_LINK11"/>
      <w:bookmarkStart w:id="7" w:name="OLE_LINK12"/>
      <w:r>
        <w:rPr>
          <w:rFonts w:eastAsia="Open Sans"/>
        </w:rPr>
        <w:t xml:space="preserve">How </w:t>
      </w:r>
      <w:r w:rsidR="00691881">
        <w:rPr>
          <w:rFonts w:eastAsia="Open Sans"/>
        </w:rPr>
        <w:t xml:space="preserve">were </w:t>
      </w:r>
      <w:bookmarkEnd w:id="6"/>
      <w:bookmarkEnd w:id="7"/>
      <w:r w:rsidR="00691881">
        <w:rPr>
          <w:rFonts w:eastAsia="Open Sans"/>
        </w:rPr>
        <w:t>these layers</w:t>
      </w:r>
      <w:r w:rsidR="00D75219">
        <w:rPr>
          <w:rFonts w:eastAsia="Open Sans"/>
        </w:rPr>
        <w:t xml:space="preserve"> prepared?</w:t>
      </w:r>
    </w:p>
    <w:p w14:paraId="0ED063FA" w14:textId="0F649EAC" w:rsidR="00D75219" w:rsidRDefault="008C687A" w:rsidP="008C687A">
      <w:pPr>
        <w:pStyle w:val="Heading1"/>
        <w:rPr>
          <w:rFonts w:eastAsia="Open Sans"/>
        </w:rPr>
      </w:pPr>
      <w:r>
        <w:rPr>
          <w:rFonts w:eastAsia="Open Sans"/>
          <w:sz w:val="28"/>
          <w:szCs w:val="28"/>
        </w:rPr>
        <w:t xml:space="preserve">1) </w:t>
      </w:r>
      <w:r w:rsidR="00B66088" w:rsidRPr="008C687A">
        <w:rPr>
          <w:rFonts w:eastAsia="Open Sans"/>
          <w:sz w:val="28"/>
          <w:szCs w:val="28"/>
        </w:rPr>
        <w:t xml:space="preserve">Shapefile with values at </w:t>
      </w:r>
      <w:r w:rsidR="0002621D">
        <w:rPr>
          <w:rFonts w:eastAsia="Open Sans"/>
          <w:sz w:val="28"/>
          <w:szCs w:val="28"/>
        </w:rPr>
        <w:t>H</w:t>
      </w:r>
      <w:r w:rsidR="00B66088" w:rsidRPr="008C687A">
        <w:rPr>
          <w:rFonts w:eastAsia="Open Sans"/>
          <w:sz w:val="28"/>
          <w:szCs w:val="28"/>
        </w:rPr>
        <w:t>ydro</w:t>
      </w:r>
      <w:r w:rsidR="0002621D">
        <w:rPr>
          <w:rFonts w:eastAsia="Open Sans"/>
          <w:sz w:val="28"/>
          <w:szCs w:val="28"/>
        </w:rPr>
        <w:t>B</w:t>
      </w:r>
      <w:r w:rsidR="00B66088" w:rsidRPr="008C687A">
        <w:rPr>
          <w:rFonts w:eastAsia="Open Sans"/>
          <w:sz w:val="28"/>
          <w:szCs w:val="28"/>
        </w:rPr>
        <w:t>asins (Pfafstetter level 6)</w:t>
      </w:r>
    </w:p>
    <w:p w14:paraId="4D2FB54B" w14:textId="68E81FF7" w:rsidR="001D735E" w:rsidRDefault="000A0CB6">
      <w:pPr>
        <w:spacing w:after="0"/>
        <w:rPr>
          <w:rFonts w:ascii="Open Sans" w:eastAsia="Open Sans" w:hAnsi="Open Sans" w:cs="Open Sans"/>
          <w:sz w:val="20"/>
          <w:szCs w:val="20"/>
        </w:rPr>
      </w:pPr>
      <w:r>
        <w:rPr>
          <w:rFonts w:ascii="Open Sans" w:eastAsia="Open Sans" w:hAnsi="Open Sans" w:cs="Open Sans"/>
          <w:sz w:val="20"/>
          <w:szCs w:val="20"/>
        </w:rPr>
        <w:t>We used</w:t>
      </w:r>
      <w:r w:rsidR="00EF22C9">
        <w:rPr>
          <w:rFonts w:ascii="Open Sans" w:eastAsia="Open Sans" w:hAnsi="Open Sans" w:cs="Open Sans"/>
          <w:sz w:val="20"/>
          <w:szCs w:val="20"/>
        </w:rPr>
        <w:t xml:space="preserve"> t</w:t>
      </w:r>
      <w:r w:rsidR="001D735E">
        <w:rPr>
          <w:rFonts w:ascii="Open Sans" w:eastAsia="Open Sans" w:hAnsi="Open Sans" w:cs="Open Sans"/>
          <w:sz w:val="20"/>
          <w:szCs w:val="20"/>
        </w:rPr>
        <w:t xml:space="preserve">he best available </w:t>
      </w:r>
      <w:r w:rsidR="0058316C">
        <w:rPr>
          <w:rFonts w:ascii="Open Sans" w:eastAsia="Open Sans" w:hAnsi="Open Sans" w:cs="Open Sans"/>
          <w:sz w:val="20"/>
          <w:szCs w:val="20"/>
        </w:rPr>
        <w:t xml:space="preserve">geospatial </w:t>
      </w:r>
      <w:r w:rsidR="001D735E">
        <w:rPr>
          <w:rFonts w:ascii="Open Sans" w:eastAsia="Open Sans" w:hAnsi="Open Sans" w:cs="Open Sans"/>
          <w:sz w:val="20"/>
          <w:szCs w:val="20"/>
        </w:rPr>
        <w:t xml:space="preserve">datasets </w:t>
      </w:r>
      <w:r w:rsidR="000D3E7A">
        <w:rPr>
          <w:rFonts w:ascii="Open Sans" w:eastAsia="Open Sans" w:hAnsi="Open Sans" w:cs="Open Sans"/>
          <w:sz w:val="20"/>
          <w:szCs w:val="20"/>
        </w:rPr>
        <w:t xml:space="preserve">for </w:t>
      </w:r>
      <w:r w:rsidR="00A96936">
        <w:rPr>
          <w:rFonts w:ascii="Open Sans" w:eastAsia="Open Sans" w:hAnsi="Open Sans" w:cs="Open Sans"/>
          <w:sz w:val="20"/>
          <w:szCs w:val="20"/>
        </w:rPr>
        <w:t>water availability and pollution</w:t>
      </w:r>
      <w:r w:rsidR="00897356">
        <w:rPr>
          <w:rFonts w:ascii="Open Sans" w:eastAsia="Open Sans" w:hAnsi="Open Sans" w:cs="Open Sans"/>
          <w:sz w:val="20"/>
          <w:szCs w:val="20"/>
        </w:rPr>
        <w:t>,</w:t>
      </w:r>
      <w:r w:rsidR="00A43407">
        <w:rPr>
          <w:rFonts w:ascii="Open Sans" w:eastAsia="Open Sans" w:hAnsi="Open Sans" w:cs="Open Sans"/>
          <w:sz w:val="20"/>
          <w:szCs w:val="20"/>
        </w:rPr>
        <w:t xml:space="preserve"> </w:t>
      </w:r>
      <w:r w:rsidR="00F156B2">
        <w:rPr>
          <w:rFonts w:ascii="Open Sans" w:eastAsia="Open Sans" w:hAnsi="Open Sans" w:cs="Open Sans"/>
          <w:sz w:val="20"/>
          <w:szCs w:val="20"/>
        </w:rPr>
        <w:t xml:space="preserve">which are publicly available </w:t>
      </w:r>
      <w:r w:rsidR="00331C99">
        <w:rPr>
          <w:rFonts w:ascii="Open Sans" w:eastAsia="Open Sans" w:hAnsi="Open Sans" w:cs="Open Sans"/>
          <w:sz w:val="20"/>
          <w:szCs w:val="20"/>
        </w:rPr>
        <w:t>(as of July 2024)</w:t>
      </w:r>
      <w:r w:rsidR="00FA45AA">
        <w:rPr>
          <w:rFonts w:ascii="Open Sans" w:eastAsia="Open Sans" w:hAnsi="Open Sans" w:cs="Open Sans"/>
          <w:sz w:val="20"/>
          <w:szCs w:val="20"/>
        </w:rPr>
        <w:t>,</w:t>
      </w:r>
      <w:r w:rsidR="00331C99">
        <w:rPr>
          <w:rFonts w:ascii="Open Sans" w:eastAsia="Open Sans" w:hAnsi="Open Sans" w:cs="Open Sans"/>
          <w:sz w:val="20"/>
          <w:szCs w:val="20"/>
        </w:rPr>
        <w:t xml:space="preserve"> </w:t>
      </w:r>
      <w:r w:rsidR="00F156B2">
        <w:rPr>
          <w:rFonts w:ascii="Open Sans" w:eastAsia="Open Sans" w:hAnsi="Open Sans" w:cs="Open Sans"/>
          <w:sz w:val="20"/>
          <w:szCs w:val="20"/>
        </w:rPr>
        <w:t xml:space="preserve">and </w:t>
      </w:r>
      <w:r w:rsidR="00331C99">
        <w:rPr>
          <w:rFonts w:ascii="Open Sans" w:eastAsia="Open Sans" w:hAnsi="Open Sans" w:cs="Open Sans"/>
          <w:sz w:val="20"/>
          <w:szCs w:val="20"/>
        </w:rPr>
        <w:t>which has</w:t>
      </w:r>
      <w:r w:rsidR="00F156B2">
        <w:rPr>
          <w:rFonts w:ascii="Open Sans" w:eastAsia="Open Sans" w:hAnsi="Open Sans" w:cs="Open Sans"/>
          <w:sz w:val="20"/>
          <w:szCs w:val="20"/>
        </w:rPr>
        <w:t xml:space="preserve"> global coverage.</w:t>
      </w:r>
    </w:p>
    <w:p w14:paraId="69B15699" w14:textId="77777777" w:rsidR="000F4328" w:rsidRDefault="000F4328">
      <w:pPr>
        <w:spacing w:after="0"/>
        <w:rPr>
          <w:rFonts w:ascii="Open Sans" w:eastAsia="Open Sans" w:hAnsi="Open Sans" w:cs="Open Sans"/>
          <w:sz w:val="20"/>
          <w:szCs w:val="20"/>
        </w:rPr>
      </w:pPr>
    </w:p>
    <w:p w14:paraId="00000007" w14:textId="0C8B5CCB" w:rsidR="00095929" w:rsidRDefault="00000000">
      <w:pPr>
        <w:spacing w:after="0"/>
        <w:rPr>
          <w:rFonts w:ascii="Open Sans" w:eastAsia="Open Sans" w:hAnsi="Open Sans" w:cs="Open Sans"/>
          <w:sz w:val="20"/>
          <w:szCs w:val="20"/>
        </w:rPr>
      </w:pPr>
      <w:r>
        <w:rPr>
          <w:rFonts w:ascii="Open Sans" w:eastAsia="Open Sans" w:hAnsi="Open Sans" w:cs="Open Sans"/>
          <w:sz w:val="20"/>
          <w:szCs w:val="20"/>
        </w:rPr>
        <w:t xml:space="preserve">For the SoN for water availability, </w:t>
      </w:r>
      <w:r w:rsidR="004A2297">
        <w:rPr>
          <w:rFonts w:ascii="Open Sans" w:eastAsia="Open Sans" w:hAnsi="Open Sans" w:cs="Open Sans"/>
          <w:sz w:val="20"/>
          <w:szCs w:val="20"/>
        </w:rPr>
        <w:t xml:space="preserve">we considered </w:t>
      </w:r>
      <w:r>
        <w:rPr>
          <w:rFonts w:ascii="Open Sans" w:eastAsia="Open Sans" w:hAnsi="Open Sans" w:cs="Open Sans"/>
          <w:sz w:val="20"/>
          <w:szCs w:val="20"/>
        </w:rPr>
        <w:t>the following datasets:</w:t>
      </w:r>
    </w:p>
    <w:p w14:paraId="00000008" w14:textId="045754D6" w:rsidR="00095929" w:rsidRDefault="00000000">
      <w:pPr>
        <w:numPr>
          <w:ilvl w:val="0"/>
          <w:numId w:val="2"/>
        </w:numPr>
        <w:pBdr>
          <w:top w:val="nil"/>
          <w:left w:val="nil"/>
          <w:bottom w:val="nil"/>
          <w:right w:val="nil"/>
          <w:between w:val="nil"/>
        </w:pBdr>
        <w:spacing w:after="0"/>
        <w:rPr>
          <w:rFonts w:ascii="Open Sans" w:eastAsia="Open Sans" w:hAnsi="Open Sans" w:cs="Open Sans"/>
          <w:color w:val="000000"/>
          <w:sz w:val="20"/>
          <w:szCs w:val="20"/>
        </w:rPr>
      </w:pPr>
      <w:r>
        <w:rPr>
          <w:rFonts w:ascii="Open Sans" w:eastAsia="Open Sans" w:hAnsi="Open Sans" w:cs="Open Sans"/>
          <w:color w:val="000000"/>
          <w:sz w:val="20"/>
          <w:szCs w:val="20"/>
        </w:rPr>
        <w:t xml:space="preserve">Baseline </w:t>
      </w:r>
      <w:r w:rsidR="004D3562">
        <w:rPr>
          <w:rFonts w:ascii="Open Sans" w:eastAsia="Open Sans" w:hAnsi="Open Sans" w:cs="Open Sans"/>
          <w:color w:val="000000"/>
          <w:sz w:val="20"/>
          <w:szCs w:val="20"/>
        </w:rPr>
        <w:t>W</w:t>
      </w:r>
      <w:r>
        <w:rPr>
          <w:rFonts w:ascii="Open Sans" w:eastAsia="Open Sans" w:hAnsi="Open Sans" w:cs="Open Sans"/>
          <w:color w:val="000000"/>
          <w:sz w:val="20"/>
          <w:szCs w:val="20"/>
        </w:rPr>
        <w:t xml:space="preserve">ater </w:t>
      </w:r>
      <w:r w:rsidR="004D3562">
        <w:rPr>
          <w:rFonts w:ascii="Open Sans" w:eastAsia="Open Sans" w:hAnsi="Open Sans" w:cs="Open Sans"/>
          <w:color w:val="000000"/>
          <w:sz w:val="20"/>
          <w:szCs w:val="20"/>
        </w:rPr>
        <w:t>S</w:t>
      </w:r>
      <w:r>
        <w:rPr>
          <w:rFonts w:ascii="Open Sans" w:eastAsia="Open Sans" w:hAnsi="Open Sans" w:cs="Open Sans"/>
          <w:color w:val="000000"/>
          <w:sz w:val="20"/>
          <w:szCs w:val="20"/>
        </w:rPr>
        <w:t>tress (</w:t>
      </w:r>
      <w:hyperlink r:id="rId16" w:history="1">
        <w:r w:rsidR="00181499" w:rsidRPr="0049667D">
          <w:rPr>
            <w:rStyle w:val="Hyperlink"/>
            <w:rFonts w:ascii="Open Sans" w:eastAsia="Open Sans" w:hAnsi="Open Sans" w:cs="Open Sans"/>
            <w:sz w:val="20"/>
            <w:szCs w:val="20"/>
          </w:rPr>
          <w:t>Kuzma et al. 2023</w:t>
        </w:r>
      </w:hyperlink>
      <w:r>
        <w:rPr>
          <w:rFonts w:ascii="Open Sans" w:eastAsia="Open Sans" w:hAnsi="Open Sans" w:cs="Open Sans"/>
          <w:color w:val="000000"/>
          <w:sz w:val="20"/>
          <w:szCs w:val="20"/>
        </w:rPr>
        <w:t xml:space="preserve">), data available </w:t>
      </w:r>
      <w:hyperlink r:id="rId17">
        <w:r>
          <w:rPr>
            <w:rFonts w:ascii="Open Sans" w:eastAsia="Open Sans" w:hAnsi="Open Sans" w:cs="Open Sans"/>
            <w:color w:val="0563C1"/>
            <w:sz w:val="20"/>
            <w:szCs w:val="20"/>
            <w:u w:val="single"/>
          </w:rPr>
          <w:t>here</w:t>
        </w:r>
      </w:hyperlink>
      <w:r>
        <w:rPr>
          <w:rFonts w:ascii="Open Sans" w:eastAsia="Open Sans" w:hAnsi="Open Sans" w:cs="Open Sans"/>
          <w:color w:val="000000"/>
          <w:sz w:val="20"/>
          <w:szCs w:val="20"/>
        </w:rPr>
        <w:t xml:space="preserve"> </w:t>
      </w:r>
    </w:p>
    <w:p w14:paraId="00000009" w14:textId="2E0ED0CD" w:rsidR="00095929" w:rsidRDefault="00000000">
      <w:pPr>
        <w:numPr>
          <w:ilvl w:val="0"/>
          <w:numId w:val="2"/>
        </w:numPr>
        <w:pBdr>
          <w:top w:val="nil"/>
          <w:left w:val="nil"/>
          <w:bottom w:val="nil"/>
          <w:right w:val="nil"/>
          <w:between w:val="nil"/>
        </w:pBdr>
        <w:spacing w:after="0"/>
        <w:rPr>
          <w:rFonts w:ascii="Open Sans" w:eastAsia="Open Sans" w:hAnsi="Open Sans" w:cs="Open Sans"/>
          <w:color w:val="000000"/>
          <w:sz w:val="20"/>
          <w:szCs w:val="20"/>
        </w:rPr>
      </w:pPr>
      <w:r>
        <w:rPr>
          <w:rFonts w:ascii="Open Sans" w:eastAsia="Open Sans" w:hAnsi="Open Sans" w:cs="Open Sans"/>
          <w:color w:val="000000"/>
          <w:sz w:val="20"/>
          <w:szCs w:val="20"/>
        </w:rPr>
        <w:t xml:space="preserve">Water </w:t>
      </w:r>
      <w:r w:rsidR="004D3562">
        <w:rPr>
          <w:rFonts w:ascii="Open Sans" w:eastAsia="Open Sans" w:hAnsi="Open Sans" w:cs="Open Sans"/>
          <w:color w:val="000000"/>
          <w:sz w:val="20"/>
          <w:szCs w:val="20"/>
        </w:rPr>
        <w:t>D</w:t>
      </w:r>
      <w:r>
        <w:rPr>
          <w:rFonts w:ascii="Open Sans" w:eastAsia="Open Sans" w:hAnsi="Open Sans" w:cs="Open Sans"/>
          <w:color w:val="000000"/>
          <w:sz w:val="20"/>
          <w:szCs w:val="20"/>
        </w:rPr>
        <w:t>epletion (</w:t>
      </w:r>
      <w:proofErr w:type="spellStart"/>
      <w:r>
        <w:fldChar w:fldCharType="begin"/>
      </w:r>
      <w:r>
        <w:instrText>HYPERLINK "https://doi.org/10.12952/journal.elementa.000083" \h</w:instrText>
      </w:r>
      <w:r>
        <w:fldChar w:fldCharType="separate"/>
      </w:r>
      <w:r>
        <w:rPr>
          <w:rFonts w:ascii="Open Sans" w:eastAsia="Open Sans" w:hAnsi="Open Sans" w:cs="Open Sans"/>
          <w:color w:val="0563C1"/>
          <w:sz w:val="20"/>
          <w:szCs w:val="20"/>
          <w:u w:val="single"/>
        </w:rPr>
        <w:t>Brauman</w:t>
      </w:r>
      <w:proofErr w:type="spellEnd"/>
      <w:r>
        <w:rPr>
          <w:rFonts w:ascii="Open Sans" w:eastAsia="Open Sans" w:hAnsi="Open Sans" w:cs="Open Sans"/>
          <w:color w:val="0563C1"/>
          <w:sz w:val="20"/>
          <w:szCs w:val="20"/>
          <w:u w:val="single"/>
        </w:rPr>
        <w:t xml:space="preserve"> et al. 2016</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18">
        <w:r>
          <w:rPr>
            <w:rFonts w:ascii="Open Sans" w:eastAsia="Open Sans" w:hAnsi="Open Sans" w:cs="Open Sans"/>
            <w:color w:val="0563C1"/>
            <w:sz w:val="20"/>
            <w:szCs w:val="20"/>
            <w:u w:val="single"/>
          </w:rPr>
          <w:t>here</w:t>
        </w:r>
      </w:hyperlink>
      <w:r>
        <w:rPr>
          <w:rFonts w:ascii="Open Sans" w:eastAsia="Open Sans" w:hAnsi="Open Sans" w:cs="Open Sans"/>
          <w:color w:val="000000"/>
          <w:sz w:val="20"/>
          <w:szCs w:val="20"/>
        </w:rPr>
        <w:t xml:space="preserve"> </w:t>
      </w:r>
    </w:p>
    <w:p w14:paraId="0000000A" w14:textId="2BF11C1B" w:rsidR="00095929" w:rsidRDefault="00000000">
      <w:pPr>
        <w:numPr>
          <w:ilvl w:val="0"/>
          <w:numId w:val="2"/>
        </w:numPr>
        <w:pBdr>
          <w:top w:val="nil"/>
          <w:left w:val="nil"/>
          <w:bottom w:val="nil"/>
          <w:right w:val="nil"/>
          <w:between w:val="nil"/>
        </w:pBdr>
        <w:rPr>
          <w:rFonts w:ascii="Open Sans" w:eastAsia="Open Sans" w:hAnsi="Open Sans" w:cs="Open Sans"/>
          <w:color w:val="000000"/>
          <w:sz w:val="20"/>
          <w:szCs w:val="20"/>
        </w:rPr>
      </w:pPr>
      <w:bookmarkStart w:id="8" w:name="OLE_LINK1"/>
      <w:bookmarkStart w:id="9" w:name="OLE_LINK2"/>
      <w:r>
        <w:rPr>
          <w:rFonts w:ascii="Open Sans" w:eastAsia="Open Sans" w:hAnsi="Open Sans" w:cs="Open Sans"/>
          <w:color w:val="000000"/>
          <w:sz w:val="20"/>
          <w:szCs w:val="20"/>
        </w:rPr>
        <w:t xml:space="preserve">Blue </w:t>
      </w:r>
      <w:r w:rsidR="006D7FDA">
        <w:rPr>
          <w:rFonts w:ascii="Open Sans" w:eastAsia="Open Sans" w:hAnsi="Open Sans" w:cs="Open Sans"/>
          <w:color w:val="000000"/>
          <w:sz w:val="20"/>
          <w:szCs w:val="20"/>
        </w:rPr>
        <w:t>W</w:t>
      </w:r>
      <w:r>
        <w:rPr>
          <w:rFonts w:ascii="Open Sans" w:eastAsia="Open Sans" w:hAnsi="Open Sans" w:cs="Open Sans"/>
          <w:color w:val="000000"/>
          <w:sz w:val="20"/>
          <w:szCs w:val="20"/>
        </w:rPr>
        <w:t xml:space="preserve">ater </w:t>
      </w:r>
      <w:r w:rsidR="006D7FDA">
        <w:rPr>
          <w:rFonts w:ascii="Open Sans" w:eastAsia="Open Sans" w:hAnsi="Open Sans" w:cs="Open Sans"/>
          <w:color w:val="000000"/>
          <w:sz w:val="20"/>
          <w:szCs w:val="20"/>
        </w:rPr>
        <w:t>R</w:t>
      </w:r>
      <w:r w:rsidR="008B0C8E">
        <w:rPr>
          <w:rFonts w:ascii="Open Sans" w:eastAsia="Open Sans" w:hAnsi="Open Sans" w:cs="Open Sans"/>
          <w:color w:val="000000"/>
          <w:sz w:val="20"/>
          <w:szCs w:val="20"/>
        </w:rPr>
        <w:t xml:space="preserve">eduction </w:t>
      </w:r>
      <w:r w:rsidR="006D7FDA">
        <w:rPr>
          <w:rFonts w:ascii="Open Sans" w:eastAsia="Open Sans" w:hAnsi="Open Sans" w:cs="Open Sans"/>
          <w:color w:val="000000"/>
          <w:sz w:val="20"/>
          <w:szCs w:val="20"/>
        </w:rPr>
        <w:t>T</w:t>
      </w:r>
      <w:r w:rsidR="008B0C8E">
        <w:rPr>
          <w:rFonts w:ascii="Open Sans" w:eastAsia="Open Sans" w:hAnsi="Open Sans" w:cs="Open Sans"/>
          <w:color w:val="000000"/>
          <w:sz w:val="20"/>
          <w:szCs w:val="20"/>
        </w:rPr>
        <w:t>arget</w:t>
      </w:r>
      <w:bookmarkEnd w:id="8"/>
      <w:bookmarkEnd w:id="9"/>
      <w:r>
        <w:rPr>
          <w:rFonts w:ascii="Open Sans" w:eastAsia="Open Sans" w:hAnsi="Open Sans" w:cs="Open Sans"/>
          <w:color w:val="000000"/>
          <w:sz w:val="20"/>
          <w:szCs w:val="20"/>
        </w:rPr>
        <w:t xml:space="preserve"> (</w:t>
      </w:r>
      <w:hyperlink r:id="rId19">
        <w:r w:rsidR="0035103B">
          <w:rPr>
            <w:rFonts w:ascii="Open Sans" w:eastAsia="Open Sans" w:hAnsi="Open Sans" w:cs="Open Sans"/>
            <w:color w:val="0563C1"/>
            <w:sz w:val="20"/>
            <w:szCs w:val="20"/>
            <w:u w:val="single"/>
          </w:rPr>
          <w:t>Hogeboom et al. 2020</w:t>
        </w:r>
      </w:hyperlink>
      <w:r>
        <w:rPr>
          <w:rFonts w:ascii="Open Sans" w:eastAsia="Open Sans" w:hAnsi="Open Sans" w:cs="Open Sans"/>
          <w:color w:val="000000"/>
          <w:sz w:val="20"/>
          <w:szCs w:val="20"/>
        </w:rPr>
        <w:t xml:space="preserve">), data </w:t>
      </w:r>
      <w:r w:rsidR="0035103B">
        <w:rPr>
          <w:rFonts w:ascii="Open Sans" w:eastAsia="Open Sans" w:hAnsi="Open Sans" w:cs="Open Sans"/>
          <w:color w:val="000000"/>
          <w:sz w:val="20"/>
          <w:szCs w:val="20"/>
        </w:rPr>
        <w:t xml:space="preserve">available </w:t>
      </w:r>
      <w:hyperlink r:id="rId20" w:history="1">
        <w:r w:rsidR="0035103B" w:rsidRPr="009051C0">
          <w:rPr>
            <w:rStyle w:val="Hyperlink"/>
            <w:rFonts w:ascii="Open Sans" w:eastAsia="Open Sans" w:hAnsi="Open Sans" w:cs="Open Sans"/>
            <w:sz w:val="20"/>
            <w:szCs w:val="20"/>
          </w:rPr>
          <w:t>here</w:t>
        </w:r>
      </w:hyperlink>
      <w:r>
        <w:rPr>
          <w:rFonts w:ascii="Open Sans" w:eastAsia="Open Sans" w:hAnsi="Open Sans" w:cs="Open Sans"/>
          <w:color w:val="000000"/>
          <w:sz w:val="20"/>
          <w:szCs w:val="20"/>
        </w:rPr>
        <w:t xml:space="preserve"> </w:t>
      </w:r>
    </w:p>
    <w:p w14:paraId="0000000B" w14:textId="4AE67465" w:rsidR="00095929" w:rsidRDefault="00000000">
      <w:pPr>
        <w:spacing w:after="0"/>
        <w:rPr>
          <w:rFonts w:ascii="Open Sans" w:eastAsia="Open Sans" w:hAnsi="Open Sans" w:cs="Open Sans"/>
          <w:sz w:val="20"/>
          <w:szCs w:val="20"/>
        </w:rPr>
      </w:pPr>
      <w:r>
        <w:rPr>
          <w:rFonts w:ascii="Open Sans" w:eastAsia="Open Sans" w:hAnsi="Open Sans" w:cs="Open Sans"/>
          <w:sz w:val="20"/>
          <w:szCs w:val="20"/>
        </w:rPr>
        <w:t>For the SoN for water pollution</w:t>
      </w:r>
      <w:r w:rsidR="00C8119C">
        <w:rPr>
          <w:rStyle w:val="FootnoteReference"/>
          <w:rFonts w:ascii="Open Sans" w:eastAsia="Open Sans" w:hAnsi="Open Sans" w:cs="Open Sans"/>
          <w:sz w:val="20"/>
          <w:szCs w:val="20"/>
        </w:rPr>
        <w:footnoteReference w:id="1"/>
      </w:r>
      <w:r>
        <w:rPr>
          <w:rFonts w:ascii="Open Sans" w:eastAsia="Open Sans" w:hAnsi="Open Sans" w:cs="Open Sans"/>
          <w:sz w:val="20"/>
          <w:szCs w:val="20"/>
        </w:rPr>
        <w:t xml:space="preserve">, </w:t>
      </w:r>
      <w:r w:rsidR="004A2297">
        <w:rPr>
          <w:rFonts w:ascii="Open Sans" w:eastAsia="Open Sans" w:hAnsi="Open Sans" w:cs="Open Sans"/>
          <w:sz w:val="20"/>
          <w:szCs w:val="20"/>
        </w:rPr>
        <w:t>we considered the following datasets</w:t>
      </w:r>
      <w:r>
        <w:rPr>
          <w:rFonts w:ascii="Open Sans" w:eastAsia="Open Sans" w:hAnsi="Open Sans" w:cs="Open Sans"/>
          <w:sz w:val="20"/>
          <w:szCs w:val="20"/>
        </w:rPr>
        <w:t>:</w:t>
      </w:r>
    </w:p>
    <w:p w14:paraId="0000000C" w14:textId="5D41DF6E" w:rsidR="00095929" w:rsidRDefault="00000000">
      <w:pPr>
        <w:numPr>
          <w:ilvl w:val="0"/>
          <w:numId w:val="2"/>
        </w:numPr>
        <w:pBdr>
          <w:top w:val="nil"/>
          <w:left w:val="nil"/>
          <w:bottom w:val="nil"/>
          <w:right w:val="nil"/>
          <w:between w:val="nil"/>
        </w:pBdr>
        <w:spacing w:after="0"/>
        <w:rPr>
          <w:rFonts w:ascii="Open Sans" w:eastAsia="Open Sans" w:hAnsi="Open Sans" w:cs="Open Sans"/>
          <w:color w:val="000000"/>
          <w:sz w:val="20"/>
          <w:szCs w:val="20"/>
        </w:rPr>
      </w:pPr>
      <w:r>
        <w:rPr>
          <w:rFonts w:ascii="Open Sans" w:eastAsia="Open Sans" w:hAnsi="Open Sans" w:cs="Open Sans"/>
          <w:color w:val="000000"/>
          <w:sz w:val="20"/>
          <w:szCs w:val="20"/>
        </w:rPr>
        <w:t xml:space="preserve">Coastal Eutrophication Potential </w:t>
      </w:r>
      <w:r w:rsidR="00942373">
        <w:rPr>
          <w:rFonts w:ascii="Open Sans" w:eastAsia="Open Sans" w:hAnsi="Open Sans" w:cs="Open Sans"/>
          <w:color w:val="000000"/>
          <w:sz w:val="20"/>
          <w:szCs w:val="20"/>
        </w:rPr>
        <w:t>(</w:t>
      </w:r>
      <w:hyperlink r:id="rId21" w:history="1">
        <w:r w:rsidR="00942373" w:rsidRPr="0049667D">
          <w:rPr>
            <w:rStyle w:val="Hyperlink"/>
            <w:rFonts w:ascii="Open Sans" w:eastAsia="Open Sans" w:hAnsi="Open Sans" w:cs="Open Sans"/>
            <w:sz w:val="20"/>
            <w:szCs w:val="20"/>
          </w:rPr>
          <w:t>Kuzma et al. 2023</w:t>
        </w:r>
      </w:hyperlink>
      <w:r w:rsidR="00942373">
        <w:rPr>
          <w:rFonts w:ascii="Open Sans" w:eastAsia="Open Sans" w:hAnsi="Open Sans" w:cs="Open Sans"/>
          <w:color w:val="000000"/>
          <w:sz w:val="20"/>
          <w:szCs w:val="20"/>
        </w:rPr>
        <w:t xml:space="preserve">), data available </w:t>
      </w:r>
      <w:hyperlink r:id="rId22">
        <w:r w:rsidR="00942373">
          <w:rPr>
            <w:rFonts w:ascii="Open Sans" w:eastAsia="Open Sans" w:hAnsi="Open Sans" w:cs="Open Sans"/>
            <w:color w:val="0563C1"/>
            <w:sz w:val="20"/>
            <w:szCs w:val="20"/>
            <w:u w:val="single"/>
          </w:rPr>
          <w:t>here</w:t>
        </w:r>
      </w:hyperlink>
    </w:p>
    <w:p w14:paraId="0000000D" w14:textId="77777777" w:rsidR="00095929" w:rsidRDefault="00000000">
      <w:pPr>
        <w:numPr>
          <w:ilvl w:val="0"/>
          <w:numId w:val="2"/>
        </w:numPr>
        <w:pBdr>
          <w:top w:val="nil"/>
          <w:left w:val="nil"/>
          <w:bottom w:val="nil"/>
          <w:right w:val="nil"/>
          <w:between w:val="nil"/>
        </w:pBdr>
        <w:spacing w:after="0"/>
        <w:rPr>
          <w:rFonts w:ascii="Open Sans" w:eastAsia="Open Sans" w:hAnsi="Open Sans" w:cs="Open Sans"/>
          <w:color w:val="000000"/>
          <w:sz w:val="20"/>
          <w:szCs w:val="20"/>
        </w:rPr>
      </w:pPr>
      <w:r>
        <w:rPr>
          <w:rFonts w:ascii="Open Sans" w:eastAsia="Open Sans" w:hAnsi="Open Sans" w:cs="Open Sans"/>
          <w:color w:val="000000"/>
          <w:sz w:val="20"/>
          <w:szCs w:val="20"/>
        </w:rPr>
        <w:t>Nitrate-Nitrite Concentration (</w:t>
      </w:r>
      <w:proofErr w:type="spellStart"/>
      <w:r>
        <w:fldChar w:fldCharType="begin"/>
      </w:r>
      <w:r>
        <w:instrText xml:space="preserve"> HYPERLINK "http://hdl.handle.net/10986/32245" \h </w:instrText>
      </w:r>
      <w:r>
        <w:fldChar w:fldCharType="separate"/>
      </w:r>
      <w:r>
        <w:rPr>
          <w:rFonts w:ascii="Open Sans" w:eastAsia="Open Sans" w:hAnsi="Open Sans" w:cs="Open Sans"/>
          <w:color w:val="0563C1"/>
          <w:sz w:val="20"/>
          <w:szCs w:val="20"/>
          <w:u w:val="single"/>
        </w:rPr>
        <w:t>Damania</w:t>
      </w:r>
      <w:proofErr w:type="spellEnd"/>
      <w:r>
        <w:rPr>
          <w:rFonts w:ascii="Open Sans" w:eastAsia="Open Sans" w:hAnsi="Open Sans" w:cs="Open Sans"/>
          <w:color w:val="0563C1"/>
          <w:sz w:val="20"/>
          <w:szCs w:val="20"/>
          <w:u w:val="single"/>
        </w:rPr>
        <w:t xml:space="preserve"> et al. 2019</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23">
        <w:r>
          <w:rPr>
            <w:rFonts w:ascii="Open Sans" w:eastAsia="Open Sans" w:hAnsi="Open Sans" w:cs="Open Sans"/>
            <w:color w:val="0563C1"/>
            <w:sz w:val="20"/>
            <w:szCs w:val="20"/>
            <w:u w:val="single"/>
          </w:rPr>
          <w:t>here</w:t>
        </w:r>
      </w:hyperlink>
      <w:r>
        <w:rPr>
          <w:rFonts w:ascii="Open Sans" w:eastAsia="Open Sans" w:hAnsi="Open Sans" w:cs="Open Sans"/>
          <w:color w:val="000000"/>
          <w:sz w:val="20"/>
          <w:szCs w:val="20"/>
        </w:rPr>
        <w:t xml:space="preserve"> </w:t>
      </w:r>
    </w:p>
    <w:p w14:paraId="0000000E" w14:textId="77777777" w:rsidR="00095929" w:rsidRDefault="00000000">
      <w:pPr>
        <w:numPr>
          <w:ilvl w:val="0"/>
          <w:numId w:val="2"/>
        </w:numPr>
        <w:pBdr>
          <w:top w:val="nil"/>
          <w:left w:val="nil"/>
          <w:bottom w:val="nil"/>
          <w:right w:val="nil"/>
          <w:between w:val="nil"/>
        </w:pBdr>
        <w:spacing w:after="0"/>
        <w:rPr>
          <w:rFonts w:ascii="Open Sans" w:eastAsia="Open Sans" w:hAnsi="Open Sans" w:cs="Open Sans"/>
          <w:sz w:val="20"/>
          <w:szCs w:val="20"/>
        </w:rPr>
      </w:pPr>
      <w:r>
        <w:rPr>
          <w:rFonts w:ascii="Open Sans" w:eastAsia="Open Sans" w:hAnsi="Open Sans" w:cs="Open Sans"/>
          <w:sz w:val="20"/>
          <w:szCs w:val="20"/>
        </w:rPr>
        <w:t>Periphyton Growth Potential (</w:t>
      </w:r>
      <w:hyperlink r:id="rId24">
        <w:r>
          <w:rPr>
            <w:rFonts w:ascii="Open Sans" w:eastAsia="Open Sans" w:hAnsi="Open Sans" w:cs="Open Sans"/>
            <w:color w:val="0563C1"/>
            <w:sz w:val="20"/>
            <w:szCs w:val="20"/>
            <w:u w:val="single"/>
          </w:rPr>
          <w:t>McDowell et al. 2020</w:t>
        </w:r>
      </w:hyperlink>
      <w:r>
        <w:rPr>
          <w:rFonts w:ascii="Open Sans" w:eastAsia="Open Sans" w:hAnsi="Open Sans" w:cs="Open Sans"/>
          <w:sz w:val="20"/>
          <w:szCs w:val="20"/>
        </w:rPr>
        <w:t xml:space="preserve">), data available </w:t>
      </w:r>
      <w:hyperlink r:id="rId25">
        <w:r>
          <w:rPr>
            <w:rFonts w:ascii="Open Sans" w:eastAsia="Open Sans" w:hAnsi="Open Sans" w:cs="Open Sans"/>
            <w:color w:val="0563C1"/>
            <w:sz w:val="20"/>
            <w:szCs w:val="20"/>
            <w:u w:val="single"/>
          </w:rPr>
          <w:t>here</w:t>
        </w:r>
      </w:hyperlink>
      <w:r>
        <w:rPr>
          <w:rFonts w:ascii="Open Sans" w:eastAsia="Open Sans" w:hAnsi="Open Sans" w:cs="Open Sans"/>
          <w:sz w:val="20"/>
          <w:szCs w:val="20"/>
        </w:rPr>
        <w:t xml:space="preserve"> </w:t>
      </w:r>
    </w:p>
    <w:p w14:paraId="00000010" w14:textId="6A50C4C9" w:rsidR="00095929" w:rsidRDefault="00000000">
      <w:pPr>
        <w:rPr>
          <w:rFonts w:ascii="Open Sans" w:eastAsia="Open Sans" w:hAnsi="Open Sans" w:cs="Open Sans"/>
          <w:sz w:val="20"/>
          <w:szCs w:val="20"/>
        </w:rPr>
      </w:pPr>
      <w:r>
        <w:rPr>
          <w:rFonts w:ascii="Open Sans" w:eastAsia="Open Sans" w:hAnsi="Open Sans" w:cs="Open Sans"/>
          <w:sz w:val="20"/>
          <w:szCs w:val="20"/>
        </w:rPr>
        <w:t xml:space="preserve">In general, </w:t>
      </w:r>
      <w:r w:rsidR="00232AEF">
        <w:rPr>
          <w:rFonts w:ascii="Open Sans" w:eastAsia="Open Sans" w:hAnsi="Open Sans" w:cs="Open Sans"/>
          <w:sz w:val="20"/>
          <w:szCs w:val="20"/>
        </w:rPr>
        <w:t xml:space="preserve">we performed </w:t>
      </w:r>
      <w:r>
        <w:rPr>
          <w:rFonts w:ascii="Open Sans" w:eastAsia="Open Sans" w:hAnsi="Open Sans" w:cs="Open Sans"/>
          <w:sz w:val="20"/>
          <w:szCs w:val="20"/>
        </w:rPr>
        <w:t xml:space="preserve">the same processing steps for all datasets:  </w:t>
      </w:r>
    </w:p>
    <w:p w14:paraId="00000011" w14:textId="520E0628" w:rsidR="00095929" w:rsidRDefault="009A7CA8">
      <w:pPr>
        <w:numPr>
          <w:ilvl w:val="0"/>
          <w:numId w:val="1"/>
        </w:numPr>
        <w:pBdr>
          <w:top w:val="nil"/>
          <w:left w:val="nil"/>
          <w:bottom w:val="nil"/>
          <w:right w:val="nil"/>
          <w:between w:val="nil"/>
        </w:pBdr>
        <w:spacing w:after="0"/>
        <w:ind w:left="426"/>
        <w:rPr>
          <w:rFonts w:ascii="Open Sans" w:eastAsia="Open Sans" w:hAnsi="Open Sans" w:cs="Open Sans"/>
          <w:color w:val="000000"/>
          <w:sz w:val="20"/>
          <w:szCs w:val="20"/>
        </w:rPr>
      </w:pPr>
      <w:r>
        <w:rPr>
          <w:rFonts w:ascii="Open Sans" w:eastAsia="Open Sans" w:hAnsi="Open Sans" w:cs="Open Sans"/>
          <w:color w:val="000000"/>
          <w:sz w:val="20"/>
          <w:szCs w:val="20"/>
        </w:rPr>
        <w:t xml:space="preserve">Harmonize spatial resolution </w:t>
      </w:r>
      <w:r w:rsidR="000164F7">
        <w:rPr>
          <w:rFonts w:ascii="Open Sans" w:eastAsia="Open Sans" w:hAnsi="Open Sans" w:cs="Open Sans"/>
          <w:color w:val="000000"/>
          <w:sz w:val="20"/>
          <w:szCs w:val="20"/>
        </w:rPr>
        <w:t xml:space="preserve">to </w:t>
      </w:r>
      <w:hyperlink r:id="rId26">
        <w:r w:rsidR="000164F7">
          <w:rPr>
            <w:rFonts w:ascii="Open Sans" w:eastAsia="Open Sans" w:hAnsi="Open Sans" w:cs="Open Sans"/>
            <w:color w:val="0563C1"/>
            <w:sz w:val="20"/>
            <w:szCs w:val="20"/>
            <w:u w:val="single"/>
          </w:rPr>
          <w:t>HydroSHEDS HydroBasins</w:t>
        </w:r>
      </w:hyperlink>
      <w:r w:rsidR="000164F7">
        <w:rPr>
          <w:rFonts w:ascii="Open Sans" w:eastAsia="Open Sans" w:hAnsi="Open Sans" w:cs="Open Sans"/>
          <w:color w:val="000000"/>
          <w:sz w:val="20"/>
          <w:szCs w:val="20"/>
        </w:rPr>
        <w:t xml:space="preserve"> </w:t>
      </w:r>
      <w:r w:rsidR="007E3C6C" w:rsidRPr="007E3C6C">
        <w:rPr>
          <w:rFonts w:ascii="Open Sans" w:eastAsia="Open Sans" w:hAnsi="Open Sans" w:cs="Open Sans"/>
          <w:color w:val="000000"/>
          <w:sz w:val="20"/>
          <w:szCs w:val="20"/>
        </w:rPr>
        <w:t>Pfafstetter level 6</w:t>
      </w:r>
      <w:r w:rsidR="00456292">
        <w:rPr>
          <w:rFonts w:ascii="Open Sans" w:eastAsia="Open Sans" w:hAnsi="Open Sans" w:cs="Open Sans"/>
          <w:color w:val="000000"/>
          <w:sz w:val="20"/>
          <w:szCs w:val="20"/>
        </w:rPr>
        <w:t xml:space="preserve">. </w:t>
      </w:r>
      <w:r w:rsidR="000164F7">
        <w:rPr>
          <w:rFonts w:ascii="Open Sans" w:eastAsia="Open Sans" w:hAnsi="Open Sans" w:cs="Open Sans"/>
          <w:color w:val="000000"/>
          <w:sz w:val="20"/>
          <w:szCs w:val="20"/>
        </w:rPr>
        <w:t xml:space="preserve"> </w:t>
      </w:r>
      <w:r w:rsidR="0016696C">
        <w:rPr>
          <w:rFonts w:ascii="Open Sans" w:eastAsia="Open Sans" w:hAnsi="Open Sans" w:cs="Open Sans"/>
          <w:color w:val="000000"/>
          <w:sz w:val="20"/>
          <w:szCs w:val="20"/>
        </w:rPr>
        <w:t xml:space="preserve">In the case of </w:t>
      </w:r>
      <w:r w:rsidR="006D7FDA">
        <w:rPr>
          <w:rFonts w:ascii="Open Sans" w:eastAsia="Open Sans" w:hAnsi="Open Sans" w:cs="Open Sans"/>
          <w:color w:val="000000"/>
          <w:sz w:val="20"/>
          <w:szCs w:val="20"/>
        </w:rPr>
        <w:t>B</w:t>
      </w:r>
      <w:r w:rsidR="009A5106">
        <w:rPr>
          <w:rFonts w:ascii="Open Sans" w:eastAsia="Open Sans" w:hAnsi="Open Sans" w:cs="Open Sans"/>
          <w:color w:val="000000"/>
          <w:sz w:val="20"/>
          <w:szCs w:val="20"/>
        </w:rPr>
        <w:t xml:space="preserve">aseline </w:t>
      </w:r>
      <w:r w:rsidR="006D7FDA">
        <w:rPr>
          <w:rFonts w:ascii="Open Sans" w:eastAsia="Open Sans" w:hAnsi="Open Sans" w:cs="Open Sans"/>
          <w:color w:val="000000"/>
          <w:sz w:val="20"/>
          <w:szCs w:val="20"/>
        </w:rPr>
        <w:t>W</w:t>
      </w:r>
      <w:r w:rsidR="009A5106">
        <w:rPr>
          <w:rFonts w:ascii="Open Sans" w:eastAsia="Open Sans" w:hAnsi="Open Sans" w:cs="Open Sans"/>
          <w:color w:val="000000"/>
          <w:sz w:val="20"/>
          <w:szCs w:val="20"/>
        </w:rPr>
        <w:t xml:space="preserve">ater </w:t>
      </w:r>
      <w:r w:rsidR="006D7FDA">
        <w:rPr>
          <w:rFonts w:ascii="Open Sans" w:eastAsia="Open Sans" w:hAnsi="Open Sans" w:cs="Open Sans"/>
          <w:color w:val="000000"/>
          <w:sz w:val="20"/>
          <w:szCs w:val="20"/>
        </w:rPr>
        <w:t>S</w:t>
      </w:r>
      <w:r w:rsidR="009A5106">
        <w:rPr>
          <w:rFonts w:ascii="Open Sans" w:eastAsia="Open Sans" w:hAnsi="Open Sans" w:cs="Open Sans"/>
          <w:color w:val="000000"/>
          <w:sz w:val="20"/>
          <w:szCs w:val="20"/>
        </w:rPr>
        <w:t xml:space="preserve">tress and </w:t>
      </w:r>
      <w:r w:rsidR="006D7FDA">
        <w:rPr>
          <w:rFonts w:ascii="Open Sans" w:eastAsia="Open Sans" w:hAnsi="Open Sans" w:cs="Open Sans"/>
          <w:color w:val="000000"/>
          <w:sz w:val="20"/>
          <w:szCs w:val="20"/>
        </w:rPr>
        <w:t>C</w:t>
      </w:r>
      <w:r w:rsidR="009A5106">
        <w:rPr>
          <w:rFonts w:ascii="Open Sans" w:eastAsia="Open Sans" w:hAnsi="Open Sans" w:cs="Open Sans"/>
          <w:color w:val="000000"/>
          <w:sz w:val="20"/>
          <w:szCs w:val="20"/>
        </w:rPr>
        <w:t xml:space="preserve">oastal Eutrophication Potential </w:t>
      </w:r>
      <w:r w:rsidR="00AC2E4D">
        <w:rPr>
          <w:rFonts w:ascii="Open Sans" w:eastAsia="Open Sans" w:hAnsi="Open Sans" w:cs="Open Sans"/>
          <w:color w:val="000000"/>
          <w:sz w:val="20"/>
          <w:szCs w:val="20"/>
        </w:rPr>
        <w:t>datasets</w:t>
      </w:r>
      <w:r w:rsidR="00EC612F">
        <w:rPr>
          <w:rFonts w:ascii="Open Sans" w:eastAsia="Open Sans" w:hAnsi="Open Sans" w:cs="Open Sans"/>
          <w:color w:val="000000"/>
          <w:sz w:val="20"/>
          <w:szCs w:val="20"/>
        </w:rPr>
        <w:t xml:space="preserve"> no harmonization was needed as </w:t>
      </w:r>
      <w:r w:rsidR="00AC2E4D">
        <w:rPr>
          <w:rFonts w:ascii="Open Sans" w:eastAsia="Open Sans" w:hAnsi="Open Sans" w:cs="Open Sans"/>
          <w:color w:val="000000"/>
          <w:sz w:val="20"/>
          <w:szCs w:val="20"/>
        </w:rPr>
        <w:t>these are</w:t>
      </w:r>
      <w:r w:rsidR="00EC612F">
        <w:rPr>
          <w:rFonts w:ascii="Open Sans" w:eastAsia="Open Sans" w:hAnsi="Open Sans" w:cs="Open Sans"/>
          <w:color w:val="000000"/>
          <w:sz w:val="20"/>
          <w:szCs w:val="20"/>
        </w:rPr>
        <w:t xml:space="preserve"> already at such resolutio</w:t>
      </w:r>
      <w:r w:rsidR="00CE5965">
        <w:rPr>
          <w:rFonts w:ascii="Open Sans" w:eastAsia="Open Sans" w:hAnsi="Open Sans" w:cs="Open Sans"/>
          <w:color w:val="000000"/>
          <w:sz w:val="20"/>
          <w:szCs w:val="20"/>
        </w:rPr>
        <w:t xml:space="preserve">n. </w:t>
      </w:r>
      <w:r w:rsidR="00334792">
        <w:rPr>
          <w:rFonts w:ascii="Open Sans" w:eastAsia="Open Sans" w:hAnsi="Open Sans" w:cs="Open Sans"/>
          <w:color w:val="000000"/>
          <w:sz w:val="20"/>
          <w:szCs w:val="20"/>
        </w:rPr>
        <w:t xml:space="preserve">In the case of </w:t>
      </w:r>
      <w:r w:rsidR="00AC2E4D">
        <w:rPr>
          <w:rFonts w:ascii="Open Sans" w:eastAsia="Open Sans" w:hAnsi="Open Sans" w:cs="Open Sans"/>
          <w:color w:val="000000"/>
          <w:sz w:val="20"/>
          <w:szCs w:val="20"/>
        </w:rPr>
        <w:t xml:space="preserve">Blue </w:t>
      </w:r>
      <w:r w:rsidR="006D7FDA">
        <w:rPr>
          <w:rFonts w:ascii="Open Sans" w:eastAsia="Open Sans" w:hAnsi="Open Sans" w:cs="Open Sans"/>
          <w:color w:val="000000"/>
          <w:sz w:val="20"/>
          <w:szCs w:val="20"/>
        </w:rPr>
        <w:t>W</w:t>
      </w:r>
      <w:r w:rsidR="00AC2E4D">
        <w:rPr>
          <w:rFonts w:ascii="Open Sans" w:eastAsia="Open Sans" w:hAnsi="Open Sans" w:cs="Open Sans"/>
          <w:color w:val="000000"/>
          <w:sz w:val="20"/>
          <w:szCs w:val="20"/>
        </w:rPr>
        <w:t xml:space="preserve">ater </w:t>
      </w:r>
      <w:r w:rsidR="006D7FDA">
        <w:rPr>
          <w:rFonts w:ascii="Open Sans" w:eastAsia="Open Sans" w:hAnsi="Open Sans" w:cs="Open Sans"/>
          <w:color w:val="000000"/>
          <w:sz w:val="20"/>
          <w:szCs w:val="20"/>
        </w:rPr>
        <w:t>R</w:t>
      </w:r>
      <w:r w:rsidR="00AC2E4D">
        <w:rPr>
          <w:rFonts w:ascii="Open Sans" w:eastAsia="Open Sans" w:hAnsi="Open Sans" w:cs="Open Sans"/>
          <w:color w:val="000000"/>
          <w:sz w:val="20"/>
          <w:szCs w:val="20"/>
        </w:rPr>
        <w:t xml:space="preserve">eduction </w:t>
      </w:r>
      <w:r w:rsidR="005D3738">
        <w:rPr>
          <w:rFonts w:ascii="Open Sans" w:eastAsia="Open Sans" w:hAnsi="Open Sans" w:cs="Open Sans"/>
          <w:color w:val="000000"/>
          <w:sz w:val="20"/>
          <w:szCs w:val="20"/>
        </w:rPr>
        <w:t>Target,</w:t>
      </w:r>
      <w:r w:rsidR="00AC2E4D">
        <w:rPr>
          <w:rFonts w:ascii="Open Sans" w:eastAsia="Open Sans" w:hAnsi="Open Sans" w:cs="Open Sans"/>
          <w:color w:val="000000"/>
          <w:sz w:val="20"/>
          <w:szCs w:val="20"/>
        </w:rPr>
        <w:t xml:space="preserve"> </w:t>
      </w:r>
      <w:r w:rsidR="00232AEF">
        <w:rPr>
          <w:rFonts w:ascii="Open Sans" w:eastAsia="Open Sans" w:hAnsi="Open Sans" w:cs="Open Sans"/>
          <w:color w:val="000000"/>
          <w:sz w:val="20"/>
          <w:szCs w:val="20"/>
        </w:rPr>
        <w:t xml:space="preserve">we transposed </w:t>
      </w:r>
      <w:r w:rsidR="00AC2E4D">
        <w:rPr>
          <w:rFonts w:ascii="Open Sans" w:eastAsia="Open Sans" w:hAnsi="Open Sans" w:cs="Open Sans"/>
          <w:color w:val="000000"/>
          <w:sz w:val="20"/>
          <w:szCs w:val="20"/>
        </w:rPr>
        <w:t xml:space="preserve">the </w:t>
      </w:r>
      <w:r w:rsidR="00232AEF">
        <w:rPr>
          <w:rFonts w:ascii="Open Sans" w:eastAsia="Open Sans" w:hAnsi="Open Sans" w:cs="Open Sans"/>
          <w:color w:val="000000"/>
          <w:sz w:val="20"/>
          <w:szCs w:val="20"/>
        </w:rPr>
        <w:t xml:space="preserve">original </w:t>
      </w:r>
      <w:r w:rsidR="00F8591D">
        <w:rPr>
          <w:rFonts w:ascii="Open Sans" w:eastAsia="Open Sans" w:hAnsi="Open Sans" w:cs="Open Sans"/>
          <w:color w:val="000000"/>
          <w:sz w:val="20"/>
          <w:szCs w:val="20"/>
        </w:rPr>
        <w:t>data from</w:t>
      </w:r>
      <w:r w:rsidR="007E3C6C">
        <w:rPr>
          <w:rFonts w:ascii="Open Sans" w:eastAsia="Open Sans" w:hAnsi="Open Sans" w:cs="Open Sans"/>
          <w:color w:val="000000"/>
          <w:sz w:val="20"/>
          <w:szCs w:val="20"/>
        </w:rPr>
        <w:t xml:space="preserve"> </w:t>
      </w:r>
      <w:bookmarkStart w:id="10" w:name="OLE_LINK3"/>
      <w:bookmarkStart w:id="11" w:name="OLE_LINK4"/>
      <w:r w:rsidR="007E3C6C" w:rsidRPr="007E3C6C">
        <w:rPr>
          <w:rFonts w:ascii="Open Sans" w:eastAsia="Open Sans" w:hAnsi="Open Sans" w:cs="Open Sans"/>
          <w:color w:val="000000"/>
          <w:sz w:val="20"/>
          <w:szCs w:val="20"/>
        </w:rPr>
        <w:t xml:space="preserve">Pfafstetter level </w:t>
      </w:r>
      <w:r w:rsidR="007E3C6C">
        <w:rPr>
          <w:rFonts w:ascii="Open Sans" w:eastAsia="Open Sans" w:hAnsi="Open Sans" w:cs="Open Sans"/>
          <w:color w:val="000000"/>
          <w:sz w:val="20"/>
          <w:szCs w:val="20"/>
        </w:rPr>
        <w:t>5 to level 6</w:t>
      </w:r>
      <w:bookmarkEnd w:id="10"/>
      <w:bookmarkEnd w:id="11"/>
      <w:r w:rsidR="00537CE1">
        <w:rPr>
          <w:rFonts w:ascii="Open Sans" w:eastAsia="Open Sans" w:hAnsi="Open Sans" w:cs="Open Sans"/>
          <w:color w:val="000000"/>
          <w:sz w:val="20"/>
          <w:szCs w:val="20"/>
        </w:rPr>
        <w:t>, without altering the data</w:t>
      </w:r>
      <w:r w:rsidR="007E3C6C">
        <w:rPr>
          <w:rFonts w:ascii="Open Sans" w:eastAsia="Open Sans" w:hAnsi="Open Sans" w:cs="Open Sans"/>
          <w:color w:val="000000"/>
          <w:sz w:val="20"/>
          <w:szCs w:val="20"/>
        </w:rPr>
        <w:t>.</w:t>
      </w:r>
      <w:r w:rsidR="00EC69F1">
        <w:rPr>
          <w:rFonts w:ascii="Open Sans" w:eastAsia="Open Sans" w:hAnsi="Open Sans" w:cs="Open Sans"/>
          <w:color w:val="000000"/>
          <w:sz w:val="20"/>
          <w:szCs w:val="20"/>
        </w:rPr>
        <w:t xml:space="preserve"> For the other datasets, </w:t>
      </w:r>
      <w:r w:rsidR="004567E1">
        <w:rPr>
          <w:rFonts w:ascii="Open Sans" w:eastAsia="Open Sans" w:hAnsi="Open Sans" w:cs="Open Sans"/>
          <w:color w:val="000000"/>
          <w:sz w:val="20"/>
          <w:szCs w:val="20"/>
        </w:rPr>
        <w:t xml:space="preserve">that are </w:t>
      </w:r>
      <w:r w:rsidR="00D47241">
        <w:rPr>
          <w:rFonts w:ascii="Open Sans" w:eastAsia="Open Sans" w:hAnsi="Open Sans" w:cs="Open Sans"/>
          <w:color w:val="000000"/>
          <w:sz w:val="20"/>
          <w:szCs w:val="20"/>
        </w:rPr>
        <w:t xml:space="preserve">originally </w:t>
      </w:r>
      <w:r w:rsidR="000328AB">
        <w:rPr>
          <w:rFonts w:ascii="Open Sans" w:eastAsia="Open Sans" w:hAnsi="Open Sans" w:cs="Open Sans"/>
          <w:color w:val="000000"/>
          <w:sz w:val="20"/>
          <w:szCs w:val="20"/>
        </w:rPr>
        <w:t>gridded</w:t>
      </w:r>
      <w:r w:rsidR="00B9418C">
        <w:rPr>
          <w:rFonts w:ascii="Open Sans" w:eastAsia="Open Sans" w:hAnsi="Open Sans" w:cs="Open Sans"/>
          <w:color w:val="000000"/>
          <w:sz w:val="20"/>
          <w:szCs w:val="20"/>
        </w:rPr>
        <w:t xml:space="preserve"> data (raster format)</w:t>
      </w:r>
      <w:r w:rsidR="00C37794">
        <w:rPr>
          <w:rFonts w:ascii="Open Sans" w:eastAsia="Open Sans" w:hAnsi="Open Sans" w:cs="Open Sans"/>
          <w:color w:val="000000"/>
          <w:sz w:val="20"/>
          <w:szCs w:val="20"/>
        </w:rPr>
        <w:t>,</w:t>
      </w:r>
      <w:r w:rsidR="00196FD8">
        <w:rPr>
          <w:rFonts w:ascii="Open Sans" w:eastAsia="Open Sans" w:hAnsi="Open Sans" w:cs="Open Sans"/>
          <w:color w:val="000000"/>
          <w:sz w:val="20"/>
          <w:szCs w:val="20"/>
        </w:rPr>
        <w:t xml:space="preserve"> </w:t>
      </w:r>
      <w:r w:rsidR="00D47241">
        <w:rPr>
          <w:rFonts w:ascii="Open Sans" w:eastAsia="Open Sans" w:hAnsi="Open Sans" w:cs="Open Sans"/>
          <w:color w:val="000000"/>
          <w:sz w:val="20"/>
          <w:szCs w:val="20"/>
        </w:rPr>
        <w:t>we c</w:t>
      </w:r>
      <w:r>
        <w:rPr>
          <w:rFonts w:ascii="Open Sans" w:eastAsia="Open Sans" w:hAnsi="Open Sans" w:cs="Open Sans"/>
          <w:color w:val="000000"/>
          <w:sz w:val="20"/>
          <w:szCs w:val="20"/>
        </w:rPr>
        <w:t xml:space="preserve">ompute the area-weighted </w:t>
      </w:r>
      <w:r>
        <w:rPr>
          <w:rFonts w:ascii="Open Sans" w:eastAsia="Open Sans" w:hAnsi="Open Sans" w:cs="Open Sans"/>
          <w:sz w:val="20"/>
          <w:szCs w:val="20"/>
        </w:rPr>
        <w:t>median</w:t>
      </w:r>
      <w:r>
        <w:rPr>
          <w:rFonts w:ascii="Open Sans" w:eastAsia="Open Sans" w:hAnsi="Open Sans" w:cs="Open Sans"/>
          <w:color w:val="000000"/>
          <w:sz w:val="20"/>
          <w:szCs w:val="20"/>
        </w:rPr>
        <w:t xml:space="preserve"> </w:t>
      </w:r>
      <w:r w:rsidR="00141DBF">
        <w:rPr>
          <w:rFonts w:ascii="Open Sans" w:eastAsia="Open Sans" w:hAnsi="Open Sans" w:cs="Open Sans"/>
          <w:color w:val="000000"/>
          <w:sz w:val="20"/>
          <w:szCs w:val="20"/>
        </w:rPr>
        <w:t xml:space="preserve">for the HydroBasins </w:t>
      </w:r>
      <w:r w:rsidR="00141DBF" w:rsidRPr="007E3C6C">
        <w:rPr>
          <w:rFonts w:ascii="Open Sans" w:eastAsia="Open Sans" w:hAnsi="Open Sans" w:cs="Open Sans"/>
          <w:color w:val="000000"/>
          <w:sz w:val="20"/>
          <w:szCs w:val="20"/>
        </w:rPr>
        <w:t xml:space="preserve">Pfafstetter </w:t>
      </w:r>
      <w:r w:rsidR="00141DBF">
        <w:rPr>
          <w:rFonts w:ascii="Open Sans" w:eastAsia="Open Sans" w:hAnsi="Open Sans" w:cs="Open Sans"/>
          <w:color w:val="000000"/>
          <w:sz w:val="20"/>
          <w:szCs w:val="20"/>
        </w:rPr>
        <w:t>level 6</w:t>
      </w:r>
      <w:r>
        <w:rPr>
          <w:rFonts w:ascii="Open Sans" w:eastAsia="Open Sans" w:hAnsi="Open Sans" w:cs="Open Sans"/>
          <w:color w:val="000000"/>
          <w:sz w:val="20"/>
          <w:szCs w:val="20"/>
        </w:rPr>
        <w:t>.</w:t>
      </w:r>
    </w:p>
    <w:p w14:paraId="00000012" w14:textId="77777777" w:rsidR="00095929" w:rsidRDefault="00000000">
      <w:pPr>
        <w:numPr>
          <w:ilvl w:val="0"/>
          <w:numId w:val="1"/>
        </w:numPr>
        <w:pBdr>
          <w:top w:val="nil"/>
          <w:left w:val="nil"/>
          <w:bottom w:val="nil"/>
          <w:right w:val="nil"/>
          <w:between w:val="nil"/>
        </w:pBdr>
        <w:spacing w:after="0"/>
        <w:ind w:left="426"/>
        <w:rPr>
          <w:rFonts w:ascii="Open Sans" w:eastAsia="Open Sans" w:hAnsi="Open Sans" w:cs="Open Sans"/>
          <w:color w:val="000000"/>
          <w:sz w:val="20"/>
          <w:szCs w:val="20"/>
        </w:rPr>
      </w:pPr>
      <w:r>
        <w:rPr>
          <w:rFonts w:ascii="Open Sans" w:eastAsia="Open Sans" w:hAnsi="Open Sans" w:cs="Open Sans"/>
          <w:color w:val="000000"/>
          <w:sz w:val="20"/>
          <w:szCs w:val="20"/>
        </w:rPr>
        <w:lastRenderedPageBreak/>
        <w:t xml:space="preserve">Classify datasets to a common range as reclassifying raw values to 1-5 values, where 0 (zero) was used for cells or features with no data. See the thresholds used for each dataset on the next pages. These were dataset’s authors definitions and/or recommendations. </w:t>
      </w:r>
    </w:p>
    <w:p w14:paraId="5EFE9106" w14:textId="77777777" w:rsidR="00825DA6" w:rsidRDefault="00825DA6" w:rsidP="001C2469">
      <w:pPr>
        <w:pBdr>
          <w:top w:val="nil"/>
          <w:left w:val="nil"/>
          <w:bottom w:val="nil"/>
          <w:right w:val="nil"/>
          <w:between w:val="nil"/>
        </w:pBdr>
        <w:spacing w:after="0"/>
        <w:ind w:left="66"/>
        <w:rPr>
          <w:rFonts w:ascii="Open Sans" w:eastAsia="Open Sans" w:hAnsi="Open Sans" w:cs="Open Sans"/>
          <w:color w:val="000000"/>
          <w:sz w:val="20"/>
          <w:szCs w:val="20"/>
        </w:rPr>
      </w:pPr>
    </w:p>
    <w:p w14:paraId="00000014" w14:textId="0B246FAA" w:rsidR="00095929" w:rsidRDefault="00825DA6" w:rsidP="00153A82">
      <w:pPr>
        <w:pBdr>
          <w:top w:val="nil"/>
          <w:left w:val="nil"/>
          <w:bottom w:val="nil"/>
          <w:right w:val="nil"/>
          <w:between w:val="nil"/>
        </w:pBdr>
        <w:rPr>
          <w:rFonts w:ascii="Open Sans" w:eastAsia="Open Sans" w:hAnsi="Open Sans" w:cs="Open Sans"/>
          <w:color w:val="000000"/>
          <w:sz w:val="20"/>
          <w:szCs w:val="20"/>
        </w:rPr>
      </w:pPr>
      <w:r>
        <w:rPr>
          <w:rFonts w:ascii="Open Sans" w:eastAsia="Open Sans" w:hAnsi="Open Sans" w:cs="Open Sans"/>
          <w:color w:val="000000"/>
          <w:sz w:val="20"/>
          <w:szCs w:val="20"/>
        </w:rPr>
        <w:t>Lastl</w:t>
      </w:r>
      <w:r w:rsidR="00B23ABD">
        <w:rPr>
          <w:rFonts w:ascii="Open Sans" w:eastAsia="Open Sans" w:hAnsi="Open Sans" w:cs="Open Sans"/>
          <w:color w:val="000000"/>
          <w:sz w:val="20"/>
          <w:szCs w:val="20"/>
        </w:rPr>
        <w:t>y, we put all data together and i</w:t>
      </w:r>
      <w:r>
        <w:rPr>
          <w:rFonts w:ascii="Open Sans" w:eastAsia="Open Sans" w:hAnsi="Open Sans" w:cs="Open Sans"/>
          <w:color w:val="000000"/>
          <w:sz w:val="20"/>
          <w:szCs w:val="20"/>
        </w:rPr>
        <w:t>dentif</w:t>
      </w:r>
      <w:r w:rsidR="00C06524">
        <w:rPr>
          <w:rFonts w:ascii="Open Sans" w:eastAsia="Open Sans" w:hAnsi="Open Sans" w:cs="Open Sans"/>
          <w:color w:val="000000"/>
          <w:sz w:val="20"/>
          <w:szCs w:val="20"/>
        </w:rPr>
        <w:t>ied</w:t>
      </w:r>
      <w:r>
        <w:rPr>
          <w:rFonts w:ascii="Open Sans" w:eastAsia="Open Sans" w:hAnsi="Open Sans" w:cs="Open Sans"/>
          <w:color w:val="000000"/>
          <w:sz w:val="20"/>
          <w:szCs w:val="20"/>
        </w:rPr>
        <w:t xml:space="preserve"> the maximum value between the classified datasets, separately, for Water Availability and for Water Pollution</w:t>
      </w:r>
      <w:r w:rsidR="002F3F02">
        <w:rPr>
          <w:rFonts w:ascii="Open Sans" w:eastAsia="Open Sans" w:hAnsi="Open Sans" w:cs="Open Sans"/>
          <w:color w:val="000000"/>
          <w:sz w:val="20"/>
          <w:szCs w:val="20"/>
        </w:rPr>
        <w:t>.</w:t>
      </w:r>
      <w:r w:rsidR="00A178FD">
        <w:rPr>
          <w:rFonts w:ascii="Open Sans" w:eastAsia="Open Sans" w:hAnsi="Open Sans" w:cs="Open Sans"/>
          <w:color w:val="000000"/>
          <w:sz w:val="20"/>
          <w:szCs w:val="20"/>
        </w:rPr>
        <w:t xml:space="preserve"> </w:t>
      </w:r>
      <w:bookmarkStart w:id="12" w:name="OLE_LINK7"/>
      <w:bookmarkStart w:id="13" w:name="OLE_LINK8"/>
      <w:r w:rsidR="002F3F02">
        <w:rPr>
          <w:rFonts w:ascii="Open Sans" w:eastAsia="Open Sans" w:hAnsi="Open Sans" w:cs="Open Sans"/>
          <w:color w:val="000000"/>
          <w:sz w:val="20"/>
          <w:szCs w:val="20"/>
        </w:rPr>
        <w:t xml:space="preserve">See the </w:t>
      </w:r>
      <w:r w:rsidR="007067C4">
        <w:rPr>
          <w:rFonts w:ascii="Open Sans" w:eastAsia="Open Sans" w:hAnsi="Open Sans" w:cs="Open Sans"/>
          <w:color w:val="000000"/>
          <w:sz w:val="20"/>
          <w:szCs w:val="20"/>
        </w:rPr>
        <w:t xml:space="preserve">final </w:t>
      </w:r>
      <w:r w:rsidR="002F3F02">
        <w:rPr>
          <w:rFonts w:ascii="Open Sans" w:eastAsia="Open Sans" w:hAnsi="Open Sans" w:cs="Open Sans"/>
          <w:color w:val="000000"/>
          <w:sz w:val="20"/>
          <w:szCs w:val="20"/>
        </w:rPr>
        <w:t xml:space="preserve">data’s columns and </w:t>
      </w:r>
      <w:r w:rsidR="002F3F02">
        <w:rPr>
          <w:rFonts w:ascii="Open Sans" w:eastAsia="Open Sans" w:hAnsi="Open Sans" w:cs="Open Sans"/>
          <w:sz w:val="20"/>
          <w:szCs w:val="20"/>
        </w:rPr>
        <w:t xml:space="preserve">description in </w:t>
      </w:r>
      <w:r w:rsidR="00D6685F">
        <w:rPr>
          <w:rFonts w:ascii="Open Sans" w:eastAsia="Open Sans" w:hAnsi="Open Sans" w:cs="Open Sans"/>
          <w:sz w:val="20"/>
          <w:szCs w:val="20"/>
        </w:rPr>
        <w:t xml:space="preserve">page </w:t>
      </w:r>
      <w:r w:rsidR="009B7DBF">
        <w:rPr>
          <w:rFonts w:ascii="Open Sans" w:eastAsia="Open Sans" w:hAnsi="Open Sans" w:cs="Open Sans"/>
          <w:sz w:val="20"/>
          <w:szCs w:val="20"/>
        </w:rPr>
        <w:t>5</w:t>
      </w:r>
      <w:r w:rsidR="002F3F02">
        <w:rPr>
          <w:rFonts w:ascii="Open Sans" w:eastAsia="Open Sans" w:hAnsi="Open Sans" w:cs="Open Sans"/>
          <w:color w:val="000000"/>
          <w:sz w:val="20"/>
          <w:szCs w:val="20"/>
        </w:rPr>
        <w:t>.</w:t>
      </w:r>
    </w:p>
    <w:p w14:paraId="1795D729" w14:textId="77777777" w:rsidR="00225CA4" w:rsidRDefault="00225CA4" w:rsidP="00153A82">
      <w:pPr>
        <w:pBdr>
          <w:top w:val="nil"/>
          <w:left w:val="nil"/>
          <w:bottom w:val="nil"/>
          <w:right w:val="nil"/>
          <w:between w:val="nil"/>
        </w:pBdr>
        <w:rPr>
          <w:rFonts w:ascii="Open Sans" w:eastAsia="Open Sans" w:hAnsi="Open Sans" w:cs="Open Sans"/>
          <w:color w:val="000000"/>
          <w:sz w:val="20"/>
          <w:szCs w:val="20"/>
        </w:rPr>
      </w:pPr>
    </w:p>
    <w:bookmarkEnd w:id="12"/>
    <w:bookmarkEnd w:id="13"/>
    <w:p w14:paraId="00000016" w14:textId="68898350" w:rsidR="00095929" w:rsidRPr="005F4C8D" w:rsidRDefault="00CA555C" w:rsidP="005F4C8D">
      <w:pPr>
        <w:pBdr>
          <w:top w:val="nil"/>
          <w:left w:val="nil"/>
          <w:bottom w:val="nil"/>
          <w:right w:val="nil"/>
          <w:between w:val="nil"/>
        </w:pBdr>
        <w:rPr>
          <w:rFonts w:ascii="Open Sans" w:eastAsia="Open Sans" w:hAnsi="Open Sans" w:cs="Open Sans"/>
          <w:color w:val="000000"/>
          <w:sz w:val="20"/>
          <w:szCs w:val="20"/>
        </w:rPr>
      </w:pPr>
      <w:r>
        <w:rPr>
          <w:rFonts w:ascii="Open Sans" w:eastAsia="Open Sans" w:hAnsi="Open Sans" w:cs="Open Sans"/>
          <w:color w:val="000000"/>
          <w:sz w:val="20"/>
          <w:szCs w:val="20"/>
        </w:rPr>
        <w:t xml:space="preserve">Below we </w:t>
      </w:r>
      <w:r w:rsidR="005F4C8D">
        <w:rPr>
          <w:rFonts w:ascii="Open Sans" w:eastAsia="Open Sans" w:hAnsi="Open Sans" w:cs="Open Sans"/>
          <w:color w:val="000000"/>
          <w:sz w:val="20"/>
          <w:szCs w:val="20"/>
        </w:rPr>
        <w:t xml:space="preserve">briefly describe the datasets used and how </w:t>
      </w:r>
      <w:r w:rsidR="00153A82">
        <w:rPr>
          <w:rFonts w:ascii="Open Sans" w:eastAsia="Open Sans" w:hAnsi="Open Sans" w:cs="Open Sans"/>
          <w:color w:val="000000"/>
          <w:sz w:val="20"/>
          <w:szCs w:val="20"/>
        </w:rPr>
        <w:t>values were reclassified to 1-5 values</w:t>
      </w:r>
      <w:r w:rsidR="005F4C8D">
        <w:rPr>
          <w:rFonts w:ascii="Open Sans" w:eastAsia="Open Sans" w:hAnsi="Open Sans" w:cs="Open Sans"/>
          <w:color w:val="000000"/>
          <w:sz w:val="20"/>
          <w:szCs w:val="20"/>
        </w:rPr>
        <w:t>.</w:t>
      </w:r>
    </w:p>
    <w:p w14:paraId="00000017" w14:textId="4DD59EF0" w:rsidR="00095929" w:rsidRDefault="00000000">
      <w:pPr>
        <w:rPr>
          <w:rFonts w:ascii="Open Sans" w:eastAsia="Open Sans" w:hAnsi="Open Sans" w:cs="Open Sans"/>
          <w:sz w:val="20"/>
          <w:szCs w:val="20"/>
        </w:rPr>
      </w:pPr>
      <w:r>
        <w:rPr>
          <w:rFonts w:ascii="Open Sans" w:eastAsia="Open Sans" w:hAnsi="Open Sans" w:cs="Open Sans"/>
          <w:b/>
          <w:sz w:val="20"/>
          <w:szCs w:val="20"/>
        </w:rPr>
        <w:t xml:space="preserve">Baseline </w:t>
      </w:r>
      <w:r w:rsidR="00E97AC3">
        <w:rPr>
          <w:rFonts w:ascii="Open Sans" w:eastAsia="Open Sans" w:hAnsi="Open Sans" w:cs="Open Sans"/>
          <w:b/>
          <w:sz w:val="20"/>
          <w:szCs w:val="20"/>
        </w:rPr>
        <w:t>W</w:t>
      </w:r>
      <w:r>
        <w:rPr>
          <w:rFonts w:ascii="Open Sans" w:eastAsia="Open Sans" w:hAnsi="Open Sans" w:cs="Open Sans"/>
          <w:b/>
          <w:sz w:val="20"/>
          <w:szCs w:val="20"/>
        </w:rPr>
        <w:t xml:space="preserve">ater </w:t>
      </w:r>
      <w:r w:rsidR="00E97AC3">
        <w:rPr>
          <w:rFonts w:ascii="Open Sans" w:eastAsia="Open Sans" w:hAnsi="Open Sans" w:cs="Open Sans"/>
          <w:b/>
          <w:sz w:val="20"/>
          <w:szCs w:val="20"/>
        </w:rPr>
        <w:t>S</w:t>
      </w:r>
      <w:r>
        <w:rPr>
          <w:rFonts w:ascii="Open Sans" w:eastAsia="Open Sans" w:hAnsi="Open Sans" w:cs="Open Sans"/>
          <w:b/>
          <w:sz w:val="20"/>
          <w:szCs w:val="20"/>
        </w:rPr>
        <w:t>tress</w:t>
      </w:r>
      <w:r>
        <w:rPr>
          <w:rFonts w:ascii="Open Sans" w:eastAsia="Open Sans" w:hAnsi="Open Sans" w:cs="Open Sans"/>
          <w:sz w:val="20"/>
          <w:szCs w:val="20"/>
        </w:rPr>
        <w:t xml:space="preserve"> </w:t>
      </w:r>
      <w:r w:rsidR="00E97AC3">
        <w:rPr>
          <w:rFonts w:ascii="Open Sans" w:eastAsia="Open Sans" w:hAnsi="Open Sans" w:cs="Open Sans"/>
          <w:color w:val="000000"/>
          <w:sz w:val="20"/>
          <w:szCs w:val="20"/>
        </w:rPr>
        <w:t>(</w:t>
      </w:r>
      <w:hyperlink r:id="rId27" w:history="1">
        <w:r w:rsidR="00E97AC3" w:rsidRPr="0049667D">
          <w:rPr>
            <w:rStyle w:val="Hyperlink"/>
            <w:rFonts w:ascii="Open Sans" w:eastAsia="Open Sans" w:hAnsi="Open Sans" w:cs="Open Sans"/>
            <w:sz w:val="20"/>
            <w:szCs w:val="20"/>
          </w:rPr>
          <w:t>Kuzma et al. 2023</w:t>
        </w:r>
      </w:hyperlink>
      <w:r w:rsidR="00E97AC3">
        <w:rPr>
          <w:rFonts w:ascii="Open Sans" w:eastAsia="Open Sans" w:hAnsi="Open Sans" w:cs="Open Sans"/>
          <w:color w:val="000000"/>
          <w:sz w:val="20"/>
          <w:szCs w:val="20"/>
        </w:rPr>
        <w:t xml:space="preserve">), data available </w:t>
      </w:r>
      <w:hyperlink r:id="rId28">
        <w:r w:rsidR="00E97AC3">
          <w:rPr>
            <w:rFonts w:ascii="Open Sans" w:eastAsia="Open Sans" w:hAnsi="Open Sans" w:cs="Open Sans"/>
            <w:color w:val="0563C1"/>
            <w:sz w:val="20"/>
            <w:szCs w:val="20"/>
            <w:u w:val="single"/>
          </w:rPr>
          <w:t>here</w:t>
        </w:r>
      </w:hyperlink>
    </w:p>
    <w:p w14:paraId="00000019" w14:textId="112CDE27" w:rsidR="00095929" w:rsidRDefault="00000000">
      <w:pPr>
        <w:rPr>
          <w:rFonts w:ascii="Open Sans" w:eastAsia="Open Sans" w:hAnsi="Open Sans" w:cs="Open Sans"/>
          <w:sz w:val="20"/>
          <w:szCs w:val="20"/>
        </w:rPr>
      </w:pPr>
      <w:r>
        <w:rPr>
          <w:rFonts w:ascii="Open Sans" w:eastAsia="Open Sans" w:hAnsi="Open Sans" w:cs="Open Sans"/>
          <w:sz w:val="20"/>
          <w:szCs w:val="20"/>
        </w:rPr>
        <w:t xml:space="preserve">The WRI’s Baseline </w:t>
      </w:r>
      <w:r w:rsidR="00E03585">
        <w:rPr>
          <w:rFonts w:ascii="Open Sans" w:eastAsia="Open Sans" w:hAnsi="Open Sans" w:cs="Open Sans"/>
          <w:sz w:val="20"/>
          <w:szCs w:val="20"/>
        </w:rPr>
        <w:t>W</w:t>
      </w:r>
      <w:r>
        <w:rPr>
          <w:rFonts w:ascii="Open Sans" w:eastAsia="Open Sans" w:hAnsi="Open Sans" w:cs="Open Sans"/>
          <w:sz w:val="20"/>
          <w:szCs w:val="20"/>
        </w:rPr>
        <w:t xml:space="preserve">ater </w:t>
      </w:r>
      <w:r w:rsidR="00E03585">
        <w:rPr>
          <w:rFonts w:ascii="Open Sans" w:eastAsia="Open Sans" w:hAnsi="Open Sans" w:cs="Open Sans"/>
          <w:sz w:val="20"/>
          <w:szCs w:val="20"/>
        </w:rPr>
        <w:t>S</w:t>
      </w:r>
      <w:r>
        <w:rPr>
          <w:rFonts w:ascii="Open Sans" w:eastAsia="Open Sans" w:hAnsi="Open Sans" w:cs="Open Sans"/>
          <w:sz w:val="20"/>
          <w:szCs w:val="20"/>
        </w:rPr>
        <w:t>tress measures the ratio of total surface and groundwater withdrawals to available renewable water. This indicator is based on model outputs from PCR-GLOBWB 2 to compute average monthly values, for the period 1960-201</w:t>
      </w:r>
      <w:r w:rsidR="00B75B93">
        <w:rPr>
          <w:rFonts w:ascii="Open Sans" w:eastAsia="Open Sans" w:hAnsi="Open Sans" w:cs="Open Sans"/>
          <w:sz w:val="20"/>
          <w:szCs w:val="20"/>
        </w:rPr>
        <w:t>9</w:t>
      </w:r>
      <w:r>
        <w:rPr>
          <w:rFonts w:ascii="Open Sans" w:eastAsia="Open Sans" w:hAnsi="Open Sans" w:cs="Open Sans"/>
          <w:sz w:val="20"/>
          <w:szCs w:val="20"/>
        </w:rPr>
        <w:t>, then to produce regression values for the year 201</w:t>
      </w:r>
      <w:r w:rsidR="00B75B93">
        <w:rPr>
          <w:rFonts w:ascii="Open Sans" w:eastAsia="Open Sans" w:hAnsi="Open Sans" w:cs="Open Sans"/>
          <w:sz w:val="20"/>
          <w:szCs w:val="20"/>
        </w:rPr>
        <w:t>9</w:t>
      </w:r>
      <w:r>
        <w:rPr>
          <w:rFonts w:ascii="Open Sans" w:eastAsia="Open Sans" w:hAnsi="Open Sans" w:cs="Open Sans"/>
          <w:sz w:val="20"/>
          <w:szCs w:val="20"/>
        </w:rPr>
        <w:t xml:space="preserve"> (baseline). Raw values were classified as follows:</w:t>
      </w:r>
    </w:p>
    <w:tbl>
      <w:tblPr>
        <w:tblStyle w:val="a4"/>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017"/>
        <w:gridCol w:w="4775"/>
        <w:gridCol w:w="1224"/>
      </w:tblGrid>
      <w:tr w:rsidR="00095929" w14:paraId="5CB3FC77"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1A"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775" w:type="dxa"/>
          </w:tcPr>
          <w:p w14:paraId="0000001B"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1C"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52B512DA"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1D" w14:textId="15416A1C" w:rsidR="00095929" w:rsidRDefault="00000000">
            <w:pPr>
              <w:rPr>
                <w:rFonts w:ascii="Open Sans" w:eastAsia="Open Sans" w:hAnsi="Open Sans" w:cs="Open Sans"/>
                <w:sz w:val="20"/>
                <w:szCs w:val="20"/>
              </w:rPr>
            </w:pPr>
            <w:sdt>
              <w:sdtPr>
                <w:tag w:val="goog_rdk_3"/>
                <w:id w:val="-3053284"/>
              </w:sdtPr>
              <w:sdtContent>
                <w:r>
                  <w:rPr>
                    <w:rFonts w:ascii="Arial Unicode MS" w:eastAsia="Arial Unicode MS" w:hAnsi="Arial Unicode MS" w:cs="Arial Unicode MS"/>
                    <w:b w:val="0"/>
                    <w:sz w:val="20"/>
                    <w:szCs w:val="20"/>
                  </w:rPr>
                  <w:t xml:space="preserve">≤ </w:t>
                </w:r>
              </w:sdtContent>
            </w:sdt>
            <w:r w:rsidR="00864988">
              <w:rPr>
                <w:rFonts w:ascii="Open Sans" w:eastAsia="Open Sans" w:hAnsi="Open Sans" w:cs="Open Sans"/>
                <w:b w:val="0"/>
                <w:sz w:val="20"/>
                <w:szCs w:val="20"/>
              </w:rPr>
              <w:t>0.1</w:t>
            </w:r>
          </w:p>
        </w:tc>
        <w:tc>
          <w:tcPr>
            <w:tcW w:w="4775" w:type="dxa"/>
          </w:tcPr>
          <w:p w14:paraId="0000001E" w14:textId="4E1499C1" w:rsidR="00095929" w:rsidRDefault="00394521">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sidRPr="00394521">
              <w:rPr>
                <w:rFonts w:ascii="Open Sans" w:eastAsia="Open Sans" w:hAnsi="Open Sans" w:cs="Open Sans"/>
                <w:sz w:val="20"/>
                <w:szCs w:val="20"/>
              </w:rPr>
              <w:t>Low (&lt;10%)</w:t>
            </w:r>
          </w:p>
        </w:tc>
        <w:tc>
          <w:tcPr>
            <w:tcW w:w="1224" w:type="dxa"/>
          </w:tcPr>
          <w:p w14:paraId="0000001F"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07A1290A"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20"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0.1 – 0.2</w:t>
            </w:r>
          </w:p>
        </w:tc>
        <w:tc>
          <w:tcPr>
            <w:tcW w:w="4775" w:type="dxa"/>
          </w:tcPr>
          <w:p w14:paraId="00000021" w14:textId="143B40DF" w:rsidR="00095929" w:rsidRDefault="0029234E">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sidRPr="0029234E">
              <w:rPr>
                <w:rFonts w:ascii="Open Sans" w:eastAsia="Open Sans" w:hAnsi="Open Sans" w:cs="Open Sans"/>
                <w:sz w:val="20"/>
                <w:szCs w:val="20"/>
              </w:rPr>
              <w:t>Low - Medium (10-20%)</w:t>
            </w:r>
          </w:p>
        </w:tc>
        <w:tc>
          <w:tcPr>
            <w:tcW w:w="1224" w:type="dxa"/>
          </w:tcPr>
          <w:p w14:paraId="00000022"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4CB01111"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23"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0.2 – 0.4</w:t>
            </w:r>
          </w:p>
        </w:tc>
        <w:tc>
          <w:tcPr>
            <w:tcW w:w="4775" w:type="dxa"/>
          </w:tcPr>
          <w:p w14:paraId="00000024" w14:textId="39288AB2" w:rsidR="00095929" w:rsidRDefault="0029234E">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sidRPr="0029234E">
              <w:rPr>
                <w:rFonts w:ascii="Open Sans" w:eastAsia="Open Sans" w:hAnsi="Open Sans" w:cs="Open Sans"/>
                <w:sz w:val="20"/>
                <w:szCs w:val="20"/>
              </w:rPr>
              <w:t>Medium - High (20-40%)</w:t>
            </w:r>
          </w:p>
        </w:tc>
        <w:tc>
          <w:tcPr>
            <w:tcW w:w="1224" w:type="dxa"/>
          </w:tcPr>
          <w:p w14:paraId="00000025"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198B8801"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26"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0.4 – 0.8</w:t>
            </w:r>
          </w:p>
        </w:tc>
        <w:tc>
          <w:tcPr>
            <w:tcW w:w="4775" w:type="dxa"/>
          </w:tcPr>
          <w:p w14:paraId="00000027" w14:textId="281C8A1A" w:rsidR="00095929" w:rsidRDefault="0029234E">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sidRPr="0029234E">
              <w:rPr>
                <w:rFonts w:ascii="Open Sans" w:eastAsia="Open Sans" w:hAnsi="Open Sans" w:cs="Open Sans"/>
                <w:sz w:val="20"/>
                <w:szCs w:val="20"/>
              </w:rPr>
              <w:t>High (40-80%)</w:t>
            </w:r>
          </w:p>
        </w:tc>
        <w:tc>
          <w:tcPr>
            <w:tcW w:w="1224" w:type="dxa"/>
          </w:tcPr>
          <w:p w14:paraId="00000028"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18ED4523"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29"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0.8</w:t>
            </w:r>
          </w:p>
        </w:tc>
        <w:tc>
          <w:tcPr>
            <w:tcW w:w="4775" w:type="dxa"/>
          </w:tcPr>
          <w:p w14:paraId="0000002A" w14:textId="47920673" w:rsidR="00095929" w:rsidRDefault="0029234E">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sidRPr="0029234E">
              <w:rPr>
                <w:rFonts w:ascii="Open Sans" w:eastAsia="Open Sans" w:hAnsi="Open Sans" w:cs="Open Sans"/>
                <w:sz w:val="20"/>
                <w:szCs w:val="20"/>
              </w:rPr>
              <w:t>Extremely High (&gt;80%)</w:t>
            </w:r>
          </w:p>
        </w:tc>
        <w:tc>
          <w:tcPr>
            <w:tcW w:w="1224" w:type="dxa"/>
          </w:tcPr>
          <w:p w14:paraId="0000002B"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r w:rsidR="00095929" w14:paraId="61822116"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2C" w14:textId="77777777" w:rsidR="00095929" w:rsidRDefault="00095929">
            <w:pPr>
              <w:rPr>
                <w:rFonts w:ascii="Open Sans" w:eastAsia="Open Sans" w:hAnsi="Open Sans" w:cs="Open Sans"/>
                <w:sz w:val="20"/>
                <w:szCs w:val="20"/>
              </w:rPr>
            </w:pPr>
          </w:p>
        </w:tc>
        <w:tc>
          <w:tcPr>
            <w:tcW w:w="4775" w:type="dxa"/>
          </w:tcPr>
          <w:p w14:paraId="0000002D" w14:textId="2D0200DB" w:rsidR="00095929" w:rsidRDefault="00B75B93">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sidRPr="00B75B93">
              <w:rPr>
                <w:rFonts w:ascii="Open Sans" w:eastAsia="Open Sans" w:hAnsi="Open Sans" w:cs="Open Sans"/>
                <w:sz w:val="20"/>
                <w:szCs w:val="20"/>
              </w:rPr>
              <w:t>Arid and Low Water Use</w:t>
            </w:r>
          </w:p>
        </w:tc>
        <w:tc>
          <w:tcPr>
            <w:tcW w:w="1224" w:type="dxa"/>
          </w:tcPr>
          <w:p w14:paraId="0000002E"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2F" w14:textId="77777777" w:rsidR="00095929" w:rsidRDefault="00095929">
      <w:pPr>
        <w:rPr>
          <w:rFonts w:ascii="Open Sans" w:eastAsia="Open Sans" w:hAnsi="Open Sans" w:cs="Open Sans"/>
          <w:b/>
          <w:sz w:val="20"/>
          <w:szCs w:val="20"/>
        </w:rPr>
      </w:pPr>
    </w:p>
    <w:p w14:paraId="00000030" w14:textId="273B8AE8" w:rsidR="00095929" w:rsidRDefault="00000000">
      <w:pPr>
        <w:rPr>
          <w:rFonts w:ascii="Open Sans" w:eastAsia="Open Sans" w:hAnsi="Open Sans" w:cs="Open Sans"/>
          <w:sz w:val="20"/>
          <w:szCs w:val="20"/>
        </w:rPr>
      </w:pPr>
      <w:r>
        <w:rPr>
          <w:rFonts w:ascii="Open Sans" w:eastAsia="Open Sans" w:hAnsi="Open Sans" w:cs="Open Sans"/>
          <w:b/>
          <w:sz w:val="20"/>
          <w:szCs w:val="20"/>
        </w:rPr>
        <w:t xml:space="preserve">Water </w:t>
      </w:r>
      <w:r w:rsidR="00E97AC3">
        <w:rPr>
          <w:rFonts w:ascii="Open Sans" w:eastAsia="Open Sans" w:hAnsi="Open Sans" w:cs="Open Sans"/>
          <w:b/>
          <w:sz w:val="20"/>
          <w:szCs w:val="20"/>
        </w:rPr>
        <w:t>D</w:t>
      </w:r>
      <w:r>
        <w:rPr>
          <w:rFonts w:ascii="Open Sans" w:eastAsia="Open Sans" w:hAnsi="Open Sans" w:cs="Open Sans"/>
          <w:b/>
          <w:sz w:val="20"/>
          <w:szCs w:val="20"/>
        </w:rPr>
        <w:t>epletion</w:t>
      </w:r>
      <w:r>
        <w:rPr>
          <w:rFonts w:ascii="Open Sans" w:eastAsia="Open Sans" w:hAnsi="Open Sans" w:cs="Open Sans"/>
          <w:sz w:val="20"/>
          <w:szCs w:val="20"/>
        </w:rPr>
        <w:t xml:space="preserve"> </w:t>
      </w:r>
      <w:r>
        <w:rPr>
          <w:rFonts w:ascii="Open Sans" w:eastAsia="Open Sans" w:hAnsi="Open Sans" w:cs="Open Sans"/>
          <w:color w:val="000000"/>
          <w:sz w:val="20"/>
          <w:szCs w:val="20"/>
        </w:rPr>
        <w:t>(</w:t>
      </w:r>
      <w:proofErr w:type="spellStart"/>
      <w:r>
        <w:fldChar w:fldCharType="begin"/>
      </w:r>
      <w:r>
        <w:instrText>HYPERLINK "https://doi.org/10.12952/journal.elementa.000083" \h</w:instrText>
      </w:r>
      <w:r>
        <w:fldChar w:fldCharType="separate"/>
      </w:r>
      <w:r>
        <w:rPr>
          <w:rFonts w:ascii="Open Sans" w:eastAsia="Open Sans" w:hAnsi="Open Sans" w:cs="Open Sans"/>
          <w:color w:val="0563C1"/>
          <w:sz w:val="20"/>
          <w:szCs w:val="20"/>
          <w:u w:val="single"/>
        </w:rPr>
        <w:t>Brauman</w:t>
      </w:r>
      <w:proofErr w:type="spellEnd"/>
      <w:r>
        <w:rPr>
          <w:rFonts w:ascii="Open Sans" w:eastAsia="Open Sans" w:hAnsi="Open Sans" w:cs="Open Sans"/>
          <w:color w:val="0563C1"/>
          <w:sz w:val="20"/>
          <w:szCs w:val="20"/>
          <w:u w:val="single"/>
        </w:rPr>
        <w:t xml:space="preserve"> et al. 2016</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29">
        <w:r>
          <w:rPr>
            <w:rFonts w:ascii="Open Sans" w:eastAsia="Open Sans" w:hAnsi="Open Sans" w:cs="Open Sans"/>
            <w:color w:val="0563C1"/>
            <w:sz w:val="20"/>
            <w:szCs w:val="20"/>
            <w:u w:val="single"/>
          </w:rPr>
          <w:t>here</w:t>
        </w:r>
      </w:hyperlink>
    </w:p>
    <w:p w14:paraId="00000032" w14:textId="28920894" w:rsidR="00095929" w:rsidRDefault="00000000">
      <w:pPr>
        <w:rPr>
          <w:rFonts w:ascii="Open Sans" w:eastAsia="Open Sans" w:hAnsi="Open Sans" w:cs="Open Sans"/>
          <w:sz w:val="20"/>
          <w:szCs w:val="20"/>
        </w:rPr>
      </w:pPr>
      <w:r>
        <w:rPr>
          <w:rFonts w:ascii="Open Sans" w:eastAsia="Open Sans" w:hAnsi="Open Sans" w:cs="Open Sans"/>
          <w:sz w:val="20"/>
          <w:szCs w:val="20"/>
        </w:rPr>
        <w:t xml:space="preserve">Water </w:t>
      </w:r>
      <w:r w:rsidR="00E03585">
        <w:rPr>
          <w:rFonts w:ascii="Open Sans" w:eastAsia="Open Sans" w:hAnsi="Open Sans" w:cs="Open Sans"/>
          <w:sz w:val="20"/>
          <w:szCs w:val="20"/>
        </w:rPr>
        <w:t>D</w:t>
      </w:r>
      <w:r>
        <w:rPr>
          <w:rFonts w:ascii="Open Sans" w:eastAsia="Open Sans" w:hAnsi="Open Sans" w:cs="Open Sans"/>
          <w:sz w:val="20"/>
          <w:szCs w:val="20"/>
        </w:rPr>
        <w:t>epletion measures the ratio of surface and ground water consumptive use to available renewable water. This indicator is based on model outputs from WaterGAP3 to compute average annual and monthly values, for the period 1971-2000, and to map seasonal depletion and dry-year depletion.</w:t>
      </w:r>
      <w:r w:rsidR="00E229C7">
        <w:rPr>
          <w:rFonts w:ascii="Open Sans" w:eastAsia="Open Sans" w:hAnsi="Open Sans" w:cs="Open Sans"/>
          <w:sz w:val="20"/>
          <w:szCs w:val="20"/>
        </w:rPr>
        <w:t xml:space="preserve"> </w:t>
      </w:r>
      <w:r>
        <w:rPr>
          <w:rFonts w:ascii="Open Sans" w:eastAsia="Open Sans" w:hAnsi="Open Sans" w:cs="Open Sans"/>
          <w:sz w:val="20"/>
          <w:szCs w:val="20"/>
        </w:rPr>
        <w:t>Raw values were classified as follows:</w:t>
      </w:r>
    </w:p>
    <w:tbl>
      <w:tblPr>
        <w:tblStyle w:val="a5"/>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71"/>
        <w:gridCol w:w="6521"/>
        <w:gridCol w:w="1224"/>
      </w:tblGrid>
      <w:tr w:rsidR="00095929" w14:paraId="583C2CDF"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000033"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6521" w:type="dxa"/>
          </w:tcPr>
          <w:p w14:paraId="00000034"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35"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76114CEE"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000036"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1</w:t>
            </w:r>
          </w:p>
        </w:tc>
        <w:tc>
          <w:tcPr>
            <w:tcW w:w="6521" w:type="dxa"/>
          </w:tcPr>
          <w:p w14:paraId="00000037"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sdt>
              <w:sdtPr>
                <w:tag w:val="goog_rdk_4"/>
                <w:id w:val="790938386"/>
              </w:sdtPr>
              <w:sdtContent>
                <w:r>
                  <w:rPr>
                    <w:rFonts w:ascii="Arial Unicode MS" w:eastAsia="Arial Unicode MS" w:hAnsi="Arial Unicode MS" w:cs="Arial Unicode MS"/>
                    <w:sz w:val="20"/>
                    <w:szCs w:val="20"/>
                  </w:rPr>
                  <w:t>≤ 5% annual depletion</w:t>
                </w:r>
              </w:sdtContent>
            </w:sdt>
          </w:p>
        </w:tc>
        <w:tc>
          <w:tcPr>
            <w:tcW w:w="1224" w:type="dxa"/>
          </w:tcPr>
          <w:p w14:paraId="00000038"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10C12D0A" w14:textId="77777777" w:rsidTr="00095929">
        <w:tc>
          <w:tcPr>
            <w:cnfStyle w:val="001000000000" w:firstRow="0" w:lastRow="0" w:firstColumn="1" w:lastColumn="0" w:oddVBand="0" w:evenVBand="0" w:oddHBand="0" w:evenHBand="0" w:firstRowFirstColumn="0" w:firstRowLastColumn="0" w:lastRowFirstColumn="0" w:lastRowLastColumn="0"/>
            <w:tcW w:w="1271" w:type="dxa"/>
          </w:tcPr>
          <w:p w14:paraId="00000039"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2</w:t>
            </w:r>
          </w:p>
        </w:tc>
        <w:tc>
          <w:tcPr>
            <w:tcW w:w="6521" w:type="dxa"/>
          </w:tcPr>
          <w:p w14:paraId="0000003A"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5 – 25% annual depletion</w:t>
            </w:r>
          </w:p>
        </w:tc>
        <w:tc>
          <w:tcPr>
            <w:tcW w:w="1224" w:type="dxa"/>
          </w:tcPr>
          <w:p w14:paraId="0000003B"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5DE9A5BC"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00003C"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5</w:t>
            </w:r>
          </w:p>
        </w:tc>
        <w:tc>
          <w:tcPr>
            <w:tcW w:w="6521" w:type="dxa"/>
          </w:tcPr>
          <w:p w14:paraId="0000003D"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25 – 75% annual depletion and at least 3 out of 30 years had at least one month with monthly depletion ratio &gt;75% (Dry-Year)</w:t>
            </w:r>
          </w:p>
        </w:tc>
        <w:tc>
          <w:tcPr>
            <w:tcW w:w="1224" w:type="dxa"/>
          </w:tcPr>
          <w:p w14:paraId="0000003E"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6787F39D" w14:textId="77777777" w:rsidTr="00095929">
        <w:tc>
          <w:tcPr>
            <w:cnfStyle w:val="001000000000" w:firstRow="0" w:lastRow="0" w:firstColumn="1" w:lastColumn="0" w:oddVBand="0" w:evenVBand="0" w:oddHBand="0" w:evenHBand="0" w:firstRowFirstColumn="0" w:firstRowLastColumn="0" w:lastRowFirstColumn="0" w:lastRowLastColumn="0"/>
            <w:tcW w:w="1271" w:type="dxa"/>
          </w:tcPr>
          <w:p w14:paraId="0000003F"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6</w:t>
            </w:r>
          </w:p>
        </w:tc>
        <w:tc>
          <w:tcPr>
            <w:tcW w:w="6521" w:type="dxa"/>
          </w:tcPr>
          <w:p w14:paraId="00000040"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25 – 75% annual depletion and at least one month every year the monthly depletion ratio is &gt;75% (Seasonal)</w:t>
            </w:r>
          </w:p>
        </w:tc>
        <w:tc>
          <w:tcPr>
            <w:tcW w:w="1224" w:type="dxa"/>
          </w:tcPr>
          <w:p w14:paraId="00000041"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6599B177"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000042"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7</w:t>
            </w:r>
          </w:p>
        </w:tc>
        <w:tc>
          <w:tcPr>
            <w:tcW w:w="6521" w:type="dxa"/>
          </w:tcPr>
          <w:p w14:paraId="00000043"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75 – 100% annual depletion</w:t>
            </w:r>
          </w:p>
        </w:tc>
        <w:tc>
          <w:tcPr>
            <w:tcW w:w="1224" w:type="dxa"/>
          </w:tcPr>
          <w:p w14:paraId="00000044"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r w:rsidR="00095929" w14:paraId="5439FD7E" w14:textId="77777777" w:rsidTr="00095929">
        <w:tc>
          <w:tcPr>
            <w:cnfStyle w:val="001000000000" w:firstRow="0" w:lastRow="0" w:firstColumn="1" w:lastColumn="0" w:oddVBand="0" w:evenVBand="0" w:oddHBand="0" w:evenHBand="0" w:firstRowFirstColumn="0" w:firstRowLastColumn="0" w:lastRowFirstColumn="0" w:lastRowLastColumn="0"/>
            <w:tcW w:w="1271" w:type="dxa"/>
          </w:tcPr>
          <w:p w14:paraId="00000045"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8</w:t>
            </w:r>
          </w:p>
        </w:tc>
        <w:tc>
          <w:tcPr>
            <w:tcW w:w="6521" w:type="dxa"/>
          </w:tcPr>
          <w:p w14:paraId="00000046"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100% annual depletion</w:t>
            </w:r>
          </w:p>
        </w:tc>
        <w:tc>
          <w:tcPr>
            <w:tcW w:w="1224" w:type="dxa"/>
          </w:tcPr>
          <w:p w14:paraId="00000047"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48" w14:textId="77777777" w:rsidR="00095929" w:rsidRDefault="00095929">
      <w:pPr>
        <w:rPr>
          <w:rFonts w:ascii="Open Sans" w:eastAsia="Open Sans" w:hAnsi="Open Sans" w:cs="Open Sans"/>
          <w:sz w:val="20"/>
          <w:szCs w:val="20"/>
        </w:rPr>
      </w:pPr>
    </w:p>
    <w:p w14:paraId="00000049" w14:textId="426DF9B9" w:rsidR="00095929" w:rsidRDefault="00E97AC3">
      <w:pPr>
        <w:rPr>
          <w:rFonts w:ascii="Open Sans" w:eastAsia="Open Sans" w:hAnsi="Open Sans" w:cs="Open Sans"/>
          <w:sz w:val="20"/>
          <w:szCs w:val="20"/>
        </w:rPr>
      </w:pPr>
      <w:r w:rsidRPr="00E97AC3">
        <w:rPr>
          <w:rFonts w:ascii="Open Sans" w:eastAsia="Open Sans" w:hAnsi="Open Sans" w:cs="Open Sans"/>
          <w:b/>
          <w:bCs/>
          <w:color w:val="000000"/>
          <w:sz w:val="20"/>
          <w:szCs w:val="20"/>
        </w:rPr>
        <w:t>Blue Water Reduction Target</w:t>
      </w:r>
      <w:r>
        <w:rPr>
          <w:rFonts w:ascii="Open Sans" w:eastAsia="Open Sans" w:hAnsi="Open Sans" w:cs="Open Sans"/>
          <w:color w:val="000000"/>
          <w:sz w:val="20"/>
          <w:szCs w:val="20"/>
        </w:rPr>
        <w:t xml:space="preserve"> (</w:t>
      </w:r>
      <w:hyperlink r:id="rId30">
        <w:r>
          <w:rPr>
            <w:rFonts w:ascii="Open Sans" w:eastAsia="Open Sans" w:hAnsi="Open Sans" w:cs="Open Sans"/>
            <w:color w:val="0563C1"/>
            <w:sz w:val="20"/>
            <w:szCs w:val="20"/>
            <w:u w:val="single"/>
          </w:rPr>
          <w:t>Hogeboom et al. 2020</w:t>
        </w:r>
      </w:hyperlink>
      <w:r>
        <w:rPr>
          <w:rFonts w:ascii="Open Sans" w:eastAsia="Open Sans" w:hAnsi="Open Sans" w:cs="Open Sans"/>
          <w:color w:val="000000"/>
          <w:sz w:val="20"/>
          <w:szCs w:val="20"/>
        </w:rPr>
        <w:t xml:space="preserve">), data available </w:t>
      </w:r>
      <w:hyperlink r:id="rId31" w:history="1">
        <w:r w:rsidRPr="009051C0">
          <w:rPr>
            <w:rStyle w:val="Hyperlink"/>
            <w:rFonts w:ascii="Open Sans" w:eastAsia="Open Sans" w:hAnsi="Open Sans" w:cs="Open Sans"/>
            <w:sz w:val="20"/>
            <w:szCs w:val="20"/>
          </w:rPr>
          <w:t>here</w:t>
        </w:r>
      </w:hyperlink>
    </w:p>
    <w:p w14:paraId="0000004B" w14:textId="416D63A3" w:rsidR="00095929" w:rsidRDefault="00E03585">
      <w:pPr>
        <w:rPr>
          <w:rFonts w:ascii="Open Sans" w:eastAsia="Open Sans" w:hAnsi="Open Sans" w:cs="Open Sans"/>
          <w:sz w:val="20"/>
          <w:szCs w:val="20"/>
        </w:rPr>
      </w:pPr>
      <w:r>
        <w:rPr>
          <w:rFonts w:ascii="Open Sans" w:eastAsia="Open Sans" w:hAnsi="Open Sans" w:cs="Open Sans"/>
          <w:sz w:val="20"/>
          <w:szCs w:val="20"/>
        </w:rPr>
        <w:t>Blue</w:t>
      </w:r>
      <w:r w:rsidR="00A44B05">
        <w:rPr>
          <w:rFonts w:ascii="Open Sans" w:eastAsia="Open Sans" w:hAnsi="Open Sans" w:cs="Open Sans"/>
          <w:sz w:val="20"/>
          <w:szCs w:val="20"/>
        </w:rPr>
        <w:t xml:space="preserve"> Water Reduction Target measures the </w:t>
      </w:r>
      <w:r w:rsidR="00EF5681">
        <w:rPr>
          <w:rFonts w:ascii="Open Sans" w:eastAsia="Open Sans" w:hAnsi="Open Sans" w:cs="Open Sans"/>
          <w:sz w:val="20"/>
          <w:szCs w:val="20"/>
        </w:rPr>
        <w:t>required reduction in water use</w:t>
      </w:r>
      <w:r w:rsidR="00423F2E">
        <w:rPr>
          <w:rFonts w:ascii="Open Sans" w:eastAsia="Open Sans" w:hAnsi="Open Sans" w:cs="Open Sans"/>
          <w:sz w:val="20"/>
          <w:szCs w:val="20"/>
        </w:rPr>
        <w:t xml:space="preserve"> </w:t>
      </w:r>
      <w:r w:rsidR="00423F2E" w:rsidRPr="00423F2E">
        <w:rPr>
          <w:rFonts w:ascii="Open Sans" w:eastAsia="Open Sans" w:hAnsi="Open Sans" w:cs="Open Sans"/>
          <w:sz w:val="20"/>
          <w:szCs w:val="20"/>
        </w:rPr>
        <w:t>to ensure human water appropriation remains within ecological boundaries</w:t>
      </w:r>
      <w:r w:rsidR="00870FAC">
        <w:rPr>
          <w:rFonts w:ascii="Open Sans" w:eastAsia="Open Sans" w:hAnsi="Open Sans" w:cs="Open Sans"/>
          <w:sz w:val="20"/>
          <w:szCs w:val="20"/>
        </w:rPr>
        <w:t>.</w:t>
      </w:r>
      <w:r w:rsidR="00EF5681">
        <w:rPr>
          <w:rFonts w:ascii="Open Sans" w:eastAsia="Open Sans" w:hAnsi="Open Sans" w:cs="Open Sans"/>
          <w:sz w:val="20"/>
          <w:szCs w:val="20"/>
        </w:rPr>
        <w:t xml:space="preserve"> </w:t>
      </w:r>
      <w:r w:rsidR="00870FAC">
        <w:rPr>
          <w:rFonts w:ascii="Open Sans" w:eastAsia="Open Sans" w:hAnsi="Open Sans" w:cs="Open Sans"/>
          <w:sz w:val="20"/>
          <w:szCs w:val="20"/>
        </w:rPr>
        <w:t xml:space="preserve">It is based on </w:t>
      </w:r>
      <w:r w:rsidR="00B6709F">
        <w:rPr>
          <w:rFonts w:ascii="Open Sans" w:eastAsia="Open Sans" w:hAnsi="Open Sans" w:cs="Open Sans"/>
          <w:sz w:val="20"/>
          <w:szCs w:val="20"/>
        </w:rPr>
        <w:t xml:space="preserve">historical </w:t>
      </w:r>
      <w:r>
        <w:rPr>
          <w:rFonts w:ascii="Open Sans" w:eastAsia="Open Sans" w:hAnsi="Open Sans" w:cs="Open Sans"/>
          <w:sz w:val="20"/>
          <w:szCs w:val="20"/>
        </w:rPr>
        <w:t xml:space="preserve">blue water </w:t>
      </w:r>
      <w:r w:rsidR="00651060">
        <w:rPr>
          <w:rFonts w:ascii="Open Sans" w:eastAsia="Open Sans" w:hAnsi="Open Sans" w:cs="Open Sans"/>
          <w:sz w:val="20"/>
          <w:szCs w:val="20"/>
        </w:rPr>
        <w:t>footprint</w:t>
      </w:r>
      <w:r w:rsidR="00B6709F">
        <w:rPr>
          <w:rFonts w:ascii="Open Sans" w:eastAsia="Open Sans" w:hAnsi="Open Sans" w:cs="Open Sans"/>
          <w:sz w:val="20"/>
          <w:szCs w:val="20"/>
        </w:rPr>
        <w:t xml:space="preserve"> </w:t>
      </w:r>
      <w:r w:rsidR="00A17B2C">
        <w:rPr>
          <w:rFonts w:ascii="Open Sans" w:eastAsia="Open Sans" w:hAnsi="Open Sans" w:cs="Open Sans"/>
          <w:sz w:val="20"/>
          <w:szCs w:val="20"/>
        </w:rPr>
        <w:t>(</w:t>
      </w:r>
      <w:r w:rsidR="00D164D0">
        <w:rPr>
          <w:rFonts w:ascii="Open Sans" w:eastAsia="Open Sans" w:hAnsi="Open Sans" w:cs="Open Sans"/>
          <w:sz w:val="20"/>
          <w:szCs w:val="20"/>
        </w:rPr>
        <w:t xml:space="preserve">1971-2010) </w:t>
      </w:r>
      <w:r w:rsidR="00B6709F">
        <w:rPr>
          <w:rFonts w:ascii="Open Sans" w:eastAsia="Open Sans" w:hAnsi="Open Sans" w:cs="Open Sans"/>
          <w:sz w:val="20"/>
          <w:szCs w:val="20"/>
        </w:rPr>
        <w:t xml:space="preserve">and </w:t>
      </w:r>
      <w:r w:rsidR="00A17B2C" w:rsidRPr="00A17B2C">
        <w:rPr>
          <w:rFonts w:ascii="Open Sans" w:eastAsia="Open Sans" w:hAnsi="Open Sans" w:cs="Open Sans"/>
          <w:sz w:val="20"/>
          <w:szCs w:val="20"/>
        </w:rPr>
        <w:t>Blue Water Footprint Caps</w:t>
      </w:r>
      <w:r>
        <w:rPr>
          <w:rFonts w:ascii="Open Sans" w:eastAsia="Open Sans" w:hAnsi="Open Sans" w:cs="Open Sans"/>
          <w:sz w:val="20"/>
          <w:szCs w:val="20"/>
        </w:rPr>
        <w:t>.</w:t>
      </w:r>
      <w:r w:rsidR="00E229C7">
        <w:rPr>
          <w:rFonts w:ascii="Open Sans" w:eastAsia="Open Sans" w:hAnsi="Open Sans" w:cs="Open Sans"/>
          <w:sz w:val="20"/>
          <w:szCs w:val="20"/>
        </w:rPr>
        <w:t xml:space="preserve"> </w:t>
      </w:r>
      <w:r>
        <w:rPr>
          <w:rFonts w:ascii="Open Sans" w:eastAsia="Open Sans" w:hAnsi="Open Sans" w:cs="Open Sans"/>
          <w:sz w:val="20"/>
          <w:szCs w:val="20"/>
        </w:rPr>
        <w:t>Raw values were classified as follows:</w:t>
      </w:r>
    </w:p>
    <w:p w14:paraId="2AA98A03" w14:textId="77777777" w:rsidR="00225CA4" w:rsidRDefault="00225CA4">
      <w:pPr>
        <w:rPr>
          <w:rFonts w:ascii="Open Sans" w:eastAsia="Open Sans" w:hAnsi="Open Sans" w:cs="Open Sans"/>
          <w:sz w:val="20"/>
          <w:szCs w:val="20"/>
        </w:rPr>
      </w:pPr>
    </w:p>
    <w:tbl>
      <w:tblPr>
        <w:tblStyle w:val="a6"/>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014"/>
        <w:gridCol w:w="4778"/>
        <w:gridCol w:w="1224"/>
      </w:tblGrid>
      <w:tr w:rsidR="00095929" w14:paraId="4FBEADC1"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0000004C"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lastRenderedPageBreak/>
              <w:t>Raw value</w:t>
            </w:r>
          </w:p>
        </w:tc>
        <w:tc>
          <w:tcPr>
            <w:tcW w:w="4778" w:type="dxa"/>
          </w:tcPr>
          <w:p w14:paraId="0000004D"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4E"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71465367"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0000004F" w14:textId="0F957DA7" w:rsidR="00095929" w:rsidRDefault="00000000">
            <w:pPr>
              <w:rPr>
                <w:rFonts w:ascii="Open Sans" w:eastAsia="Open Sans" w:hAnsi="Open Sans" w:cs="Open Sans"/>
                <w:sz w:val="20"/>
                <w:szCs w:val="20"/>
              </w:rPr>
            </w:pPr>
            <w:sdt>
              <w:sdtPr>
                <w:tag w:val="goog_rdk_5"/>
                <w:id w:val="-1036500102"/>
              </w:sdtPr>
              <w:sdtContent>
                <w:r w:rsidR="00AD39AD">
                  <w:rPr>
                    <w:rFonts w:ascii="Arial Unicode MS" w:eastAsia="Arial Unicode MS" w:hAnsi="Arial Unicode MS" w:cs="Arial Unicode MS"/>
                    <w:b w:val="0"/>
                    <w:sz w:val="20"/>
                    <w:szCs w:val="20"/>
                  </w:rPr>
                  <w:t>&lt;</w:t>
                </w:r>
                <w:r>
                  <w:rPr>
                    <w:rFonts w:ascii="Arial Unicode MS" w:eastAsia="Arial Unicode MS" w:hAnsi="Arial Unicode MS" w:cs="Arial Unicode MS"/>
                    <w:b w:val="0"/>
                    <w:sz w:val="20"/>
                    <w:szCs w:val="20"/>
                  </w:rPr>
                  <w:t xml:space="preserve"> </w:t>
                </w:r>
                <w:r w:rsidR="00AD39AD">
                  <w:rPr>
                    <w:rFonts w:ascii="Arial Unicode MS" w:eastAsia="Arial Unicode MS" w:hAnsi="Arial Unicode MS" w:cs="Arial Unicode MS"/>
                    <w:b w:val="0"/>
                    <w:sz w:val="20"/>
                    <w:szCs w:val="20"/>
                  </w:rPr>
                  <w:t>5</w:t>
                </w:r>
              </w:sdtContent>
            </w:sdt>
          </w:p>
        </w:tc>
        <w:tc>
          <w:tcPr>
            <w:tcW w:w="4778" w:type="dxa"/>
          </w:tcPr>
          <w:p w14:paraId="00000050" w14:textId="04FE763E" w:rsidR="00095929" w:rsidRDefault="007808A9">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sidRPr="007808A9">
              <w:rPr>
                <w:rFonts w:ascii="Open Sans" w:eastAsia="Open Sans" w:hAnsi="Open Sans" w:cs="Open Sans"/>
                <w:sz w:val="20"/>
                <w:szCs w:val="20"/>
              </w:rPr>
              <w:t>Low (&lt;5%)</w:t>
            </w:r>
          </w:p>
        </w:tc>
        <w:tc>
          <w:tcPr>
            <w:tcW w:w="1224" w:type="dxa"/>
          </w:tcPr>
          <w:p w14:paraId="00000051"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31FA80E4" w14:textId="77777777" w:rsidTr="00095929">
        <w:tc>
          <w:tcPr>
            <w:cnfStyle w:val="001000000000" w:firstRow="0" w:lastRow="0" w:firstColumn="1" w:lastColumn="0" w:oddVBand="0" w:evenVBand="0" w:oddHBand="0" w:evenHBand="0" w:firstRowFirstColumn="0" w:firstRowLastColumn="0" w:lastRowFirstColumn="0" w:lastRowLastColumn="0"/>
            <w:tcW w:w="3014" w:type="dxa"/>
          </w:tcPr>
          <w:p w14:paraId="00000052" w14:textId="67D9A80E" w:rsidR="00095929" w:rsidRDefault="00B9377C">
            <w:pPr>
              <w:rPr>
                <w:rFonts w:ascii="Open Sans" w:eastAsia="Open Sans" w:hAnsi="Open Sans" w:cs="Open Sans"/>
                <w:sz w:val="20"/>
                <w:szCs w:val="20"/>
              </w:rPr>
            </w:pPr>
            <w:r>
              <w:rPr>
                <w:rFonts w:ascii="Open Sans" w:eastAsia="Open Sans" w:hAnsi="Open Sans" w:cs="Open Sans"/>
                <w:b w:val="0"/>
                <w:sz w:val="20"/>
                <w:szCs w:val="20"/>
              </w:rPr>
              <w:t>&lt; 25</w:t>
            </w:r>
          </w:p>
        </w:tc>
        <w:tc>
          <w:tcPr>
            <w:tcW w:w="4778" w:type="dxa"/>
          </w:tcPr>
          <w:p w14:paraId="00000053" w14:textId="4D3139E3" w:rsidR="00095929" w:rsidRDefault="007808A9">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sidRPr="007808A9">
              <w:rPr>
                <w:rFonts w:ascii="Open Sans" w:eastAsia="Open Sans" w:hAnsi="Open Sans" w:cs="Open Sans"/>
                <w:sz w:val="20"/>
                <w:szCs w:val="20"/>
              </w:rPr>
              <w:t>Moderate (5-25%)</w:t>
            </w:r>
          </w:p>
        </w:tc>
        <w:tc>
          <w:tcPr>
            <w:tcW w:w="1224" w:type="dxa"/>
          </w:tcPr>
          <w:p w14:paraId="00000054"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722F8903"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00000055" w14:textId="5794BA99" w:rsidR="00095929" w:rsidRDefault="00B9377C">
            <w:pPr>
              <w:rPr>
                <w:rFonts w:ascii="Open Sans" w:eastAsia="Open Sans" w:hAnsi="Open Sans" w:cs="Open Sans"/>
                <w:sz w:val="20"/>
                <w:szCs w:val="20"/>
              </w:rPr>
            </w:pPr>
            <w:r>
              <w:rPr>
                <w:rFonts w:ascii="Open Sans" w:eastAsia="Open Sans" w:hAnsi="Open Sans" w:cs="Open Sans"/>
                <w:b w:val="0"/>
                <w:sz w:val="20"/>
                <w:szCs w:val="20"/>
              </w:rPr>
              <w:t>&lt; 50</w:t>
            </w:r>
          </w:p>
        </w:tc>
        <w:tc>
          <w:tcPr>
            <w:tcW w:w="4778" w:type="dxa"/>
          </w:tcPr>
          <w:p w14:paraId="00000056" w14:textId="70E7BE55" w:rsidR="00095929" w:rsidRDefault="007808A9">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sidRPr="007808A9">
              <w:rPr>
                <w:rFonts w:ascii="Open Sans" w:eastAsia="Open Sans" w:hAnsi="Open Sans" w:cs="Open Sans"/>
                <w:sz w:val="20"/>
                <w:szCs w:val="20"/>
              </w:rPr>
              <w:t>Significant (25-50%)</w:t>
            </w:r>
          </w:p>
        </w:tc>
        <w:tc>
          <w:tcPr>
            <w:tcW w:w="1224" w:type="dxa"/>
          </w:tcPr>
          <w:p w14:paraId="00000057"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24A81E4B" w14:textId="77777777" w:rsidTr="00095929">
        <w:tc>
          <w:tcPr>
            <w:cnfStyle w:val="001000000000" w:firstRow="0" w:lastRow="0" w:firstColumn="1" w:lastColumn="0" w:oddVBand="0" w:evenVBand="0" w:oddHBand="0" w:evenHBand="0" w:firstRowFirstColumn="0" w:firstRowLastColumn="0" w:lastRowFirstColumn="0" w:lastRowLastColumn="0"/>
            <w:tcW w:w="3014" w:type="dxa"/>
          </w:tcPr>
          <w:p w14:paraId="00000058" w14:textId="46D54EF4" w:rsidR="00095929" w:rsidRDefault="00B9377C">
            <w:pPr>
              <w:rPr>
                <w:rFonts w:ascii="Open Sans" w:eastAsia="Open Sans" w:hAnsi="Open Sans" w:cs="Open Sans"/>
                <w:sz w:val="20"/>
                <w:szCs w:val="20"/>
              </w:rPr>
            </w:pPr>
            <w:r>
              <w:rPr>
                <w:rFonts w:ascii="Open Sans" w:eastAsia="Open Sans" w:hAnsi="Open Sans" w:cs="Open Sans"/>
                <w:b w:val="0"/>
                <w:sz w:val="20"/>
                <w:szCs w:val="20"/>
              </w:rPr>
              <w:t>&lt; 80</w:t>
            </w:r>
          </w:p>
        </w:tc>
        <w:tc>
          <w:tcPr>
            <w:tcW w:w="4778" w:type="dxa"/>
          </w:tcPr>
          <w:p w14:paraId="00000059" w14:textId="138BCFED" w:rsidR="00095929" w:rsidRDefault="007808A9">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sidRPr="007808A9">
              <w:rPr>
                <w:rFonts w:ascii="Open Sans" w:eastAsia="Open Sans" w:hAnsi="Open Sans" w:cs="Open Sans"/>
                <w:sz w:val="20"/>
                <w:szCs w:val="20"/>
              </w:rPr>
              <w:t>Severe (50-80%)</w:t>
            </w:r>
          </w:p>
        </w:tc>
        <w:tc>
          <w:tcPr>
            <w:tcW w:w="1224" w:type="dxa"/>
          </w:tcPr>
          <w:p w14:paraId="0000005A"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609EF3CB"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0000005B" w14:textId="62FC3F34" w:rsidR="00095929" w:rsidRDefault="00B9377C">
            <w:pPr>
              <w:rPr>
                <w:rFonts w:ascii="Open Sans" w:eastAsia="Open Sans" w:hAnsi="Open Sans" w:cs="Open Sans"/>
                <w:sz w:val="20"/>
                <w:szCs w:val="20"/>
              </w:rPr>
            </w:pPr>
            <w:r>
              <w:rPr>
                <w:rFonts w:ascii="Arial Unicode MS" w:eastAsia="Arial Unicode MS" w:hAnsi="Arial Unicode MS" w:cs="Arial Unicode MS"/>
                <w:b w:val="0"/>
                <w:sz w:val="20"/>
                <w:szCs w:val="20"/>
              </w:rPr>
              <w:t xml:space="preserve">≥ </w:t>
            </w:r>
            <w:r w:rsidR="00864988">
              <w:rPr>
                <w:rFonts w:ascii="Open Sans" w:eastAsia="Open Sans" w:hAnsi="Open Sans" w:cs="Open Sans"/>
                <w:b w:val="0"/>
                <w:sz w:val="20"/>
                <w:szCs w:val="20"/>
              </w:rPr>
              <w:t>80</w:t>
            </w:r>
          </w:p>
        </w:tc>
        <w:tc>
          <w:tcPr>
            <w:tcW w:w="4778" w:type="dxa"/>
          </w:tcPr>
          <w:p w14:paraId="0000005C" w14:textId="24BBB92C" w:rsidR="00095929" w:rsidRDefault="00FE5A25">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sidRPr="00FE5A25">
              <w:rPr>
                <w:rFonts w:ascii="Open Sans" w:eastAsia="Open Sans" w:hAnsi="Open Sans" w:cs="Open Sans"/>
                <w:sz w:val="20"/>
                <w:szCs w:val="20"/>
              </w:rPr>
              <w:t>Extreme (&gt;=80%)</w:t>
            </w:r>
          </w:p>
        </w:tc>
        <w:tc>
          <w:tcPr>
            <w:tcW w:w="1224" w:type="dxa"/>
          </w:tcPr>
          <w:p w14:paraId="0000005D"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291456" w14:textId="77777777" w:rsidR="00E6172A" w:rsidRDefault="00E6172A">
      <w:pPr>
        <w:rPr>
          <w:rFonts w:ascii="Open Sans" w:eastAsia="Open Sans" w:hAnsi="Open Sans" w:cs="Open Sans"/>
          <w:b/>
          <w:sz w:val="20"/>
          <w:szCs w:val="20"/>
        </w:rPr>
      </w:pPr>
    </w:p>
    <w:p w14:paraId="0000005E" w14:textId="47CE7641" w:rsidR="00095929" w:rsidRDefault="00000000">
      <w:pPr>
        <w:rPr>
          <w:rFonts w:ascii="Open Sans" w:eastAsia="Open Sans" w:hAnsi="Open Sans" w:cs="Open Sans"/>
          <w:sz w:val="20"/>
          <w:szCs w:val="20"/>
        </w:rPr>
      </w:pPr>
      <w:r>
        <w:rPr>
          <w:rFonts w:ascii="Open Sans" w:eastAsia="Open Sans" w:hAnsi="Open Sans" w:cs="Open Sans"/>
          <w:b/>
          <w:sz w:val="20"/>
          <w:szCs w:val="20"/>
        </w:rPr>
        <w:t>Coastal Eutrophication Potential</w:t>
      </w:r>
      <w:r>
        <w:rPr>
          <w:rFonts w:ascii="Open Sans" w:eastAsia="Open Sans" w:hAnsi="Open Sans" w:cs="Open Sans"/>
          <w:sz w:val="20"/>
          <w:szCs w:val="20"/>
        </w:rPr>
        <w:t xml:space="preserve"> </w:t>
      </w:r>
      <w:r w:rsidR="000B0F16">
        <w:rPr>
          <w:rFonts w:ascii="Open Sans" w:eastAsia="Open Sans" w:hAnsi="Open Sans" w:cs="Open Sans"/>
          <w:color w:val="000000"/>
          <w:sz w:val="20"/>
          <w:szCs w:val="20"/>
        </w:rPr>
        <w:t>(</w:t>
      </w:r>
      <w:hyperlink r:id="rId32" w:history="1">
        <w:r w:rsidR="000B0F16" w:rsidRPr="0049667D">
          <w:rPr>
            <w:rStyle w:val="Hyperlink"/>
            <w:rFonts w:ascii="Open Sans" w:eastAsia="Open Sans" w:hAnsi="Open Sans" w:cs="Open Sans"/>
            <w:sz w:val="20"/>
            <w:szCs w:val="20"/>
          </w:rPr>
          <w:t>Kuzma et al. 2023</w:t>
        </w:r>
      </w:hyperlink>
      <w:r w:rsidR="000B0F16">
        <w:rPr>
          <w:rFonts w:ascii="Open Sans" w:eastAsia="Open Sans" w:hAnsi="Open Sans" w:cs="Open Sans"/>
          <w:color w:val="000000"/>
          <w:sz w:val="20"/>
          <w:szCs w:val="20"/>
        </w:rPr>
        <w:t xml:space="preserve">), data available </w:t>
      </w:r>
      <w:hyperlink r:id="rId33">
        <w:r w:rsidR="000B0F16">
          <w:rPr>
            <w:rFonts w:ascii="Open Sans" w:eastAsia="Open Sans" w:hAnsi="Open Sans" w:cs="Open Sans"/>
            <w:color w:val="0563C1"/>
            <w:sz w:val="20"/>
            <w:szCs w:val="20"/>
            <w:u w:val="single"/>
          </w:rPr>
          <w:t>here</w:t>
        </w:r>
      </w:hyperlink>
    </w:p>
    <w:p w14:paraId="00000060" w14:textId="4E525EB4" w:rsidR="00095929" w:rsidRDefault="00000000">
      <w:pPr>
        <w:rPr>
          <w:rFonts w:ascii="Open Sans" w:eastAsia="Open Sans" w:hAnsi="Open Sans" w:cs="Open Sans"/>
          <w:sz w:val="20"/>
          <w:szCs w:val="20"/>
        </w:rPr>
      </w:pPr>
      <w:r>
        <w:rPr>
          <w:rFonts w:ascii="Open Sans" w:eastAsia="Open Sans" w:hAnsi="Open Sans" w:cs="Open Sans"/>
          <w:sz w:val="20"/>
          <w:szCs w:val="20"/>
        </w:rPr>
        <w:t>Coastal eutrophication potential measures the potential for riverine loadings of nitrogen (N), phosphorus (P), and silica (Si) to stimulate harmful algal blooms in coastal waters.</w:t>
      </w:r>
      <w:r w:rsidR="00E229C7">
        <w:rPr>
          <w:rFonts w:ascii="Open Sans" w:eastAsia="Open Sans" w:hAnsi="Open Sans" w:cs="Open Sans"/>
          <w:sz w:val="20"/>
          <w:szCs w:val="20"/>
        </w:rPr>
        <w:t xml:space="preserve"> </w:t>
      </w:r>
      <w:r>
        <w:rPr>
          <w:rFonts w:ascii="Open Sans" w:eastAsia="Open Sans" w:hAnsi="Open Sans" w:cs="Open Sans"/>
          <w:sz w:val="20"/>
          <w:szCs w:val="20"/>
        </w:rPr>
        <w:t>Raw values were classified as follows:</w:t>
      </w:r>
    </w:p>
    <w:tbl>
      <w:tblPr>
        <w:tblStyle w:val="a7"/>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017"/>
        <w:gridCol w:w="4775"/>
        <w:gridCol w:w="1224"/>
      </w:tblGrid>
      <w:tr w:rsidR="00095929" w14:paraId="4CFB96B3"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61"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775" w:type="dxa"/>
          </w:tcPr>
          <w:p w14:paraId="00000062"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63"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01CC75E8"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64" w14:textId="55B9A46B" w:rsidR="00095929" w:rsidRDefault="00000000">
            <w:pPr>
              <w:rPr>
                <w:rFonts w:ascii="Open Sans" w:eastAsia="Open Sans" w:hAnsi="Open Sans" w:cs="Open Sans"/>
                <w:sz w:val="20"/>
                <w:szCs w:val="20"/>
              </w:rPr>
            </w:pPr>
            <w:sdt>
              <w:sdtPr>
                <w:tag w:val="goog_rdk_6"/>
                <w:id w:val="-710807976"/>
              </w:sdtPr>
              <w:sdtEndPr>
                <w:rPr>
                  <w:rFonts w:ascii="Open Sans" w:eastAsia="Open Sans" w:hAnsi="Open Sans" w:cs="Open Sans"/>
                  <w:sz w:val="20"/>
                  <w:szCs w:val="20"/>
                </w:rPr>
              </w:sdtEndPr>
              <w:sdtContent>
                <w:r>
                  <w:rPr>
                    <w:rFonts w:ascii="Arial Unicode MS" w:eastAsia="Arial Unicode MS" w:hAnsi="Arial Unicode MS" w:cs="Arial Unicode MS"/>
                    <w:b w:val="0"/>
                    <w:sz w:val="20"/>
                    <w:szCs w:val="20"/>
                  </w:rPr>
                  <w:t xml:space="preserve">≤ </w:t>
                </w:r>
              </w:sdtContent>
            </w:sdt>
            <w:r w:rsidR="00864988">
              <w:rPr>
                <w:rFonts w:ascii="Open Sans" w:eastAsia="Open Sans" w:hAnsi="Open Sans" w:cs="Open Sans"/>
                <w:b w:val="0"/>
                <w:sz w:val="20"/>
                <w:szCs w:val="20"/>
              </w:rPr>
              <w:t>-5</w:t>
            </w:r>
          </w:p>
        </w:tc>
        <w:tc>
          <w:tcPr>
            <w:tcW w:w="4775" w:type="dxa"/>
          </w:tcPr>
          <w:p w14:paraId="00000065"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Low</w:t>
            </w:r>
          </w:p>
        </w:tc>
        <w:tc>
          <w:tcPr>
            <w:tcW w:w="1224" w:type="dxa"/>
          </w:tcPr>
          <w:p w14:paraId="00000066"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1BD4020D"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67"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-5 – 0</w:t>
            </w:r>
          </w:p>
        </w:tc>
        <w:tc>
          <w:tcPr>
            <w:tcW w:w="4775" w:type="dxa"/>
          </w:tcPr>
          <w:p w14:paraId="00000068"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Low - Medium</w:t>
            </w:r>
          </w:p>
        </w:tc>
        <w:tc>
          <w:tcPr>
            <w:tcW w:w="1224" w:type="dxa"/>
          </w:tcPr>
          <w:p w14:paraId="00000069"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2F5F6C1E"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6A"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 – 1</w:t>
            </w:r>
          </w:p>
        </w:tc>
        <w:tc>
          <w:tcPr>
            <w:tcW w:w="4775" w:type="dxa"/>
          </w:tcPr>
          <w:p w14:paraId="0000006B"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Medium - High</w:t>
            </w:r>
          </w:p>
        </w:tc>
        <w:tc>
          <w:tcPr>
            <w:tcW w:w="1224" w:type="dxa"/>
          </w:tcPr>
          <w:p w14:paraId="0000006C"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7AC378A3"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6D"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1 – 5</w:t>
            </w:r>
          </w:p>
        </w:tc>
        <w:tc>
          <w:tcPr>
            <w:tcW w:w="4775" w:type="dxa"/>
          </w:tcPr>
          <w:p w14:paraId="0000006E"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High</w:t>
            </w:r>
          </w:p>
        </w:tc>
        <w:tc>
          <w:tcPr>
            <w:tcW w:w="1224" w:type="dxa"/>
          </w:tcPr>
          <w:p w14:paraId="0000006F"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37F7F8D4"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70"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5</w:t>
            </w:r>
          </w:p>
        </w:tc>
        <w:tc>
          <w:tcPr>
            <w:tcW w:w="4775" w:type="dxa"/>
          </w:tcPr>
          <w:p w14:paraId="00000071"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Extremely High</w:t>
            </w:r>
          </w:p>
        </w:tc>
        <w:tc>
          <w:tcPr>
            <w:tcW w:w="1224" w:type="dxa"/>
          </w:tcPr>
          <w:p w14:paraId="00000072"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73" w14:textId="77777777" w:rsidR="00095929" w:rsidRDefault="00095929">
      <w:pPr>
        <w:rPr>
          <w:rFonts w:ascii="Open Sans" w:eastAsia="Open Sans" w:hAnsi="Open Sans" w:cs="Open Sans"/>
          <w:sz w:val="20"/>
          <w:szCs w:val="20"/>
        </w:rPr>
      </w:pPr>
    </w:p>
    <w:p w14:paraId="00000074" w14:textId="77777777" w:rsidR="00095929" w:rsidRDefault="00000000">
      <w:pPr>
        <w:rPr>
          <w:rFonts w:ascii="Open Sans" w:eastAsia="Open Sans" w:hAnsi="Open Sans" w:cs="Open Sans"/>
          <w:sz w:val="20"/>
          <w:szCs w:val="20"/>
        </w:rPr>
      </w:pPr>
      <w:r>
        <w:rPr>
          <w:rFonts w:ascii="Open Sans" w:eastAsia="Open Sans" w:hAnsi="Open Sans" w:cs="Open Sans"/>
          <w:b/>
          <w:color w:val="000000"/>
          <w:sz w:val="20"/>
          <w:szCs w:val="20"/>
        </w:rPr>
        <w:t>Nitrate-Nitrite Concentration</w:t>
      </w:r>
      <w:r>
        <w:rPr>
          <w:rFonts w:ascii="Open Sans" w:eastAsia="Open Sans" w:hAnsi="Open Sans" w:cs="Open Sans"/>
          <w:color w:val="000000"/>
          <w:sz w:val="20"/>
          <w:szCs w:val="20"/>
        </w:rPr>
        <w:t xml:space="preserve"> (</w:t>
      </w:r>
      <w:proofErr w:type="spellStart"/>
      <w:r>
        <w:fldChar w:fldCharType="begin"/>
      </w:r>
      <w:r>
        <w:instrText xml:space="preserve"> HYPERLINK "http://hdl.handle.net/10986/32245" \h </w:instrText>
      </w:r>
      <w:r>
        <w:fldChar w:fldCharType="separate"/>
      </w:r>
      <w:r>
        <w:rPr>
          <w:rFonts w:ascii="Open Sans" w:eastAsia="Open Sans" w:hAnsi="Open Sans" w:cs="Open Sans"/>
          <w:color w:val="0563C1"/>
          <w:sz w:val="20"/>
          <w:szCs w:val="20"/>
          <w:u w:val="single"/>
        </w:rPr>
        <w:t>Damania</w:t>
      </w:r>
      <w:proofErr w:type="spellEnd"/>
      <w:r>
        <w:rPr>
          <w:rFonts w:ascii="Open Sans" w:eastAsia="Open Sans" w:hAnsi="Open Sans" w:cs="Open Sans"/>
          <w:color w:val="0563C1"/>
          <w:sz w:val="20"/>
          <w:szCs w:val="20"/>
          <w:u w:val="single"/>
        </w:rPr>
        <w:t xml:space="preserve"> et al. 2019</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34">
        <w:r>
          <w:rPr>
            <w:rFonts w:ascii="Open Sans" w:eastAsia="Open Sans" w:hAnsi="Open Sans" w:cs="Open Sans"/>
            <w:color w:val="0563C1"/>
            <w:sz w:val="20"/>
            <w:szCs w:val="20"/>
            <w:u w:val="single"/>
          </w:rPr>
          <w:t>here</w:t>
        </w:r>
      </w:hyperlink>
    </w:p>
    <w:p w14:paraId="00000076" w14:textId="0BE59F28" w:rsidR="00095929" w:rsidRDefault="00000000">
      <w:pPr>
        <w:rPr>
          <w:rFonts w:ascii="Open Sans" w:eastAsia="Open Sans" w:hAnsi="Open Sans" w:cs="Open Sans"/>
          <w:sz w:val="20"/>
          <w:szCs w:val="20"/>
        </w:rPr>
      </w:pPr>
      <w:r>
        <w:rPr>
          <w:rFonts w:ascii="Open Sans" w:eastAsia="Open Sans" w:hAnsi="Open Sans" w:cs="Open Sans"/>
          <w:sz w:val="20"/>
          <w:szCs w:val="20"/>
        </w:rPr>
        <w:t>Nitrate-Nitrite Concentration is based on a combination of monitoring data and a machine learning prediction model. Here we used the average predicted values between 2006 and 2010, i.e. the last 5 years of available data.</w:t>
      </w:r>
      <w:r w:rsidR="00E229C7">
        <w:rPr>
          <w:rFonts w:ascii="Open Sans" w:eastAsia="Open Sans" w:hAnsi="Open Sans" w:cs="Open Sans"/>
          <w:sz w:val="20"/>
          <w:szCs w:val="20"/>
        </w:rPr>
        <w:t xml:space="preserve"> </w:t>
      </w:r>
      <w:r>
        <w:rPr>
          <w:rFonts w:ascii="Open Sans" w:eastAsia="Open Sans" w:hAnsi="Open Sans" w:cs="Open Sans"/>
          <w:sz w:val="20"/>
          <w:szCs w:val="20"/>
        </w:rPr>
        <w:t>Raw values were classified as follows:</w:t>
      </w:r>
    </w:p>
    <w:tbl>
      <w:tblPr>
        <w:tblStyle w:val="a8"/>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038"/>
        <w:gridCol w:w="4754"/>
        <w:gridCol w:w="1224"/>
      </w:tblGrid>
      <w:tr w:rsidR="00095929" w14:paraId="3F11C158"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8" w:type="dxa"/>
          </w:tcPr>
          <w:p w14:paraId="00000077"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754" w:type="dxa"/>
          </w:tcPr>
          <w:p w14:paraId="00000078"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79"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309DC244"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8" w:type="dxa"/>
          </w:tcPr>
          <w:p w14:paraId="0000007A" w14:textId="1B1CC286" w:rsidR="00095929" w:rsidRDefault="00000000">
            <w:pPr>
              <w:rPr>
                <w:rFonts w:ascii="Open Sans" w:eastAsia="Open Sans" w:hAnsi="Open Sans" w:cs="Open Sans"/>
                <w:sz w:val="20"/>
                <w:szCs w:val="20"/>
              </w:rPr>
            </w:pPr>
            <w:sdt>
              <w:sdtPr>
                <w:tag w:val="goog_rdk_7"/>
                <w:id w:val="1315365702"/>
              </w:sdtPr>
              <w:sdtContent>
                <w:r>
                  <w:rPr>
                    <w:rFonts w:ascii="Arial Unicode MS" w:eastAsia="Arial Unicode MS" w:hAnsi="Arial Unicode MS" w:cs="Arial Unicode MS"/>
                    <w:b w:val="0"/>
                    <w:sz w:val="20"/>
                    <w:szCs w:val="20"/>
                  </w:rPr>
                  <w:t xml:space="preserve">≤ </w:t>
                </w:r>
              </w:sdtContent>
            </w:sdt>
            <w:r w:rsidR="00864988">
              <w:rPr>
                <w:rFonts w:ascii="Open Sans" w:eastAsia="Open Sans" w:hAnsi="Open Sans" w:cs="Open Sans"/>
                <w:b w:val="0"/>
                <w:sz w:val="20"/>
                <w:szCs w:val="20"/>
              </w:rPr>
              <w:t>0.4</w:t>
            </w:r>
          </w:p>
        </w:tc>
        <w:tc>
          <w:tcPr>
            <w:tcW w:w="4754" w:type="dxa"/>
          </w:tcPr>
          <w:p w14:paraId="0000007B"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Very Low Concentration</w:t>
            </w:r>
          </w:p>
        </w:tc>
        <w:tc>
          <w:tcPr>
            <w:tcW w:w="1224" w:type="dxa"/>
          </w:tcPr>
          <w:p w14:paraId="0000007C"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2F327C27" w14:textId="77777777" w:rsidTr="00095929">
        <w:tc>
          <w:tcPr>
            <w:cnfStyle w:val="001000000000" w:firstRow="0" w:lastRow="0" w:firstColumn="1" w:lastColumn="0" w:oddVBand="0" w:evenVBand="0" w:oddHBand="0" w:evenHBand="0" w:firstRowFirstColumn="0" w:firstRowLastColumn="0" w:lastRowFirstColumn="0" w:lastRowLastColumn="0"/>
            <w:tcW w:w="3038" w:type="dxa"/>
          </w:tcPr>
          <w:p w14:paraId="0000007D"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 xml:space="preserve">&gt; 0.4 – 0.8 </w:t>
            </w:r>
          </w:p>
        </w:tc>
        <w:tc>
          <w:tcPr>
            <w:tcW w:w="4754" w:type="dxa"/>
          </w:tcPr>
          <w:p w14:paraId="0000007E"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 xml:space="preserve">Low Concentration </w:t>
            </w:r>
          </w:p>
        </w:tc>
        <w:tc>
          <w:tcPr>
            <w:tcW w:w="1224" w:type="dxa"/>
          </w:tcPr>
          <w:p w14:paraId="0000007F"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3ED1A8A7"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8" w:type="dxa"/>
          </w:tcPr>
          <w:p w14:paraId="00000080"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0.8 – 1.2</w:t>
            </w:r>
          </w:p>
        </w:tc>
        <w:tc>
          <w:tcPr>
            <w:tcW w:w="4754" w:type="dxa"/>
          </w:tcPr>
          <w:p w14:paraId="00000081"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 xml:space="preserve">Moderate Concentration </w:t>
            </w:r>
          </w:p>
        </w:tc>
        <w:tc>
          <w:tcPr>
            <w:tcW w:w="1224" w:type="dxa"/>
          </w:tcPr>
          <w:p w14:paraId="00000082"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0C3FE942" w14:textId="77777777" w:rsidTr="00095929">
        <w:tc>
          <w:tcPr>
            <w:cnfStyle w:val="001000000000" w:firstRow="0" w:lastRow="0" w:firstColumn="1" w:lastColumn="0" w:oddVBand="0" w:evenVBand="0" w:oddHBand="0" w:evenHBand="0" w:firstRowFirstColumn="0" w:firstRowLastColumn="0" w:lastRowFirstColumn="0" w:lastRowLastColumn="0"/>
            <w:tcW w:w="3038" w:type="dxa"/>
          </w:tcPr>
          <w:p w14:paraId="00000083"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1.2 – 1.6</w:t>
            </w:r>
          </w:p>
        </w:tc>
        <w:tc>
          <w:tcPr>
            <w:tcW w:w="4754" w:type="dxa"/>
          </w:tcPr>
          <w:p w14:paraId="00000084"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 xml:space="preserve">High Concentration </w:t>
            </w:r>
          </w:p>
        </w:tc>
        <w:tc>
          <w:tcPr>
            <w:tcW w:w="1224" w:type="dxa"/>
          </w:tcPr>
          <w:p w14:paraId="00000085"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0AE4539C"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8" w:type="dxa"/>
          </w:tcPr>
          <w:p w14:paraId="00000086"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1.6</w:t>
            </w:r>
          </w:p>
        </w:tc>
        <w:tc>
          <w:tcPr>
            <w:tcW w:w="4754" w:type="dxa"/>
          </w:tcPr>
          <w:p w14:paraId="00000087"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 xml:space="preserve">Very High Concentration </w:t>
            </w:r>
          </w:p>
        </w:tc>
        <w:tc>
          <w:tcPr>
            <w:tcW w:w="1224" w:type="dxa"/>
          </w:tcPr>
          <w:p w14:paraId="00000088"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89" w14:textId="77777777" w:rsidR="00095929" w:rsidRDefault="00095929">
      <w:pPr>
        <w:rPr>
          <w:rFonts w:ascii="Open Sans" w:eastAsia="Open Sans" w:hAnsi="Open Sans" w:cs="Open Sans"/>
          <w:sz w:val="20"/>
          <w:szCs w:val="20"/>
        </w:rPr>
      </w:pPr>
    </w:p>
    <w:p w14:paraId="0000008A" w14:textId="77777777" w:rsidR="00095929" w:rsidRDefault="00000000">
      <w:pPr>
        <w:rPr>
          <w:rFonts w:ascii="Open Sans" w:eastAsia="Open Sans" w:hAnsi="Open Sans" w:cs="Open Sans"/>
          <w:sz w:val="20"/>
          <w:szCs w:val="20"/>
        </w:rPr>
      </w:pPr>
      <w:r>
        <w:rPr>
          <w:rFonts w:ascii="Open Sans" w:eastAsia="Open Sans" w:hAnsi="Open Sans" w:cs="Open Sans"/>
          <w:b/>
          <w:sz w:val="20"/>
          <w:szCs w:val="20"/>
        </w:rPr>
        <w:t>Periphyton Growth Potential</w:t>
      </w:r>
      <w:r>
        <w:rPr>
          <w:rFonts w:ascii="Open Sans" w:eastAsia="Open Sans" w:hAnsi="Open Sans" w:cs="Open Sans"/>
          <w:sz w:val="20"/>
          <w:szCs w:val="20"/>
        </w:rPr>
        <w:t xml:space="preserve"> (</w:t>
      </w:r>
      <w:hyperlink r:id="rId35">
        <w:r>
          <w:rPr>
            <w:rFonts w:ascii="Open Sans" w:eastAsia="Open Sans" w:hAnsi="Open Sans" w:cs="Open Sans"/>
            <w:color w:val="0563C1"/>
            <w:sz w:val="20"/>
            <w:szCs w:val="20"/>
            <w:u w:val="single"/>
          </w:rPr>
          <w:t>McDowell et al. 2020</w:t>
        </w:r>
      </w:hyperlink>
      <w:r>
        <w:rPr>
          <w:rFonts w:ascii="Open Sans" w:eastAsia="Open Sans" w:hAnsi="Open Sans" w:cs="Open Sans"/>
          <w:sz w:val="20"/>
          <w:szCs w:val="20"/>
        </w:rPr>
        <w:t xml:space="preserve">), data available </w:t>
      </w:r>
      <w:hyperlink r:id="rId36">
        <w:r>
          <w:rPr>
            <w:rFonts w:ascii="Open Sans" w:eastAsia="Open Sans" w:hAnsi="Open Sans" w:cs="Open Sans"/>
            <w:color w:val="0563C1"/>
            <w:sz w:val="20"/>
            <w:szCs w:val="20"/>
            <w:u w:val="single"/>
          </w:rPr>
          <w:t>here</w:t>
        </w:r>
      </w:hyperlink>
    </w:p>
    <w:p w14:paraId="0000008C" w14:textId="7E822567" w:rsidR="00095929" w:rsidRDefault="00000000">
      <w:pPr>
        <w:spacing w:before="240" w:after="240"/>
        <w:rPr>
          <w:rFonts w:ascii="Open Sans" w:eastAsia="Open Sans" w:hAnsi="Open Sans" w:cs="Open Sans"/>
          <w:sz w:val="20"/>
          <w:szCs w:val="20"/>
        </w:rPr>
      </w:pPr>
      <w:r>
        <w:rPr>
          <w:rFonts w:ascii="Open Sans" w:eastAsia="Open Sans" w:hAnsi="Open Sans" w:cs="Open Sans"/>
          <w:sz w:val="20"/>
          <w:szCs w:val="20"/>
        </w:rPr>
        <w:t xml:space="preserve">Periphyton Growth Potential is based on global model of dissolved and total nitrogen (N) and phosphorus (P) concentrations and ratios to determine which nutrient is limiting periphyton proliferation during the growing season. Raw values were classified as follows, i.e., a similar classification as in the original publication, however, using more thresholds: </w:t>
      </w:r>
    </w:p>
    <w:tbl>
      <w:tblPr>
        <w:tblStyle w:val="a9"/>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789"/>
        <w:gridCol w:w="4003"/>
        <w:gridCol w:w="1224"/>
      </w:tblGrid>
      <w:tr w:rsidR="00095929" w14:paraId="746837D9"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8D"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003" w:type="dxa"/>
          </w:tcPr>
          <w:p w14:paraId="0000008E"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8F"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01A60A2B"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90" w14:textId="77777777" w:rsidR="00095929" w:rsidRDefault="00000000">
            <w:pPr>
              <w:rPr>
                <w:rFonts w:ascii="Open Sans" w:eastAsia="Open Sans" w:hAnsi="Open Sans" w:cs="Open Sans"/>
                <w:sz w:val="20"/>
                <w:szCs w:val="20"/>
              </w:rPr>
            </w:pPr>
            <w:sdt>
              <w:sdtPr>
                <w:tag w:val="goog_rdk_8"/>
                <w:id w:val="-1167706837"/>
              </w:sdtPr>
              <w:sdtContent>
                <w:r>
                  <w:rPr>
                    <w:rFonts w:ascii="Arial Unicode MS" w:eastAsia="Arial Unicode MS" w:hAnsi="Arial Unicode MS" w:cs="Arial Unicode MS"/>
                    <w:b w:val="0"/>
                    <w:sz w:val="20"/>
                    <w:szCs w:val="20"/>
                  </w:rPr>
                  <w:t>N:P ratio &lt; 7 and N ≤ 0.4</w:t>
                </w:r>
              </w:sdtContent>
            </w:sdt>
          </w:p>
        </w:tc>
        <w:tc>
          <w:tcPr>
            <w:tcW w:w="4003" w:type="dxa"/>
          </w:tcPr>
          <w:p w14:paraId="00000091"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acceptable</w:t>
            </w:r>
          </w:p>
        </w:tc>
        <w:tc>
          <w:tcPr>
            <w:tcW w:w="1224" w:type="dxa"/>
          </w:tcPr>
          <w:p w14:paraId="00000092"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59E0B244"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93"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N:P ratio &lt; 7 and N &lt; 0.4 – 0.8</w:t>
            </w:r>
          </w:p>
        </w:tc>
        <w:tc>
          <w:tcPr>
            <w:tcW w:w="4003" w:type="dxa"/>
          </w:tcPr>
          <w:p w14:paraId="00000094"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acceptable</w:t>
            </w:r>
          </w:p>
        </w:tc>
        <w:tc>
          <w:tcPr>
            <w:tcW w:w="1224" w:type="dxa"/>
          </w:tcPr>
          <w:p w14:paraId="00000095"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1C23BFB6"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96"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N:P ratio &lt; 7 and N &lt; 0.8 – 1.2</w:t>
            </w:r>
          </w:p>
        </w:tc>
        <w:tc>
          <w:tcPr>
            <w:tcW w:w="4003" w:type="dxa"/>
          </w:tcPr>
          <w:p w14:paraId="00000097"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undesirable</w:t>
            </w:r>
          </w:p>
        </w:tc>
        <w:tc>
          <w:tcPr>
            <w:tcW w:w="1224" w:type="dxa"/>
          </w:tcPr>
          <w:p w14:paraId="00000098"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227E625D"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99"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N:P ratio &lt; 7 and N &lt; 1.2 – 1.6</w:t>
            </w:r>
          </w:p>
        </w:tc>
        <w:tc>
          <w:tcPr>
            <w:tcW w:w="4003" w:type="dxa"/>
          </w:tcPr>
          <w:p w14:paraId="0000009A"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undesirable</w:t>
            </w:r>
          </w:p>
        </w:tc>
        <w:tc>
          <w:tcPr>
            <w:tcW w:w="1224" w:type="dxa"/>
          </w:tcPr>
          <w:p w14:paraId="0000009B"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65905AEE"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9C"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N:P ratio &lt; 7 and N &gt; 1.6</w:t>
            </w:r>
          </w:p>
        </w:tc>
        <w:tc>
          <w:tcPr>
            <w:tcW w:w="4003" w:type="dxa"/>
          </w:tcPr>
          <w:p w14:paraId="0000009D"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undesirable</w:t>
            </w:r>
          </w:p>
        </w:tc>
        <w:tc>
          <w:tcPr>
            <w:tcW w:w="1224" w:type="dxa"/>
          </w:tcPr>
          <w:p w14:paraId="0000009E"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r w:rsidR="00095929" w14:paraId="3E1FD648"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9F" w14:textId="16792E7E" w:rsidR="00095929" w:rsidRDefault="00000000">
            <w:pPr>
              <w:rPr>
                <w:rFonts w:ascii="Open Sans" w:eastAsia="Open Sans" w:hAnsi="Open Sans" w:cs="Open Sans"/>
                <w:sz w:val="20"/>
                <w:szCs w:val="20"/>
              </w:rPr>
            </w:pPr>
            <w:sdt>
              <w:sdtPr>
                <w:tag w:val="goog_rdk_9"/>
                <w:id w:val="-604416913"/>
              </w:sdtPr>
              <w:sdtContent>
                <w:r w:rsidR="006E4952">
                  <w:rPr>
                    <w:rFonts w:ascii="Open Sans" w:eastAsia="Open Sans" w:hAnsi="Open Sans" w:cs="Open Sans"/>
                    <w:b w:val="0"/>
                    <w:sz w:val="20"/>
                    <w:szCs w:val="20"/>
                  </w:rPr>
                  <w:t>N:P ratio</w:t>
                </w:r>
                <w:r>
                  <w:rPr>
                    <w:rFonts w:ascii="Arial Unicode MS" w:eastAsia="Arial Unicode MS" w:hAnsi="Arial Unicode MS" w:cs="Arial Unicode MS"/>
                    <w:b w:val="0"/>
                    <w:sz w:val="20"/>
                    <w:szCs w:val="20"/>
                  </w:rPr>
                  <w:t xml:space="preserve"> ≥ </w:t>
                </w:r>
                <w:r w:rsidR="006E4952">
                  <w:rPr>
                    <w:rFonts w:ascii="Open Sans" w:eastAsia="Open Sans" w:hAnsi="Open Sans" w:cs="Open Sans"/>
                    <w:b w:val="0"/>
                    <w:sz w:val="20"/>
                    <w:szCs w:val="20"/>
                  </w:rPr>
                  <w:t>7 and P</w:t>
                </w:r>
                <w:r>
                  <w:rPr>
                    <w:rFonts w:ascii="Arial Unicode MS" w:eastAsia="Arial Unicode MS" w:hAnsi="Arial Unicode MS" w:cs="Arial Unicode MS"/>
                    <w:b w:val="0"/>
                    <w:sz w:val="20"/>
                    <w:szCs w:val="20"/>
                  </w:rPr>
                  <w:t xml:space="preserve"> ≤ </w:t>
                </w:r>
                <w:r w:rsidRPr="006E4952">
                  <w:rPr>
                    <w:rFonts w:ascii="Open Sans" w:eastAsia="Arial Unicode MS" w:hAnsi="Open Sans" w:cs="Open Sans"/>
                    <w:b w:val="0"/>
                    <w:sz w:val="20"/>
                    <w:szCs w:val="20"/>
                  </w:rPr>
                  <w:t>0.023</w:t>
                </w:r>
              </w:sdtContent>
            </w:sdt>
          </w:p>
        </w:tc>
        <w:tc>
          <w:tcPr>
            <w:tcW w:w="4003" w:type="dxa"/>
          </w:tcPr>
          <w:p w14:paraId="000000A0"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acceptable</w:t>
            </w:r>
          </w:p>
        </w:tc>
        <w:tc>
          <w:tcPr>
            <w:tcW w:w="1224" w:type="dxa"/>
          </w:tcPr>
          <w:p w14:paraId="000000A1"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67E40127"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A2" w14:textId="04D62C10" w:rsidR="00095929" w:rsidRDefault="00000000">
            <w:pPr>
              <w:rPr>
                <w:rFonts w:ascii="Open Sans" w:eastAsia="Open Sans" w:hAnsi="Open Sans" w:cs="Open Sans"/>
                <w:sz w:val="20"/>
                <w:szCs w:val="20"/>
              </w:rPr>
            </w:pPr>
            <w:sdt>
              <w:sdtPr>
                <w:tag w:val="goog_rdk_10"/>
                <w:id w:val="-858273854"/>
              </w:sdtPr>
              <w:sdtContent>
                <w:r w:rsidR="006E4952">
                  <w:rPr>
                    <w:rFonts w:ascii="Open Sans" w:eastAsia="Open Sans" w:hAnsi="Open Sans" w:cs="Open Sans"/>
                    <w:b w:val="0"/>
                    <w:sz w:val="20"/>
                    <w:szCs w:val="20"/>
                  </w:rPr>
                  <w:t>N:P ratio</w:t>
                </w:r>
                <w:r>
                  <w:rPr>
                    <w:rFonts w:ascii="Arial Unicode MS" w:eastAsia="Arial Unicode MS" w:hAnsi="Arial Unicode MS" w:cs="Arial Unicode MS"/>
                    <w:b w:val="0"/>
                    <w:sz w:val="20"/>
                    <w:szCs w:val="20"/>
                  </w:rPr>
                  <w:t xml:space="preserve"> ≥ </w:t>
                </w:r>
                <w:r w:rsidRPr="006E4952">
                  <w:rPr>
                    <w:rFonts w:ascii="Open Sans" w:eastAsia="Arial Unicode MS" w:hAnsi="Open Sans" w:cs="Open Sans"/>
                    <w:b w:val="0"/>
                    <w:sz w:val="20"/>
                    <w:szCs w:val="20"/>
                  </w:rPr>
                  <w:t>7 and P &lt; 0.023 – 0.046</w:t>
                </w:r>
              </w:sdtContent>
            </w:sdt>
          </w:p>
        </w:tc>
        <w:tc>
          <w:tcPr>
            <w:tcW w:w="4003" w:type="dxa"/>
          </w:tcPr>
          <w:p w14:paraId="000000A3"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acceptable</w:t>
            </w:r>
          </w:p>
        </w:tc>
        <w:tc>
          <w:tcPr>
            <w:tcW w:w="1224" w:type="dxa"/>
          </w:tcPr>
          <w:p w14:paraId="000000A4"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5C2212CE"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A5" w14:textId="69762601" w:rsidR="00095929" w:rsidRDefault="00000000">
            <w:pPr>
              <w:rPr>
                <w:rFonts w:ascii="Open Sans" w:eastAsia="Open Sans" w:hAnsi="Open Sans" w:cs="Open Sans"/>
                <w:sz w:val="20"/>
                <w:szCs w:val="20"/>
              </w:rPr>
            </w:pPr>
            <w:sdt>
              <w:sdtPr>
                <w:tag w:val="goog_rdk_11"/>
                <w:id w:val="1645921708"/>
              </w:sdtPr>
              <w:sdtContent>
                <w:r w:rsidR="006E4952">
                  <w:rPr>
                    <w:rFonts w:ascii="Open Sans" w:eastAsia="Open Sans" w:hAnsi="Open Sans" w:cs="Open Sans"/>
                    <w:b w:val="0"/>
                    <w:sz w:val="20"/>
                    <w:szCs w:val="20"/>
                  </w:rPr>
                  <w:t>N:P ratio</w:t>
                </w:r>
                <w:r>
                  <w:rPr>
                    <w:rFonts w:ascii="Arial Unicode MS" w:eastAsia="Arial Unicode MS" w:hAnsi="Arial Unicode MS" w:cs="Arial Unicode MS"/>
                    <w:b w:val="0"/>
                    <w:sz w:val="20"/>
                    <w:szCs w:val="20"/>
                  </w:rPr>
                  <w:t xml:space="preserve"> ≥ </w:t>
                </w:r>
                <w:r w:rsidRPr="006E4952">
                  <w:rPr>
                    <w:rFonts w:ascii="Open Sans" w:eastAsia="Arial Unicode MS" w:hAnsi="Open Sans" w:cs="Open Sans"/>
                    <w:b w:val="0"/>
                    <w:sz w:val="20"/>
                    <w:szCs w:val="20"/>
                  </w:rPr>
                  <w:t>7 and P &lt; 0.046 – 0.100</w:t>
                </w:r>
              </w:sdtContent>
            </w:sdt>
          </w:p>
        </w:tc>
        <w:tc>
          <w:tcPr>
            <w:tcW w:w="4003" w:type="dxa"/>
          </w:tcPr>
          <w:p w14:paraId="000000A6"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undesirable</w:t>
            </w:r>
          </w:p>
        </w:tc>
        <w:tc>
          <w:tcPr>
            <w:tcW w:w="1224" w:type="dxa"/>
          </w:tcPr>
          <w:p w14:paraId="000000A7"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11BFB365"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A8" w14:textId="42318970" w:rsidR="00095929" w:rsidRDefault="00000000">
            <w:pPr>
              <w:rPr>
                <w:rFonts w:ascii="Open Sans" w:eastAsia="Open Sans" w:hAnsi="Open Sans" w:cs="Open Sans"/>
                <w:sz w:val="20"/>
                <w:szCs w:val="20"/>
              </w:rPr>
            </w:pPr>
            <w:sdt>
              <w:sdtPr>
                <w:tag w:val="goog_rdk_12"/>
                <w:id w:val="1148243829"/>
              </w:sdtPr>
              <w:sdtContent>
                <w:r w:rsidR="006E4952">
                  <w:rPr>
                    <w:rFonts w:ascii="Open Sans" w:eastAsia="Open Sans" w:hAnsi="Open Sans" w:cs="Open Sans"/>
                    <w:b w:val="0"/>
                    <w:sz w:val="20"/>
                    <w:szCs w:val="20"/>
                  </w:rPr>
                  <w:t>N:P ratio</w:t>
                </w:r>
                <w:r>
                  <w:rPr>
                    <w:rFonts w:ascii="Arial Unicode MS" w:eastAsia="Arial Unicode MS" w:hAnsi="Arial Unicode MS" w:cs="Arial Unicode MS"/>
                    <w:b w:val="0"/>
                    <w:sz w:val="20"/>
                    <w:szCs w:val="20"/>
                  </w:rPr>
                  <w:t xml:space="preserve"> ≥ </w:t>
                </w:r>
                <w:r w:rsidRPr="006E4952">
                  <w:rPr>
                    <w:rFonts w:ascii="Open Sans" w:eastAsia="Arial Unicode MS" w:hAnsi="Open Sans" w:cs="Open Sans"/>
                    <w:b w:val="0"/>
                    <w:sz w:val="20"/>
                    <w:szCs w:val="20"/>
                  </w:rPr>
                  <w:t>7 and P &lt; 0.100 – 0.150</w:t>
                </w:r>
              </w:sdtContent>
            </w:sdt>
          </w:p>
        </w:tc>
        <w:tc>
          <w:tcPr>
            <w:tcW w:w="4003" w:type="dxa"/>
          </w:tcPr>
          <w:p w14:paraId="000000A9"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undesirable</w:t>
            </w:r>
          </w:p>
        </w:tc>
        <w:tc>
          <w:tcPr>
            <w:tcW w:w="1224" w:type="dxa"/>
          </w:tcPr>
          <w:p w14:paraId="000000AA"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0D95DFF7"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AB" w14:textId="1BFD8319" w:rsidR="00095929" w:rsidRDefault="00000000">
            <w:pPr>
              <w:rPr>
                <w:rFonts w:ascii="Open Sans" w:eastAsia="Open Sans" w:hAnsi="Open Sans" w:cs="Open Sans"/>
                <w:sz w:val="20"/>
                <w:szCs w:val="20"/>
              </w:rPr>
            </w:pPr>
            <w:sdt>
              <w:sdtPr>
                <w:tag w:val="goog_rdk_13"/>
                <w:id w:val="77805751"/>
              </w:sdtPr>
              <w:sdtContent>
                <w:r w:rsidR="006E4952">
                  <w:rPr>
                    <w:rFonts w:ascii="Open Sans" w:eastAsia="Open Sans" w:hAnsi="Open Sans" w:cs="Open Sans"/>
                    <w:b w:val="0"/>
                    <w:sz w:val="20"/>
                    <w:szCs w:val="20"/>
                  </w:rPr>
                  <w:t>N:P ratio</w:t>
                </w:r>
                <w:r>
                  <w:rPr>
                    <w:rFonts w:ascii="Arial Unicode MS" w:eastAsia="Arial Unicode MS" w:hAnsi="Arial Unicode MS" w:cs="Arial Unicode MS"/>
                    <w:b w:val="0"/>
                    <w:sz w:val="20"/>
                    <w:szCs w:val="20"/>
                  </w:rPr>
                  <w:t xml:space="preserve"> ≥ </w:t>
                </w:r>
                <w:r w:rsidRPr="006E4952">
                  <w:rPr>
                    <w:rFonts w:ascii="Open Sans" w:eastAsia="Arial Unicode MS" w:hAnsi="Open Sans" w:cs="Open Sans"/>
                    <w:b w:val="0"/>
                    <w:sz w:val="20"/>
                    <w:szCs w:val="20"/>
                  </w:rPr>
                  <w:t>7 and P &gt; 0.150</w:t>
                </w:r>
              </w:sdtContent>
            </w:sdt>
          </w:p>
        </w:tc>
        <w:tc>
          <w:tcPr>
            <w:tcW w:w="4003" w:type="dxa"/>
          </w:tcPr>
          <w:p w14:paraId="000000AC"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undesirable</w:t>
            </w:r>
          </w:p>
        </w:tc>
        <w:tc>
          <w:tcPr>
            <w:tcW w:w="1224" w:type="dxa"/>
          </w:tcPr>
          <w:p w14:paraId="000000AD"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AF" w14:textId="47B55C59" w:rsidR="00095929" w:rsidRDefault="00095929">
      <w:pPr>
        <w:pStyle w:val="Heading1"/>
      </w:pPr>
      <w:bookmarkStart w:id="14" w:name="_heading=h.gjdgxs" w:colFirst="0" w:colLast="0"/>
      <w:bookmarkEnd w:id="14"/>
    </w:p>
    <w:p w14:paraId="000000B1" w14:textId="2858F76E" w:rsidR="00095929" w:rsidRDefault="00000000">
      <w:pPr>
        <w:rPr>
          <w:rFonts w:ascii="Open Sans" w:eastAsia="Open Sans" w:hAnsi="Open Sans" w:cs="Open Sans"/>
          <w:color w:val="FF0000"/>
          <w:sz w:val="20"/>
          <w:szCs w:val="20"/>
        </w:rPr>
      </w:pPr>
      <w:r>
        <w:rPr>
          <w:rFonts w:ascii="Open Sans" w:eastAsia="Open Sans" w:hAnsi="Open Sans" w:cs="Open Sans"/>
          <w:sz w:val="20"/>
          <w:szCs w:val="20"/>
        </w:rPr>
        <w:t xml:space="preserve">Columns and description of the data available at </w:t>
      </w:r>
      <w:hyperlink r:id="rId37">
        <w:r w:rsidR="00C44502">
          <w:rPr>
            <w:rFonts w:ascii="Open Sans" w:eastAsia="Open Sans" w:hAnsi="Open Sans" w:cs="Open Sans"/>
            <w:color w:val="1155CC"/>
            <w:sz w:val="20"/>
            <w:szCs w:val="20"/>
            <w:u w:val="single"/>
          </w:rPr>
          <w:t>https://doi.org/10.5281/zenodo.7797979</w:t>
        </w:r>
      </w:hyperlink>
      <w:r>
        <w:rPr>
          <w:rFonts w:ascii="Open Sans" w:eastAsia="Open Sans" w:hAnsi="Open Sans" w:cs="Open Sans"/>
          <w:sz w:val="20"/>
          <w:szCs w:val="20"/>
        </w:rPr>
        <w:t xml:space="preserve"> </w:t>
      </w:r>
    </w:p>
    <w:tbl>
      <w:tblPr>
        <w:tblStyle w:val="aa"/>
        <w:tblW w:w="89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30"/>
        <w:gridCol w:w="7325"/>
      </w:tblGrid>
      <w:tr w:rsidR="00095929" w14:paraId="49BDADEB" w14:textId="77777777">
        <w:trPr>
          <w:trHeight w:val="300"/>
        </w:trPr>
        <w:tc>
          <w:tcPr>
            <w:tcW w:w="1630" w:type="dxa"/>
          </w:tcPr>
          <w:p w14:paraId="000000B2"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HYBAS_ID</w:t>
            </w:r>
          </w:p>
        </w:tc>
        <w:tc>
          <w:tcPr>
            <w:tcW w:w="7325" w:type="dxa"/>
          </w:tcPr>
          <w:p w14:paraId="000000B3"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id from the </w:t>
            </w:r>
            <w:hyperlink r:id="rId38">
              <w:r>
                <w:rPr>
                  <w:rFonts w:ascii="Open Sans" w:eastAsia="Open Sans" w:hAnsi="Open Sans" w:cs="Open Sans"/>
                  <w:color w:val="0563C1"/>
                  <w:sz w:val="18"/>
                  <w:szCs w:val="18"/>
                  <w:u w:val="single"/>
                </w:rPr>
                <w:t>HydroSHEDS HydroBasins</w:t>
              </w:r>
            </w:hyperlink>
            <w:r>
              <w:rPr>
                <w:rFonts w:ascii="Open Sans" w:eastAsia="Open Sans" w:hAnsi="Open Sans" w:cs="Open Sans"/>
                <w:color w:val="000000"/>
                <w:sz w:val="18"/>
                <w:szCs w:val="18"/>
              </w:rPr>
              <w:t xml:space="preserve"> Level 6 (h6)</w:t>
            </w:r>
          </w:p>
        </w:tc>
      </w:tr>
      <w:tr w:rsidR="00095929" w14:paraId="0CC5EA23" w14:textId="77777777">
        <w:trPr>
          <w:trHeight w:val="300"/>
        </w:trPr>
        <w:tc>
          <w:tcPr>
            <w:tcW w:w="1630" w:type="dxa"/>
          </w:tcPr>
          <w:p w14:paraId="000000B4"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WMOBB_id</w:t>
            </w:r>
          </w:p>
        </w:tc>
        <w:tc>
          <w:tcPr>
            <w:tcW w:w="7325" w:type="dxa"/>
          </w:tcPr>
          <w:p w14:paraId="000000B5"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id from the </w:t>
            </w:r>
            <w:hyperlink r:id="rId39">
              <w:r>
                <w:rPr>
                  <w:rFonts w:ascii="Open Sans" w:eastAsia="Open Sans" w:hAnsi="Open Sans" w:cs="Open Sans"/>
                  <w:color w:val="0563C1"/>
                  <w:sz w:val="18"/>
                  <w:szCs w:val="18"/>
                  <w:u w:val="single"/>
                </w:rPr>
                <w:t>WMO Basins and Sub-Basins</w:t>
              </w:r>
            </w:hyperlink>
          </w:p>
        </w:tc>
      </w:tr>
      <w:tr w:rsidR="00095929" w14:paraId="1FB40B6C" w14:textId="77777777">
        <w:trPr>
          <w:trHeight w:val="300"/>
        </w:trPr>
        <w:tc>
          <w:tcPr>
            <w:tcW w:w="1630" w:type="dxa"/>
          </w:tcPr>
          <w:p w14:paraId="000000B6"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WMOBB_name</w:t>
            </w:r>
          </w:p>
        </w:tc>
        <w:tc>
          <w:tcPr>
            <w:tcW w:w="7325" w:type="dxa"/>
          </w:tcPr>
          <w:p w14:paraId="000000B7"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Name of the basin in which the h6 is within</w:t>
            </w:r>
          </w:p>
        </w:tc>
      </w:tr>
      <w:tr w:rsidR="00095929" w14:paraId="5926E561" w14:textId="77777777">
        <w:trPr>
          <w:trHeight w:val="300"/>
        </w:trPr>
        <w:tc>
          <w:tcPr>
            <w:tcW w:w="1630" w:type="dxa"/>
          </w:tcPr>
          <w:p w14:paraId="000000B8"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region</w:t>
            </w:r>
          </w:p>
        </w:tc>
        <w:tc>
          <w:tcPr>
            <w:tcW w:w="7325" w:type="dxa"/>
          </w:tcPr>
          <w:p w14:paraId="000000B9"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Name of the region in which the h6 is within</w:t>
            </w:r>
          </w:p>
        </w:tc>
      </w:tr>
      <w:tr w:rsidR="00095929" w14:paraId="443AAE74" w14:textId="77777777">
        <w:trPr>
          <w:trHeight w:val="300"/>
        </w:trPr>
        <w:tc>
          <w:tcPr>
            <w:tcW w:w="1630" w:type="dxa"/>
          </w:tcPr>
          <w:p w14:paraId="000000BA"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wa_max</w:t>
            </w:r>
          </w:p>
        </w:tc>
        <w:tc>
          <w:tcPr>
            <w:tcW w:w="7325" w:type="dxa"/>
          </w:tcPr>
          <w:p w14:paraId="000000BB" w14:textId="5914166C"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Maximum value between water availability layers: </w:t>
            </w:r>
            <w:r>
              <w:rPr>
                <w:rFonts w:ascii="Open Sans" w:eastAsia="Open Sans" w:hAnsi="Open Sans" w:cs="Open Sans"/>
                <w:b/>
                <w:color w:val="000000"/>
                <w:sz w:val="18"/>
                <w:szCs w:val="18"/>
              </w:rPr>
              <w:t>bws_n</w:t>
            </w:r>
            <w:r>
              <w:rPr>
                <w:rFonts w:ascii="Open Sans" w:eastAsia="Open Sans" w:hAnsi="Open Sans" w:cs="Open Sans"/>
                <w:color w:val="000000"/>
                <w:sz w:val="18"/>
                <w:szCs w:val="18"/>
              </w:rPr>
              <w:t xml:space="preserve">, </w:t>
            </w:r>
            <w:r>
              <w:rPr>
                <w:rFonts w:ascii="Open Sans" w:eastAsia="Open Sans" w:hAnsi="Open Sans" w:cs="Open Sans"/>
                <w:b/>
                <w:color w:val="000000"/>
                <w:sz w:val="18"/>
                <w:szCs w:val="18"/>
              </w:rPr>
              <w:t>wdp_n</w:t>
            </w:r>
            <w:r>
              <w:rPr>
                <w:rFonts w:ascii="Open Sans" w:eastAsia="Open Sans" w:hAnsi="Open Sans" w:cs="Open Sans"/>
                <w:color w:val="000000"/>
                <w:sz w:val="18"/>
                <w:szCs w:val="18"/>
              </w:rPr>
              <w:t xml:space="preserve">, </w:t>
            </w:r>
            <w:r>
              <w:rPr>
                <w:rFonts w:ascii="Open Sans" w:eastAsia="Open Sans" w:hAnsi="Open Sans" w:cs="Open Sans"/>
                <w:b/>
                <w:color w:val="000000"/>
                <w:sz w:val="18"/>
                <w:szCs w:val="18"/>
              </w:rPr>
              <w:t>b</w:t>
            </w:r>
            <w:r w:rsidR="00E64175">
              <w:rPr>
                <w:rFonts w:ascii="Open Sans" w:eastAsia="Open Sans" w:hAnsi="Open Sans" w:cs="Open Sans"/>
                <w:b/>
                <w:color w:val="000000"/>
                <w:sz w:val="18"/>
                <w:szCs w:val="18"/>
              </w:rPr>
              <w:t>wr</w:t>
            </w:r>
            <w:r>
              <w:rPr>
                <w:rFonts w:ascii="Open Sans" w:eastAsia="Open Sans" w:hAnsi="Open Sans" w:cs="Open Sans"/>
                <w:b/>
                <w:color w:val="000000"/>
                <w:sz w:val="18"/>
                <w:szCs w:val="18"/>
              </w:rPr>
              <w:t>_n</w:t>
            </w:r>
          </w:p>
        </w:tc>
      </w:tr>
      <w:tr w:rsidR="00095929" w14:paraId="1A43676B" w14:textId="77777777">
        <w:trPr>
          <w:trHeight w:val="300"/>
        </w:trPr>
        <w:tc>
          <w:tcPr>
            <w:tcW w:w="1630" w:type="dxa"/>
          </w:tcPr>
          <w:p w14:paraId="000000BC"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bws_raw</w:t>
            </w:r>
          </w:p>
        </w:tc>
        <w:tc>
          <w:tcPr>
            <w:tcW w:w="7325" w:type="dxa"/>
          </w:tcPr>
          <w:p w14:paraId="000000BD"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Raw value of Baseline Water Stress (as in the original dataset)</w:t>
            </w:r>
          </w:p>
        </w:tc>
      </w:tr>
      <w:tr w:rsidR="00095929" w14:paraId="26E32E18" w14:textId="77777777">
        <w:trPr>
          <w:trHeight w:val="300"/>
        </w:trPr>
        <w:tc>
          <w:tcPr>
            <w:tcW w:w="1630" w:type="dxa"/>
          </w:tcPr>
          <w:p w14:paraId="000000BE"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bws_n</w:t>
            </w:r>
          </w:p>
        </w:tc>
        <w:tc>
          <w:tcPr>
            <w:tcW w:w="7325" w:type="dxa"/>
          </w:tcPr>
          <w:p w14:paraId="000000BF"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r>
              <w:rPr>
                <w:rFonts w:ascii="Open Sans" w:eastAsia="Open Sans" w:hAnsi="Open Sans" w:cs="Open Sans"/>
                <w:b/>
                <w:color w:val="000000"/>
                <w:sz w:val="18"/>
                <w:szCs w:val="18"/>
              </w:rPr>
              <w:t>bws_raw</w:t>
            </w:r>
            <w:r>
              <w:rPr>
                <w:rFonts w:ascii="Open Sans" w:eastAsia="Open Sans" w:hAnsi="Open Sans" w:cs="Open Sans"/>
                <w:color w:val="000000"/>
                <w:sz w:val="18"/>
                <w:szCs w:val="18"/>
              </w:rPr>
              <w:t xml:space="preserve"> classified to 1-5 values</w:t>
            </w:r>
          </w:p>
        </w:tc>
      </w:tr>
      <w:tr w:rsidR="00095929" w14:paraId="746C075D" w14:textId="77777777">
        <w:trPr>
          <w:trHeight w:val="300"/>
        </w:trPr>
        <w:tc>
          <w:tcPr>
            <w:tcW w:w="1630" w:type="dxa"/>
          </w:tcPr>
          <w:p w14:paraId="000000C0"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bws_label</w:t>
            </w:r>
          </w:p>
        </w:tc>
        <w:tc>
          <w:tcPr>
            <w:tcW w:w="7325" w:type="dxa"/>
          </w:tcPr>
          <w:p w14:paraId="000000C1"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Label of Baseline Water Stress classes (based on the original dataset)</w:t>
            </w:r>
          </w:p>
        </w:tc>
      </w:tr>
      <w:tr w:rsidR="00095929" w14:paraId="6F6360E9" w14:textId="77777777">
        <w:trPr>
          <w:trHeight w:val="300"/>
        </w:trPr>
        <w:tc>
          <w:tcPr>
            <w:tcW w:w="1630" w:type="dxa"/>
          </w:tcPr>
          <w:p w14:paraId="000000C2"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wdp_raw</w:t>
            </w:r>
          </w:p>
        </w:tc>
        <w:tc>
          <w:tcPr>
            <w:tcW w:w="7325" w:type="dxa"/>
          </w:tcPr>
          <w:p w14:paraId="000000C3"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Median of Water Depletion pixel values within h6 (previously classified to 1-5)</w:t>
            </w:r>
          </w:p>
        </w:tc>
      </w:tr>
      <w:tr w:rsidR="00095929" w14:paraId="5289BAA9" w14:textId="77777777">
        <w:trPr>
          <w:trHeight w:val="300"/>
        </w:trPr>
        <w:tc>
          <w:tcPr>
            <w:tcW w:w="1630" w:type="dxa"/>
          </w:tcPr>
          <w:p w14:paraId="000000C4"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wdp_n</w:t>
            </w:r>
          </w:p>
        </w:tc>
        <w:tc>
          <w:tcPr>
            <w:tcW w:w="7325" w:type="dxa"/>
          </w:tcPr>
          <w:p w14:paraId="000000C5"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r>
              <w:rPr>
                <w:rFonts w:ascii="Open Sans" w:eastAsia="Open Sans" w:hAnsi="Open Sans" w:cs="Open Sans"/>
                <w:b/>
                <w:color w:val="000000"/>
                <w:sz w:val="18"/>
                <w:szCs w:val="18"/>
              </w:rPr>
              <w:t>wdp_raw</w:t>
            </w:r>
            <w:r>
              <w:rPr>
                <w:rFonts w:ascii="Open Sans" w:eastAsia="Open Sans" w:hAnsi="Open Sans" w:cs="Open Sans"/>
                <w:color w:val="000000"/>
                <w:sz w:val="18"/>
                <w:szCs w:val="18"/>
              </w:rPr>
              <w:t xml:space="preserve"> classified to 1-5 values</w:t>
            </w:r>
          </w:p>
        </w:tc>
      </w:tr>
      <w:tr w:rsidR="00095929" w14:paraId="08CAD484" w14:textId="77777777">
        <w:trPr>
          <w:trHeight w:val="300"/>
        </w:trPr>
        <w:tc>
          <w:tcPr>
            <w:tcW w:w="1630" w:type="dxa"/>
          </w:tcPr>
          <w:p w14:paraId="000000C6"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wdp_label</w:t>
            </w:r>
          </w:p>
        </w:tc>
        <w:tc>
          <w:tcPr>
            <w:tcW w:w="7325" w:type="dxa"/>
          </w:tcPr>
          <w:p w14:paraId="000000C7"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Label of Water Depletion classes (based on the original dataset)</w:t>
            </w:r>
          </w:p>
        </w:tc>
      </w:tr>
      <w:tr w:rsidR="00095929" w14:paraId="68478DBD" w14:textId="77777777">
        <w:trPr>
          <w:trHeight w:val="300"/>
        </w:trPr>
        <w:tc>
          <w:tcPr>
            <w:tcW w:w="1630" w:type="dxa"/>
          </w:tcPr>
          <w:p w14:paraId="000000C8" w14:textId="2AE0BAF5" w:rsidR="00095929" w:rsidRDefault="00721FCA">
            <w:pPr>
              <w:rPr>
                <w:rFonts w:ascii="Open Sans" w:eastAsia="Open Sans" w:hAnsi="Open Sans" w:cs="Open Sans"/>
                <w:b/>
                <w:color w:val="000000"/>
                <w:sz w:val="18"/>
                <w:szCs w:val="18"/>
              </w:rPr>
            </w:pPr>
            <w:r>
              <w:rPr>
                <w:rFonts w:ascii="Open Sans" w:eastAsia="Open Sans" w:hAnsi="Open Sans" w:cs="Open Sans"/>
                <w:b/>
                <w:color w:val="000000"/>
                <w:sz w:val="18"/>
                <w:szCs w:val="18"/>
              </w:rPr>
              <w:t>bwr_raw</w:t>
            </w:r>
          </w:p>
        </w:tc>
        <w:tc>
          <w:tcPr>
            <w:tcW w:w="7325" w:type="dxa"/>
          </w:tcPr>
          <w:p w14:paraId="000000C9" w14:textId="4FAE0FAA" w:rsidR="00095929" w:rsidRDefault="002F6C87">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Raw value of Blue Water Reduction Target </w:t>
            </w:r>
            <w:r w:rsidR="00C63D34">
              <w:rPr>
                <w:rFonts w:ascii="Open Sans" w:eastAsia="Open Sans" w:hAnsi="Open Sans" w:cs="Open Sans"/>
                <w:color w:val="000000"/>
                <w:sz w:val="18"/>
                <w:szCs w:val="18"/>
              </w:rPr>
              <w:t>(as in the original dataset)</w:t>
            </w:r>
          </w:p>
        </w:tc>
      </w:tr>
      <w:tr w:rsidR="00095929" w14:paraId="1C1577EF" w14:textId="77777777">
        <w:trPr>
          <w:trHeight w:val="300"/>
        </w:trPr>
        <w:tc>
          <w:tcPr>
            <w:tcW w:w="1630" w:type="dxa"/>
          </w:tcPr>
          <w:p w14:paraId="000000CA" w14:textId="0230FECB" w:rsidR="00095929" w:rsidRDefault="00721FCA">
            <w:pPr>
              <w:rPr>
                <w:rFonts w:ascii="Open Sans" w:eastAsia="Open Sans" w:hAnsi="Open Sans" w:cs="Open Sans"/>
                <w:b/>
                <w:color w:val="000000"/>
                <w:sz w:val="18"/>
                <w:szCs w:val="18"/>
              </w:rPr>
            </w:pPr>
            <w:r>
              <w:rPr>
                <w:rFonts w:ascii="Open Sans" w:eastAsia="Open Sans" w:hAnsi="Open Sans" w:cs="Open Sans"/>
                <w:b/>
                <w:color w:val="000000"/>
                <w:sz w:val="18"/>
                <w:szCs w:val="18"/>
              </w:rPr>
              <w:t>bwr_n</w:t>
            </w:r>
          </w:p>
        </w:tc>
        <w:tc>
          <w:tcPr>
            <w:tcW w:w="7325" w:type="dxa"/>
          </w:tcPr>
          <w:p w14:paraId="000000CB" w14:textId="211EC04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r>
              <w:rPr>
                <w:rFonts w:ascii="Open Sans" w:eastAsia="Open Sans" w:hAnsi="Open Sans" w:cs="Open Sans"/>
                <w:b/>
                <w:color w:val="000000"/>
                <w:sz w:val="18"/>
                <w:szCs w:val="18"/>
              </w:rPr>
              <w:t>b</w:t>
            </w:r>
            <w:r w:rsidR="00C63D34">
              <w:rPr>
                <w:rFonts w:ascii="Open Sans" w:eastAsia="Open Sans" w:hAnsi="Open Sans" w:cs="Open Sans"/>
                <w:b/>
                <w:color w:val="000000"/>
                <w:sz w:val="18"/>
                <w:szCs w:val="18"/>
              </w:rPr>
              <w:t>wr</w:t>
            </w:r>
            <w:r>
              <w:rPr>
                <w:rFonts w:ascii="Open Sans" w:eastAsia="Open Sans" w:hAnsi="Open Sans" w:cs="Open Sans"/>
                <w:b/>
                <w:color w:val="000000"/>
                <w:sz w:val="18"/>
                <w:szCs w:val="18"/>
              </w:rPr>
              <w:t>_raw</w:t>
            </w:r>
            <w:r>
              <w:rPr>
                <w:rFonts w:ascii="Open Sans" w:eastAsia="Open Sans" w:hAnsi="Open Sans" w:cs="Open Sans"/>
                <w:color w:val="000000"/>
                <w:sz w:val="18"/>
                <w:szCs w:val="18"/>
              </w:rPr>
              <w:t xml:space="preserve"> classified to 1-5 values</w:t>
            </w:r>
          </w:p>
        </w:tc>
      </w:tr>
      <w:tr w:rsidR="00095929" w14:paraId="7EA6D15B" w14:textId="77777777">
        <w:trPr>
          <w:trHeight w:val="300"/>
        </w:trPr>
        <w:tc>
          <w:tcPr>
            <w:tcW w:w="1630" w:type="dxa"/>
          </w:tcPr>
          <w:p w14:paraId="000000CC" w14:textId="2D53C81E" w:rsidR="00095929" w:rsidRDefault="00721FCA">
            <w:pPr>
              <w:rPr>
                <w:rFonts w:ascii="Open Sans" w:eastAsia="Open Sans" w:hAnsi="Open Sans" w:cs="Open Sans"/>
                <w:b/>
                <w:color w:val="000000"/>
                <w:sz w:val="18"/>
                <w:szCs w:val="18"/>
              </w:rPr>
            </w:pPr>
            <w:r>
              <w:rPr>
                <w:rFonts w:ascii="Open Sans" w:eastAsia="Open Sans" w:hAnsi="Open Sans" w:cs="Open Sans"/>
                <w:b/>
                <w:color w:val="000000"/>
                <w:sz w:val="18"/>
                <w:szCs w:val="18"/>
              </w:rPr>
              <w:t>bwr_label</w:t>
            </w:r>
          </w:p>
        </w:tc>
        <w:tc>
          <w:tcPr>
            <w:tcW w:w="7325" w:type="dxa"/>
          </w:tcPr>
          <w:p w14:paraId="000000CD" w14:textId="023037F3"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Label of Blue Water </w:t>
            </w:r>
            <w:r w:rsidR="00C63D34">
              <w:rPr>
                <w:rFonts w:ascii="Open Sans" w:eastAsia="Open Sans" w:hAnsi="Open Sans" w:cs="Open Sans"/>
                <w:color w:val="000000"/>
                <w:sz w:val="18"/>
                <w:szCs w:val="18"/>
              </w:rPr>
              <w:t>Reduction Targets</w:t>
            </w:r>
            <w:r>
              <w:rPr>
                <w:rFonts w:ascii="Open Sans" w:eastAsia="Open Sans" w:hAnsi="Open Sans" w:cs="Open Sans"/>
                <w:color w:val="000000"/>
                <w:sz w:val="18"/>
                <w:szCs w:val="18"/>
              </w:rPr>
              <w:t xml:space="preserve"> classes (based on the original dataset)</w:t>
            </w:r>
          </w:p>
        </w:tc>
      </w:tr>
      <w:tr w:rsidR="00095929" w14:paraId="60BA7F7A" w14:textId="77777777">
        <w:trPr>
          <w:trHeight w:val="300"/>
        </w:trPr>
        <w:tc>
          <w:tcPr>
            <w:tcW w:w="1630" w:type="dxa"/>
          </w:tcPr>
          <w:p w14:paraId="000000CE"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wp_max</w:t>
            </w:r>
          </w:p>
        </w:tc>
        <w:tc>
          <w:tcPr>
            <w:tcW w:w="7325" w:type="dxa"/>
          </w:tcPr>
          <w:p w14:paraId="000000CF"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Maximum value between water pollution layers: </w:t>
            </w:r>
            <w:r>
              <w:rPr>
                <w:rFonts w:ascii="Open Sans" w:eastAsia="Open Sans" w:hAnsi="Open Sans" w:cs="Open Sans"/>
                <w:b/>
                <w:color w:val="000000"/>
                <w:sz w:val="18"/>
                <w:szCs w:val="18"/>
              </w:rPr>
              <w:t>cep_n</w:t>
            </w:r>
            <w:r>
              <w:rPr>
                <w:rFonts w:ascii="Open Sans" w:eastAsia="Open Sans" w:hAnsi="Open Sans" w:cs="Open Sans"/>
                <w:color w:val="000000"/>
                <w:sz w:val="18"/>
                <w:szCs w:val="18"/>
              </w:rPr>
              <w:t xml:space="preserve">, </w:t>
            </w:r>
            <w:r>
              <w:rPr>
                <w:rFonts w:ascii="Open Sans" w:eastAsia="Open Sans" w:hAnsi="Open Sans" w:cs="Open Sans"/>
                <w:b/>
                <w:color w:val="000000"/>
                <w:sz w:val="18"/>
                <w:szCs w:val="18"/>
              </w:rPr>
              <w:t>nox_n</w:t>
            </w:r>
            <w:r>
              <w:rPr>
                <w:rFonts w:ascii="Open Sans" w:eastAsia="Open Sans" w:hAnsi="Open Sans" w:cs="Open Sans"/>
                <w:color w:val="000000"/>
                <w:sz w:val="18"/>
                <w:szCs w:val="18"/>
              </w:rPr>
              <w:t xml:space="preserve">, </w:t>
            </w:r>
            <w:r>
              <w:rPr>
                <w:rFonts w:ascii="Open Sans" w:eastAsia="Open Sans" w:hAnsi="Open Sans" w:cs="Open Sans"/>
                <w:b/>
                <w:color w:val="000000"/>
                <w:sz w:val="18"/>
                <w:szCs w:val="18"/>
              </w:rPr>
              <w:t>pgp_n</w:t>
            </w:r>
          </w:p>
        </w:tc>
      </w:tr>
      <w:tr w:rsidR="00095929" w14:paraId="6DB9490E" w14:textId="77777777">
        <w:trPr>
          <w:trHeight w:val="300"/>
        </w:trPr>
        <w:tc>
          <w:tcPr>
            <w:tcW w:w="1630" w:type="dxa"/>
          </w:tcPr>
          <w:p w14:paraId="000000D0"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cep_raw</w:t>
            </w:r>
          </w:p>
        </w:tc>
        <w:tc>
          <w:tcPr>
            <w:tcW w:w="7325" w:type="dxa"/>
          </w:tcPr>
          <w:p w14:paraId="000000D1"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Raw value of Coastal Eutrophication Potential (as in the original dataset)</w:t>
            </w:r>
          </w:p>
        </w:tc>
      </w:tr>
      <w:tr w:rsidR="00095929" w14:paraId="783480D7" w14:textId="77777777">
        <w:trPr>
          <w:trHeight w:val="300"/>
        </w:trPr>
        <w:tc>
          <w:tcPr>
            <w:tcW w:w="1630" w:type="dxa"/>
          </w:tcPr>
          <w:p w14:paraId="000000D2"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cep_n</w:t>
            </w:r>
          </w:p>
        </w:tc>
        <w:tc>
          <w:tcPr>
            <w:tcW w:w="7325" w:type="dxa"/>
          </w:tcPr>
          <w:p w14:paraId="000000D3"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r>
              <w:rPr>
                <w:rFonts w:ascii="Open Sans" w:eastAsia="Open Sans" w:hAnsi="Open Sans" w:cs="Open Sans"/>
                <w:b/>
                <w:color w:val="000000"/>
                <w:sz w:val="18"/>
                <w:szCs w:val="18"/>
              </w:rPr>
              <w:t>cep_raw</w:t>
            </w:r>
            <w:r>
              <w:rPr>
                <w:rFonts w:ascii="Open Sans" w:eastAsia="Open Sans" w:hAnsi="Open Sans" w:cs="Open Sans"/>
                <w:color w:val="000000"/>
                <w:sz w:val="18"/>
                <w:szCs w:val="18"/>
              </w:rPr>
              <w:t xml:space="preserve"> classified to 1-5 values</w:t>
            </w:r>
          </w:p>
        </w:tc>
      </w:tr>
      <w:tr w:rsidR="00095929" w14:paraId="113FA188" w14:textId="77777777">
        <w:trPr>
          <w:trHeight w:val="300"/>
        </w:trPr>
        <w:tc>
          <w:tcPr>
            <w:tcW w:w="1630" w:type="dxa"/>
          </w:tcPr>
          <w:p w14:paraId="000000D4"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cep_label</w:t>
            </w:r>
          </w:p>
        </w:tc>
        <w:tc>
          <w:tcPr>
            <w:tcW w:w="7325" w:type="dxa"/>
          </w:tcPr>
          <w:p w14:paraId="000000D5"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Label of Coastal Eutrophication Potential classes (based on the original dataset)</w:t>
            </w:r>
          </w:p>
        </w:tc>
      </w:tr>
      <w:tr w:rsidR="00095929" w14:paraId="5124A7C3" w14:textId="77777777">
        <w:trPr>
          <w:trHeight w:val="300"/>
        </w:trPr>
        <w:tc>
          <w:tcPr>
            <w:tcW w:w="1630" w:type="dxa"/>
          </w:tcPr>
          <w:p w14:paraId="000000D6"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nox_raw</w:t>
            </w:r>
          </w:p>
        </w:tc>
        <w:tc>
          <w:tcPr>
            <w:tcW w:w="7325" w:type="dxa"/>
          </w:tcPr>
          <w:p w14:paraId="000000D7"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Median of </w:t>
            </w:r>
            <w:r>
              <w:rPr>
                <w:rFonts w:ascii="Open Sans" w:eastAsia="Open Sans" w:hAnsi="Open Sans" w:cs="Open Sans"/>
                <w:sz w:val="18"/>
                <w:szCs w:val="18"/>
              </w:rPr>
              <w:t>Nitrate-Nitrite Concentration</w:t>
            </w:r>
            <w:r>
              <w:rPr>
                <w:rFonts w:ascii="Open Sans" w:eastAsia="Open Sans" w:hAnsi="Open Sans" w:cs="Open Sans"/>
                <w:color w:val="000000"/>
                <w:sz w:val="18"/>
                <w:szCs w:val="18"/>
              </w:rPr>
              <w:t xml:space="preserve"> pixel values within h6</w:t>
            </w:r>
          </w:p>
        </w:tc>
      </w:tr>
      <w:tr w:rsidR="00095929" w14:paraId="0644B704" w14:textId="77777777">
        <w:trPr>
          <w:trHeight w:val="300"/>
        </w:trPr>
        <w:tc>
          <w:tcPr>
            <w:tcW w:w="1630" w:type="dxa"/>
          </w:tcPr>
          <w:p w14:paraId="000000D8"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nox_n</w:t>
            </w:r>
          </w:p>
        </w:tc>
        <w:tc>
          <w:tcPr>
            <w:tcW w:w="7325" w:type="dxa"/>
          </w:tcPr>
          <w:p w14:paraId="000000D9"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r>
              <w:rPr>
                <w:rFonts w:ascii="Open Sans" w:eastAsia="Open Sans" w:hAnsi="Open Sans" w:cs="Open Sans"/>
                <w:b/>
                <w:color w:val="000000"/>
                <w:sz w:val="18"/>
                <w:szCs w:val="18"/>
              </w:rPr>
              <w:t>nox_raw</w:t>
            </w:r>
            <w:r>
              <w:rPr>
                <w:rFonts w:ascii="Open Sans" w:eastAsia="Open Sans" w:hAnsi="Open Sans" w:cs="Open Sans"/>
                <w:color w:val="000000"/>
                <w:sz w:val="18"/>
                <w:szCs w:val="18"/>
              </w:rPr>
              <w:t xml:space="preserve"> classified to 1-5 values</w:t>
            </w:r>
          </w:p>
        </w:tc>
      </w:tr>
      <w:tr w:rsidR="00095929" w14:paraId="152DB965" w14:textId="77777777">
        <w:trPr>
          <w:trHeight w:val="300"/>
        </w:trPr>
        <w:tc>
          <w:tcPr>
            <w:tcW w:w="1630" w:type="dxa"/>
          </w:tcPr>
          <w:p w14:paraId="000000DA"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nox_label</w:t>
            </w:r>
          </w:p>
        </w:tc>
        <w:tc>
          <w:tcPr>
            <w:tcW w:w="7325" w:type="dxa"/>
          </w:tcPr>
          <w:p w14:paraId="000000DB"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Label of </w:t>
            </w:r>
            <w:r>
              <w:rPr>
                <w:rFonts w:ascii="Open Sans" w:eastAsia="Open Sans" w:hAnsi="Open Sans" w:cs="Open Sans"/>
                <w:sz w:val="18"/>
                <w:szCs w:val="18"/>
              </w:rPr>
              <w:t>Nitrate-Nitrite Concentration classes</w:t>
            </w:r>
          </w:p>
        </w:tc>
      </w:tr>
      <w:tr w:rsidR="00095929" w14:paraId="162E203A" w14:textId="77777777">
        <w:trPr>
          <w:trHeight w:val="300"/>
        </w:trPr>
        <w:tc>
          <w:tcPr>
            <w:tcW w:w="1630" w:type="dxa"/>
          </w:tcPr>
          <w:p w14:paraId="000000DC"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tnc_raw</w:t>
            </w:r>
          </w:p>
        </w:tc>
        <w:tc>
          <w:tcPr>
            <w:tcW w:w="7325" w:type="dxa"/>
          </w:tcPr>
          <w:p w14:paraId="000000DD"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Median of </w:t>
            </w:r>
            <w:r>
              <w:rPr>
                <w:rFonts w:ascii="Open Sans" w:eastAsia="Open Sans" w:hAnsi="Open Sans" w:cs="Open Sans"/>
                <w:sz w:val="18"/>
                <w:szCs w:val="18"/>
              </w:rPr>
              <w:t>Total Nitrogen Concentration</w:t>
            </w:r>
            <w:r>
              <w:rPr>
                <w:rFonts w:ascii="Open Sans" w:eastAsia="Open Sans" w:hAnsi="Open Sans" w:cs="Open Sans"/>
                <w:color w:val="000000"/>
                <w:sz w:val="18"/>
                <w:szCs w:val="18"/>
              </w:rPr>
              <w:t xml:space="preserve"> pixel values within h6</w:t>
            </w:r>
          </w:p>
        </w:tc>
      </w:tr>
      <w:tr w:rsidR="00095929" w14:paraId="0296FDF5" w14:textId="77777777">
        <w:trPr>
          <w:trHeight w:val="300"/>
        </w:trPr>
        <w:tc>
          <w:tcPr>
            <w:tcW w:w="1630" w:type="dxa"/>
          </w:tcPr>
          <w:p w14:paraId="000000DE"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tpc_raw</w:t>
            </w:r>
          </w:p>
        </w:tc>
        <w:tc>
          <w:tcPr>
            <w:tcW w:w="7325" w:type="dxa"/>
          </w:tcPr>
          <w:p w14:paraId="000000DF"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Median of </w:t>
            </w:r>
            <w:r>
              <w:rPr>
                <w:rFonts w:ascii="Open Sans" w:eastAsia="Open Sans" w:hAnsi="Open Sans" w:cs="Open Sans"/>
                <w:sz w:val="18"/>
                <w:szCs w:val="18"/>
              </w:rPr>
              <w:t>Total Phosphorus Concentration</w:t>
            </w:r>
            <w:r>
              <w:rPr>
                <w:rFonts w:ascii="Open Sans" w:eastAsia="Open Sans" w:hAnsi="Open Sans" w:cs="Open Sans"/>
                <w:color w:val="000000"/>
                <w:sz w:val="18"/>
                <w:szCs w:val="18"/>
              </w:rPr>
              <w:t xml:space="preserve"> pixel values within h6</w:t>
            </w:r>
          </w:p>
        </w:tc>
      </w:tr>
      <w:tr w:rsidR="00095929" w14:paraId="75994BE9" w14:textId="77777777">
        <w:trPr>
          <w:trHeight w:val="300"/>
        </w:trPr>
        <w:tc>
          <w:tcPr>
            <w:tcW w:w="1630" w:type="dxa"/>
          </w:tcPr>
          <w:p w14:paraId="000000E0"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pgp_n</w:t>
            </w:r>
          </w:p>
        </w:tc>
        <w:tc>
          <w:tcPr>
            <w:tcW w:w="7325" w:type="dxa"/>
          </w:tcPr>
          <w:p w14:paraId="000000E1"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r>
              <w:rPr>
                <w:rFonts w:ascii="Open Sans" w:eastAsia="Open Sans" w:hAnsi="Open Sans" w:cs="Open Sans"/>
                <w:b/>
                <w:color w:val="000000"/>
                <w:sz w:val="18"/>
                <w:szCs w:val="18"/>
              </w:rPr>
              <w:t>tnc_raw</w:t>
            </w:r>
            <w:r>
              <w:rPr>
                <w:rFonts w:ascii="Open Sans" w:eastAsia="Open Sans" w:hAnsi="Open Sans" w:cs="Open Sans"/>
                <w:color w:val="000000"/>
                <w:sz w:val="18"/>
                <w:szCs w:val="18"/>
              </w:rPr>
              <w:t xml:space="preserve"> and </w:t>
            </w:r>
            <w:r>
              <w:rPr>
                <w:rFonts w:ascii="Open Sans" w:eastAsia="Open Sans" w:hAnsi="Open Sans" w:cs="Open Sans"/>
                <w:b/>
                <w:color w:val="000000"/>
                <w:sz w:val="18"/>
                <w:szCs w:val="18"/>
              </w:rPr>
              <w:t>tpc_raw</w:t>
            </w:r>
            <w:r>
              <w:rPr>
                <w:rFonts w:ascii="Open Sans" w:eastAsia="Open Sans" w:hAnsi="Open Sans" w:cs="Open Sans"/>
                <w:color w:val="000000"/>
                <w:sz w:val="18"/>
                <w:szCs w:val="18"/>
              </w:rPr>
              <w:t xml:space="preserve"> classified to 1-5 values</w:t>
            </w:r>
          </w:p>
        </w:tc>
      </w:tr>
      <w:tr w:rsidR="00095929" w14:paraId="1502146C" w14:textId="77777777">
        <w:trPr>
          <w:trHeight w:val="300"/>
        </w:trPr>
        <w:tc>
          <w:tcPr>
            <w:tcW w:w="1630" w:type="dxa"/>
          </w:tcPr>
          <w:p w14:paraId="000000E2"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pgp_label</w:t>
            </w:r>
          </w:p>
        </w:tc>
        <w:tc>
          <w:tcPr>
            <w:tcW w:w="7325" w:type="dxa"/>
          </w:tcPr>
          <w:p w14:paraId="000000E3"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Label of </w:t>
            </w:r>
            <w:r>
              <w:rPr>
                <w:rFonts w:ascii="Open Sans" w:eastAsia="Open Sans" w:hAnsi="Open Sans" w:cs="Open Sans"/>
                <w:sz w:val="18"/>
                <w:szCs w:val="18"/>
              </w:rPr>
              <w:t>Periphyton Growth Potential classes (based on the original dataset)</w:t>
            </w:r>
          </w:p>
        </w:tc>
      </w:tr>
    </w:tbl>
    <w:p w14:paraId="000000E4" w14:textId="77777777" w:rsidR="00095929" w:rsidRDefault="00095929">
      <w:pPr>
        <w:rPr>
          <w:rFonts w:ascii="Open Sans" w:eastAsia="Open Sans" w:hAnsi="Open Sans" w:cs="Open Sans"/>
          <w:sz w:val="20"/>
          <w:szCs w:val="20"/>
        </w:rPr>
      </w:pPr>
    </w:p>
    <w:p w14:paraId="39CAE58E" w14:textId="77777777" w:rsidR="009B7DBF" w:rsidRDefault="009B7DBF">
      <w:pPr>
        <w:rPr>
          <w:rFonts w:ascii="Open Sans" w:eastAsia="Open Sans" w:hAnsi="Open Sans" w:cs="Open Sans"/>
          <w:sz w:val="20"/>
          <w:szCs w:val="20"/>
        </w:rPr>
      </w:pPr>
    </w:p>
    <w:p w14:paraId="636E2CAA" w14:textId="77777777" w:rsidR="003A2315" w:rsidRDefault="003A2315" w:rsidP="003A2315">
      <w:pPr>
        <w:pStyle w:val="Heading1"/>
        <w:rPr>
          <w:rFonts w:eastAsia="Open Sans"/>
          <w:color w:val="000000"/>
        </w:rPr>
      </w:pPr>
      <w:r w:rsidRPr="00825DA6">
        <w:rPr>
          <w:rFonts w:eastAsia="Open Sans"/>
          <w:sz w:val="28"/>
          <w:szCs w:val="28"/>
        </w:rPr>
        <w:t xml:space="preserve">2) </w:t>
      </w:r>
      <w:r>
        <w:rPr>
          <w:rFonts w:eastAsia="Open Sans"/>
          <w:sz w:val="28"/>
          <w:szCs w:val="28"/>
        </w:rPr>
        <w:t>E</w:t>
      </w:r>
      <w:r w:rsidRPr="00825DA6">
        <w:rPr>
          <w:rFonts w:eastAsia="Open Sans"/>
          <w:sz w:val="28"/>
          <w:szCs w:val="28"/>
        </w:rPr>
        <w:t>xcel file with values at sub-national divisions and national divisions</w:t>
      </w:r>
    </w:p>
    <w:p w14:paraId="14B46B53" w14:textId="77777777" w:rsidR="003A2315" w:rsidRPr="005F6000" w:rsidRDefault="003A2315" w:rsidP="003A2315">
      <w:pPr>
        <w:pBdr>
          <w:top w:val="nil"/>
          <w:left w:val="nil"/>
          <w:bottom w:val="nil"/>
          <w:right w:val="nil"/>
          <w:between w:val="nil"/>
        </w:pBdr>
        <w:rPr>
          <w:rFonts w:ascii="Open Sans" w:eastAsia="Open Sans" w:hAnsi="Open Sans" w:cs="Open Sans"/>
          <w:sz w:val="20"/>
          <w:szCs w:val="20"/>
        </w:rPr>
      </w:pPr>
      <w:r w:rsidRPr="005F6000">
        <w:rPr>
          <w:rFonts w:ascii="Open Sans" w:eastAsia="Open Sans" w:hAnsi="Open Sans" w:cs="Open Sans"/>
          <w:sz w:val="20"/>
          <w:szCs w:val="20"/>
        </w:rPr>
        <w:t>The administrative level aggregations are based on the shapefile of HydroBasins Pfafstetter level 6 (described above) and</w:t>
      </w:r>
      <w:r>
        <w:rPr>
          <w:rFonts w:ascii="Open Sans" w:eastAsia="Open Sans" w:hAnsi="Open Sans" w:cs="Open Sans"/>
          <w:color w:val="000000"/>
          <w:sz w:val="20"/>
          <w:szCs w:val="20"/>
        </w:rPr>
        <w:t xml:space="preserve"> </w:t>
      </w:r>
      <w:hyperlink r:id="rId40" w:history="1">
        <w:r w:rsidRPr="00D424FF">
          <w:rPr>
            <w:rStyle w:val="Hyperlink"/>
            <w:rFonts w:ascii="Open Sans" w:eastAsia="Open Sans" w:hAnsi="Open Sans" w:cs="Open Sans"/>
            <w:sz w:val="20"/>
            <w:szCs w:val="20"/>
          </w:rPr>
          <w:t>Global Administrative Areas (GADM) data, version 4.1</w:t>
        </w:r>
      </w:hyperlink>
      <w:r w:rsidRPr="00786BC7">
        <w:rPr>
          <w:rFonts w:ascii="Open Sans" w:eastAsia="Open Sans" w:hAnsi="Open Sans" w:cs="Open Sans"/>
          <w:color w:val="000000"/>
          <w:sz w:val="20"/>
          <w:szCs w:val="20"/>
        </w:rPr>
        <w:t xml:space="preserve">, </w:t>
      </w:r>
      <w:r w:rsidRPr="005F6000">
        <w:rPr>
          <w:rFonts w:ascii="Open Sans" w:eastAsia="Open Sans" w:hAnsi="Open Sans" w:cs="Open Sans"/>
          <w:sz w:val="20"/>
          <w:szCs w:val="20"/>
        </w:rPr>
        <w:t>level 0 (national) and level 1 (sub-national).</w:t>
      </w:r>
      <w:r>
        <w:rPr>
          <w:rFonts w:ascii="Open Sans" w:eastAsia="Open Sans" w:hAnsi="Open Sans" w:cs="Open Sans"/>
          <w:sz w:val="20"/>
          <w:szCs w:val="20"/>
        </w:rPr>
        <w:t xml:space="preserve"> Additionally, we </w:t>
      </w:r>
      <w:r w:rsidRPr="002C3A52">
        <w:rPr>
          <w:rFonts w:ascii="Open Sans" w:eastAsia="Open Sans" w:hAnsi="Open Sans" w:cs="Open Sans"/>
          <w:sz w:val="20"/>
          <w:szCs w:val="20"/>
        </w:rPr>
        <w:t>us</w:t>
      </w:r>
      <w:r>
        <w:rPr>
          <w:rFonts w:ascii="Open Sans" w:eastAsia="Open Sans" w:hAnsi="Open Sans" w:cs="Open Sans"/>
          <w:sz w:val="20"/>
          <w:szCs w:val="20"/>
        </w:rPr>
        <w:t>ed</w:t>
      </w:r>
      <w:r w:rsidRPr="002C3A52">
        <w:rPr>
          <w:rFonts w:ascii="Open Sans" w:eastAsia="Open Sans" w:hAnsi="Open Sans" w:cs="Open Sans"/>
          <w:sz w:val="20"/>
          <w:szCs w:val="20"/>
        </w:rPr>
        <w:t xml:space="preserve"> </w:t>
      </w:r>
      <w:r>
        <w:rPr>
          <w:rFonts w:ascii="Open Sans" w:eastAsia="Open Sans" w:hAnsi="Open Sans" w:cs="Open Sans"/>
          <w:sz w:val="20"/>
          <w:szCs w:val="20"/>
        </w:rPr>
        <w:t>gridded data on water demand of different sectors and cropland extent to generate sector-specific aggregations, to better represent sectors’ impacts. We applied a</w:t>
      </w:r>
      <w:r w:rsidRPr="007D5187">
        <w:rPr>
          <w:rFonts w:ascii="Open Sans" w:eastAsia="Open Sans" w:hAnsi="Open Sans" w:cs="Open Sans"/>
          <w:sz w:val="20"/>
          <w:szCs w:val="20"/>
        </w:rPr>
        <w:t xml:space="preserve"> </w:t>
      </w:r>
      <w:r w:rsidRPr="002C3A52">
        <w:rPr>
          <w:rFonts w:ascii="Open Sans" w:eastAsia="Open Sans" w:hAnsi="Open Sans" w:cs="Open Sans"/>
          <w:sz w:val="20"/>
          <w:szCs w:val="20"/>
        </w:rPr>
        <w:t>weighted average approach</w:t>
      </w:r>
      <w:r>
        <w:rPr>
          <w:rFonts w:ascii="Open Sans" w:eastAsia="Open Sans" w:hAnsi="Open Sans" w:cs="Open Sans"/>
          <w:sz w:val="20"/>
          <w:szCs w:val="20"/>
        </w:rPr>
        <w:t xml:space="preserve"> (</w:t>
      </w:r>
      <w:proofErr w:type="spellStart"/>
      <w:r>
        <w:rPr>
          <w:rFonts w:ascii="Open Sans" w:eastAsia="Open Sans" w:hAnsi="Open Sans" w:cs="Open Sans"/>
          <w:sz w:val="20"/>
          <w:szCs w:val="20"/>
        </w:rPr>
        <w:fldChar w:fldCharType="begin"/>
      </w:r>
      <w:r>
        <w:rPr>
          <w:rFonts w:ascii="Open Sans" w:eastAsia="Open Sans" w:hAnsi="Open Sans" w:cs="Open Sans"/>
          <w:sz w:val="20"/>
          <w:szCs w:val="20"/>
        </w:rPr>
        <w:instrText>HYPERLINK "https://wriorg.s3.amazonaws.com/s3fs-public/Aqueduct_Global_Maps_2.1-Constructing_Decicion-Relevant_Global_Water_Risk_Indicators_final_0.pdf"</w:instrText>
      </w:r>
      <w:r>
        <w:rPr>
          <w:rFonts w:ascii="Open Sans" w:eastAsia="Open Sans" w:hAnsi="Open Sans" w:cs="Open Sans"/>
          <w:sz w:val="20"/>
          <w:szCs w:val="20"/>
        </w:rPr>
      </w:r>
      <w:r>
        <w:rPr>
          <w:rFonts w:ascii="Open Sans" w:eastAsia="Open Sans" w:hAnsi="Open Sans" w:cs="Open Sans"/>
          <w:sz w:val="20"/>
          <w:szCs w:val="20"/>
        </w:rPr>
        <w:fldChar w:fldCharType="separate"/>
      </w:r>
      <w:r w:rsidRPr="00CF5363">
        <w:rPr>
          <w:rStyle w:val="Hyperlink"/>
          <w:rFonts w:ascii="Open Sans" w:eastAsia="Open Sans" w:hAnsi="Open Sans" w:cs="Open Sans"/>
          <w:sz w:val="20"/>
          <w:szCs w:val="20"/>
        </w:rPr>
        <w:t>Gassert</w:t>
      </w:r>
      <w:proofErr w:type="spellEnd"/>
      <w:r w:rsidRPr="00CF5363">
        <w:rPr>
          <w:rStyle w:val="Hyperlink"/>
          <w:rFonts w:ascii="Open Sans" w:eastAsia="Open Sans" w:hAnsi="Open Sans" w:cs="Open Sans"/>
          <w:sz w:val="20"/>
          <w:szCs w:val="20"/>
        </w:rPr>
        <w:t xml:space="preserve"> et al. 2015</w:t>
      </w:r>
      <w:r>
        <w:rPr>
          <w:rFonts w:ascii="Open Sans" w:eastAsia="Open Sans" w:hAnsi="Open Sans" w:cs="Open Sans"/>
          <w:sz w:val="20"/>
          <w:szCs w:val="20"/>
        </w:rPr>
        <w:fldChar w:fldCharType="end"/>
      </w:r>
      <w:r>
        <w:rPr>
          <w:rFonts w:ascii="Open Sans" w:eastAsia="Open Sans" w:hAnsi="Open Sans" w:cs="Open Sans"/>
          <w:sz w:val="20"/>
          <w:szCs w:val="20"/>
        </w:rPr>
        <w:t>)</w:t>
      </w:r>
      <w:r w:rsidRPr="002C3A52">
        <w:rPr>
          <w:rFonts w:ascii="Open Sans" w:eastAsia="Open Sans" w:hAnsi="Open Sans" w:cs="Open Sans"/>
          <w:sz w:val="20"/>
          <w:szCs w:val="20"/>
        </w:rPr>
        <w:t xml:space="preserve">, where basins with more </w:t>
      </w:r>
      <w:r>
        <w:rPr>
          <w:rFonts w:ascii="Open Sans" w:eastAsia="Open Sans" w:hAnsi="Open Sans" w:cs="Open Sans"/>
          <w:sz w:val="20"/>
          <w:szCs w:val="20"/>
        </w:rPr>
        <w:t xml:space="preserve">water </w:t>
      </w:r>
      <w:r w:rsidRPr="002C3A52">
        <w:rPr>
          <w:rFonts w:ascii="Open Sans" w:eastAsia="Open Sans" w:hAnsi="Open Sans" w:cs="Open Sans"/>
          <w:sz w:val="20"/>
          <w:szCs w:val="20"/>
        </w:rPr>
        <w:t>demand</w:t>
      </w:r>
      <w:r>
        <w:rPr>
          <w:rFonts w:ascii="Open Sans" w:eastAsia="Open Sans" w:hAnsi="Open Sans" w:cs="Open Sans"/>
          <w:sz w:val="20"/>
          <w:szCs w:val="20"/>
        </w:rPr>
        <w:t>/impact</w:t>
      </w:r>
      <w:r w:rsidRPr="002C3A52">
        <w:rPr>
          <w:rFonts w:ascii="Open Sans" w:eastAsia="Open Sans" w:hAnsi="Open Sans" w:cs="Open Sans"/>
          <w:sz w:val="20"/>
          <w:szCs w:val="20"/>
        </w:rPr>
        <w:t xml:space="preserve"> have a higher influence over the final score</w:t>
      </w:r>
      <w:r>
        <w:rPr>
          <w:rFonts w:ascii="Open Sans" w:eastAsia="Open Sans" w:hAnsi="Open Sans" w:cs="Open Sans"/>
          <w:sz w:val="20"/>
          <w:szCs w:val="20"/>
        </w:rPr>
        <w:t xml:space="preserve"> of the administrative region.  </w:t>
      </w:r>
    </w:p>
    <w:p w14:paraId="68860267" w14:textId="7B7872D9" w:rsidR="003A2315" w:rsidRDefault="003A2315" w:rsidP="003A2315">
      <w:pPr>
        <w:pBdr>
          <w:top w:val="nil"/>
          <w:left w:val="nil"/>
          <w:bottom w:val="nil"/>
          <w:right w:val="nil"/>
          <w:between w:val="nil"/>
        </w:pBdr>
        <w:rPr>
          <w:rFonts w:ascii="Open Sans" w:eastAsia="Open Sans" w:hAnsi="Open Sans" w:cs="Open Sans"/>
          <w:sz w:val="20"/>
          <w:szCs w:val="20"/>
        </w:rPr>
      </w:pPr>
      <w:r>
        <w:rPr>
          <w:rFonts w:ascii="Open Sans" w:eastAsia="Open Sans" w:hAnsi="Open Sans" w:cs="Open Sans"/>
          <w:sz w:val="20"/>
          <w:szCs w:val="20"/>
        </w:rPr>
        <w:t xml:space="preserve">This approach was repeated for all six individual indicators. Lastly, </w:t>
      </w:r>
      <w:r>
        <w:rPr>
          <w:rFonts w:ascii="Open Sans" w:eastAsia="Open Sans" w:hAnsi="Open Sans" w:cs="Open Sans"/>
          <w:color w:val="000000"/>
          <w:sz w:val="20"/>
          <w:szCs w:val="20"/>
        </w:rPr>
        <w:t>we put all data together and identified the maximum value between the datasets, separately, for Water Availability and for Water Pollution</w:t>
      </w:r>
      <w:r w:rsidR="0028565A">
        <w:rPr>
          <w:rFonts w:ascii="Open Sans" w:eastAsia="Open Sans" w:hAnsi="Open Sans" w:cs="Open Sans"/>
          <w:color w:val="000000"/>
          <w:sz w:val="20"/>
          <w:szCs w:val="20"/>
        </w:rPr>
        <w:t>, and per sector</w:t>
      </w:r>
      <w:r>
        <w:rPr>
          <w:rFonts w:ascii="Open Sans" w:eastAsia="Open Sans" w:hAnsi="Open Sans" w:cs="Open Sans"/>
          <w:color w:val="000000"/>
          <w:sz w:val="20"/>
          <w:szCs w:val="20"/>
        </w:rPr>
        <w:t xml:space="preserve">. </w:t>
      </w:r>
      <w:r>
        <w:rPr>
          <w:rFonts w:ascii="Open Sans" w:eastAsia="Open Sans" w:hAnsi="Open Sans" w:cs="Open Sans"/>
          <w:sz w:val="20"/>
          <w:szCs w:val="20"/>
        </w:rPr>
        <w:t>The aggregations were organized as follow:</w:t>
      </w:r>
    </w:p>
    <w:tbl>
      <w:tblPr>
        <w:tblStyle w:val="TableGridLight"/>
        <w:tblW w:w="0" w:type="auto"/>
        <w:tblLook w:val="04A0" w:firstRow="1" w:lastRow="0" w:firstColumn="1" w:lastColumn="0" w:noHBand="0" w:noVBand="1"/>
      </w:tblPr>
      <w:tblGrid>
        <w:gridCol w:w="1083"/>
        <w:gridCol w:w="7933"/>
      </w:tblGrid>
      <w:tr w:rsidR="003A2315" w:rsidRPr="00BA0CD5" w14:paraId="3FA72023" w14:textId="77777777" w:rsidTr="00595878">
        <w:trPr>
          <w:trHeight w:val="300"/>
        </w:trPr>
        <w:tc>
          <w:tcPr>
            <w:tcW w:w="1083" w:type="dxa"/>
            <w:noWrap/>
            <w:hideMark/>
          </w:tcPr>
          <w:p w14:paraId="78170C8C" w14:textId="77777777" w:rsidR="003A2315" w:rsidRPr="00595878" w:rsidRDefault="003A2315" w:rsidP="009E3C0C">
            <w:pPr>
              <w:pBdr>
                <w:top w:val="nil"/>
                <w:left w:val="nil"/>
                <w:bottom w:val="nil"/>
                <w:right w:val="nil"/>
                <w:between w:val="nil"/>
              </w:pBdr>
              <w:rPr>
                <w:rFonts w:ascii="Open Sans" w:eastAsia="Open Sans" w:hAnsi="Open Sans" w:cs="Open Sans"/>
                <w:b/>
                <w:bCs/>
                <w:sz w:val="20"/>
                <w:szCs w:val="20"/>
              </w:rPr>
            </w:pPr>
            <w:r w:rsidRPr="00595878">
              <w:rPr>
                <w:rFonts w:ascii="Open Sans" w:eastAsia="Open Sans" w:hAnsi="Open Sans" w:cs="Open Sans"/>
                <w:b/>
                <w:bCs/>
                <w:sz w:val="20"/>
                <w:szCs w:val="20"/>
              </w:rPr>
              <w:lastRenderedPageBreak/>
              <w:t>Suffix</w:t>
            </w:r>
          </w:p>
        </w:tc>
        <w:tc>
          <w:tcPr>
            <w:tcW w:w="7933" w:type="dxa"/>
            <w:noWrap/>
            <w:hideMark/>
          </w:tcPr>
          <w:p w14:paraId="27493C9D" w14:textId="77777777" w:rsidR="003A2315" w:rsidRPr="00595878" w:rsidRDefault="003A2315" w:rsidP="009E3C0C">
            <w:pPr>
              <w:pBdr>
                <w:top w:val="nil"/>
                <w:left w:val="nil"/>
                <w:bottom w:val="nil"/>
                <w:right w:val="nil"/>
                <w:between w:val="nil"/>
              </w:pBdr>
              <w:rPr>
                <w:rFonts w:ascii="Open Sans" w:eastAsia="Open Sans" w:hAnsi="Open Sans" w:cs="Open Sans"/>
                <w:b/>
                <w:bCs/>
                <w:sz w:val="20"/>
                <w:szCs w:val="20"/>
              </w:rPr>
            </w:pPr>
            <w:r w:rsidRPr="00595878">
              <w:rPr>
                <w:rFonts w:ascii="Open Sans" w:eastAsia="Open Sans" w:hAnsi="Open Sans" w:cs="Open Sans"/>
                <w:b/>
                <w:bCs/>
                <w:sz w:val="20"/>
                <w:szCs w:val="20"/>
              </w:rPr>
              <w:t>Description</w:t>
            </w:r>
          </w:p>
        </w:tc>
      </w:tr>
      <w:tr w:rsidR="003A2315" w:rsidRPr="00BA0CD5" w14:paraId="7B72D980" w14:textId="77777777" w:rsidTr="00595878">
        <w:trPr>
          <w:trHeight w:val="300"/>
        </w:trPr>
        <w:tc>
          <w:tcPr>
            <w:tcW w:w="1083" w:type="dxa"/>
            <w:noWrap/>
            <w:hideMark/>
          </w:tcPr>
          <w:p w14:paraId="0988B509"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_n</w:t>
            </w:r>
          </w:p>
        </w:tc>
        <w:tc>
          <w:tcPr>
            <w:tcW w:w="7933" w:type="dxa"/>
            <w:noWrap/>
            <w:hideMark/>
          </w:tcPr>
          <w:p w14:paraId="5C95D756"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Aggregation at adm</w:t>
            </w:r>
            <w:r>
              <w:rPr>
                <w:rFonts w:ascii="Open Sans" w:eastAsia="Open Sans" w:hAnsi="Open Sans" w:cs="Open Sans"/>
                <w:sz w:val="20"/>
                <w:szCs w:val="20"/>
              </w:rPr>
              <w:t>inistrative</w:t>
            </w:r>
            <w:r w:rsidRPr="00BA0CD5">
              <w:rPr>
                <w:rFonts w:ascii="Open Sans" w:eastAsia="Open Sans" w:hAnsi="Open Sans" w:cs="Open Sans"/>
                <w:sz w:val="20"/>
                <w:szCs w:val="20"/>
              </w:rPr>
              <w:t xml:space="preserve"> level, without weighting</w:t>
            </w:r>
          </w:p>
        </w:tc>
      </w:tr>
      <w:tr w:rsidR="003A2315" w:rsidRPr="00BA0CD5" w14:paraId="4C37AFBC" w14:textId="77777777" w:rsidTr="00595878">
        <w:trPr>
          <w:trHeight w:val="300"/>
        </w:trPr>
        <w:tc>
          <w:tcPr>
            <w:tcW w:w="1083" w:type="dxa"/>
            <w:noWrap/>
            <w:hideMark/>
          </w:tcPr>
          <w:p w14:paraId="000F0CD9"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_dom</w:t>
            </w:r>
          </w:p>
        </w:tc>
        <w:tc>
          <w:tcPr>
            <w:tcW w:w="7933" w:type="dxa"/>
            <w:noWrap/>
            <w:hideMark/>
          </w:tcPr>
          <w:p w14:paraId="5C6C925C"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Aggregation at adm</w:t>
            </w:r>
            <w:r>
              <w:rPr>
                <w:rFonts w:ascii="Open Sans" w:eastAsia="Open Sans" w:hAnsi="Open Sans" w:cs="Open Sans"/>
                <w:sz w:val="20"/>
                <w:szCs w:val="20"/>
              </w:rPr>
              <w:t>inistrative</w:t>
            </w:r>
            <w:r w:rsidRPr="00BA0CD5">
              <w:rPr>
                <w:rFonts w:ascii="Open Sans" w:eastAsia="Open Sans" w:hAnsi="Open Sans" w:cs="Open Sans"/>
                <w:sz w:val="20"/>
                <w:szCs w:val="20"/>
              </w:rPr>
              <w:t xml:space="preserve"> level weighted by domestic water demand*</w:t>
            </w:r>
          </w:p>
        </w:tc>
      </w:tr>
      <w:tr w:rsidR="003A2315" w:rsidRPr="00BA0CD5" w14:paraId="17BE94B4" w14:textId="77777777" w:rsidTr="00595878">
        <w:trPr>
          <w:trHeight w:val="300"/>
        </w:trPr>
        <w:tc>
          <w:tcPr>
            <w:tcW w:w="1083" w:type="dxa"/>
            <w:noWrap/>
            <w:hideMark/>
          </w:tcPr>
          <w:p w14:paraId="0F5D9E62"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_ind</w:t>
            </w:r>
          </w:p>
        </w:tc>
        <w:tc>
          <w:tcPr>
            <w:tcW w:w="7933" w:type="dxa"/>
            <w:noWrap/>
            <w:hideMark/>
          </w:tcPr>
          <w:p w14:paraId="1591DC56"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Aggregation at adm</w:t>
            </w:r>
            <w:r>
              <w:rPr>
                <w:rFonts w:ascii="Open Sans" w:eastAsia="Open Sans" w:hAnsi="Open Sans" w:cs="Open Sans"/>
                <w:sz w:val="20"/>
                <w:szCs w:val="20"/>
              </w:rPr>
              <w:t>inistrative</w:t>
            </w:r>
            <w:r w:rsidRPr="00BA0CD5">
              <w:rPr>
                <w:rFonts w:ascii="Open Sans" w:eastAsia="Open Sans" w:hAnsi="Open Sans" w:cs="Open Sans"/>
                <w:sz w:val="20"/>
                <w:szCs w:val="20"/>
              </w:rPr>
              <w:t xml:space="preserve"> level weighted by industrial water demand*</w:t>
            </w:r>
          </w:p>
        </w:tc>
      </w:tr>
      <w:tr w:rsidR="003A2315" w:rsidRPr="00BA0CD5" w14:paraId="1838B9DC" w14:textId="77777777" w:rsidTr="00595878">
        <w:trPr>
          <w:trHeight w:val="300"/>
        </w:trPr>
        <w:tc>
          <w:tcPr>
            <w:tcW w:w="1083" w:type="dxa"/>
            <w:noWrap/>
            <w:hideMark/>
          </w:tcPr>
          <w:p w14:paraId="055B7F7B"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_irr</w:t>
            </w:r>
          </w:p>
        </w:tc>
        <w:tc>
          <w:tcPr>
            <w:tcW w:w="7933" w:type="dxa"/>
            <w:noWrap/>
            <w:hideMark/>
          </w:tcPr>
          <w:p w14:paraId="22364D1B"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Aggregation at adm</w:t>
            </w:r>
            <w:r>
              <w:rPr>
                <w:rFonts w:ascii="Open Sans" w:eastAsia="Open Sans" w:hAnsi="Open Sans" w:cs="Open Sans"/>
                <w:sz w:val="20"/>
                <w:szCs w:val="20"/>
              </w:rPr>
              <w:t>inistrative</w:t>
            </w:r>
            <w:r w:rsidRPr="00BA0CD5">
              <w:rPr>
                <w:rFonts w:ascii="Open Sans" w:eastAsia="Open Sans" w:hAnsi="Open Sans" w:cs="Open Sans"/>
                <w:sz w:val="20"/>
                <w:szCs w:val="20"/>
              </w:rPr>
              <w:t xml:space="preserve"> level weighted by irrigation water demand*</w:t>
            </w:r>
          </w:p>
        </w:tc>
      </w:tr>
      <w:tr w:rsidR="003A2315" w:rsidRPr="00BA0CD5" w14:paraId="34AF7149" w14:textId="77777777" w:rsidTr="00595878">
        <w:trPr>
          <w:trHeight w:val="300"/>
        </w:trPr>
        <w:tc>
          <w:tcPr>
            <w:tcW w:w="1083" w:type="dxa"/>
            <w:noWrap/>
            <w:hideMark/>
          </w:tcPr>
          <w:p w14:paraId="533EF77A"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_liv</w:t>
            </w:r>
          </w:p>
        </w:tc>
        <w:tc>
          <w:tcPr>
            <w:tcW w:w="7933" w:type="dxa"/>
            <w:noWrap/>
            <w:hideMark/>
          </w:tcPr>
          <w:p w14:paraId="31A8D2E5"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Aggregation at adm</w:t>
            </w:r>
            <w:r>
              <w:rPr>
                <w:rFonts w:ascii="Open Sans" w:eastAsia="Open Sans" w:hAnsi="Open Sans" w:cs="Open Sans"/>
                <w:sz w:val="20"/>
                <w:szCs w:val="20"/>
              </w:rPr>
              <w:t>inistrative</w:t>
            </w:r>
            <w:r w:rsidRPr="00BA0CD5">
              <w:rPr>
                <w:rFonts w:ascii="Open Sans" w:eastAsia="Open Sans" w:hAnsi="Open Sans" w:cs="Open Sans"/>
                <w:sz w:val="20"/>
                <w:szCs w:val="20"/>
              </w:rPr>
              <w:t xml:space="preserve"> level weighted by livestock water demand*</w:t>
            </w:r>
          </w:p>
        </w:tc>
      </w:tr>
      <w:tr w:rsidR="003A2315" w:rsidRPr="00BA0CD5" w14:paraId="21B91A9F" w14:textId="77777777" w:rsidTr="00595878">
        <w:trPr>
          <w:trHeight w:val="300"/>
        </w:trPr>
        <w:tc>
          <w:tcPr>
            <w:tcW w:w="1083" w:type="dxa"/>
            <w:noWrap/>
            <w:hideMark/>
          </w:tcPr>
          <w:p w14:paraId="4999CC0B"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_tot</w:t>
            </w:r>
          </w:p>
        </w:tc>
        <w:tc>
          <w:tcPr>
            <w:tcW w:w="7933" w:type="dxa"/>
            <w:noWrap/>
            <w:hideMark/>
          </w:tcPr>
          <w:p w14:paraId="2C35A9A0"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Aggregation at adm</w:t>
            </w:r>
            <w:r>
              <w:rPr>
                <w:rFonts w:ascii="Open Sans" w:eastAsia="Open Sans" w:hAnsi="Open Sans" w:cs="Open Sans"/>
                <w:sz w:val="20"/>
                <w:szCs w:val="20"/>
              </w:rPr>
              <w:t>inistrative</w:t>
            </w:r>
            <w:r w:rsidRPr="00BA0CD5">
              <w:rPr>
                <w:rFonts w:ascii="Open Sans" w:eastAsia="Open Sans" w:hAnsi="Open Sans" w:cs="Open Sans"/>
                <w:sz w:val="20"/>
                <w:szCs w:val="20"/>
              </w:rPr>
              <w:t xml:space="preserve"> level weighted by total water demand*</w:t>
            </w:r>
          </w:p>
        </w:tc>
      </w:tr>
      <w:tr w:rsidR="003A2315" w:rsidRPr="00BA0CD5" w14:paraId="03266E4F" w14:textId="77777777" w:rsidTr="00595878">
        <w:trPr>
          <w:trHeight w:val="300"/>
        </w:trPr>
        <w:tc>
          <w:tcPr>
            <w:tcW w:w="1083" w:type="dxa"/>
            <w:noWrap/>
            <w:hideMark/>
          </w:tcPr>
          <w:p w14:paraId="553F01C7"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_agr</w:t>
            </w:r>
          </w:p>
        </w:tc>
        <w:tc>
          <w:tcPr>
            <w:tcW w:w="7933" w:type="dxa"/>
            <w:noWrap/>
            <w:hideMark/>
          </w:tcPr>
          <w:p w14:paraId="6D341C16"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Aggregation at adm</w:t>
            </w:r>
            <w:r>
              <w:rPr>
                <w:rFonts w:ascii="Open Sans" w:eastAsia="Open Sans" w:hAnsi="Open Sans" w:cs="Open Sans"/>
                <w:sz w:val="20"/>
                <w:szCs w:val="20"/>
              </w:rPr>
              <w:t>inistrative</w:t>
            </w:r>
            <w:r w:rsidRPr="00BA0CD5">
              <w:rPr>
                <w:rFonts w:ascii="Open Sans" w:eastAsia="Open Sans" w:hAnsi="Open Sans" w:cs="Open Sans"/>
                <w:sz w:val="20"/>
                <w:szCs w:val="20"/>
              </w:rPr>
              <w:t xml:space="preserve"> level weighted by crop</w:t>
            </w:r>
            <w:r>
              <w:rPr>
                <w:rFonts w:ascii="Open Sans" w:eastAsia="Open Sans" w:hAnsi="Open Sans" w:cs="Open Sans"/>
                <w:sz w:val="20"/>
                <w:szCs w:val="20"/>
              </w:rPr>
              <w:t>land</w:t>
            </w:r>
            <w:r w:rsidRPr="00BA0CD5">
              <w:rPr>
                <w:rFonts w:ascii="Open Sans" w:eastAsia="Open Sans" w:hAnsi="Open Sans" w:cs="Open Sans"/>
                <w:sz w:val="20"/>
                <w:szCs w:val="20"/>
              </w:rPr>
              <w:t xml:space="preserve"> extent</w:t>
            </w:r>
            <w:r>
              <w:rPr>
                <w:rFonts w:ascii="Open Sans" w:eastAsia="Open Sans" w:hAnsi="Open Sans" w:cs="Open Sans"/>
                <w:sz w:val="20"/>
                <w:szCs w:val="20"/>
              </w:rPr>
              <w:t>**</w:t>
            </w:r>
          </w:p>
        </w:tc>
      </w:tr>
    </w:tbl>
    <w:p w14:paraId="746278FB" w14:textId="38C28A85" w:rsidR="003A2315" w:rsidRDefault="003A2315" w:rsidP="003A2315">
      <w:pPr>
        <w:pBdr>
          <w:top w:val="nil"/>
          <w:left w:val="nil"/>
          <w:bottom w:val="nil"/>
          <w:right w:val="nil"/>
          <w:between w:val="nil"/>
        </w:pBdr>
        <w:spacing w:before="60" w:after="0"/>
        <w:rPr>
          <w:rFonts w:ascii="Open Sans" w:eastAsia="Open Sans" w:hAnsi="Open Sans" w:cs="Open Sans"/>
          <w:sz w:val="20"/>
          <w:szCs w:val="20"/>
        </w:rPr>
      </w:pPr>
      <w:r w:rsidRPr="00ED3F46">
        <w:rPr>
          <w:rFonts w:ascii="Open Sans" w:eastAsia="Open Sans" w:hAnsi="Open Sans" w:cs="Open Sans"/>
          <w:sz w:val="20"/>
          <w:szCs w:val="20"/>
        </w:rPr>
        <w:t xml:space="preserve">* </w:t>
      </w:r>
      <w:r>
        <w:rPr>
          <w:rFonts w:ascii="Open Sans" w:eastAsia="Open Sans" w:hAnsi="Open Sans" w:cs="Open Sans"/>
          <w:sz w:val="20"/>
          <w:szCs w:val="20"/>
        </w:rPr>
        <w:t>D</w:t>
      </w:r>
      <w:r w:rsidRPr="00ED3F46">
        <w:rPr>
          <w:rFonts w:ascii="Open Sans" w:eastAsia="Open Sans" w:hAnsi="Open Sans" w:cs="Open Sans"/>
          <w:sz w:val="20"/>
          <w:szCs w:val="20"/>
        </w:rPr>
        <w:t>ata for 'water demand' differs depending on the indicator aggregated</w:t>
      </w:r>
      <w:r>
        <w:rPr>
          <w:rFonts w:ascii="Open Sans" w:eastAsia="Open Sans" w:hAnsi="Open Sans" w:cs="Open Sans"/>
          <w:sz w:val="20"/>
          <w:szCs w:val="20"/>
        </w:rPr>
        <w:t>: for Baseline Water Stress</w:t>
      </w:r>
      <w:r w:rsidR="00624783">
        <w:rPr>
          <w:rFonts w:ascii="Open Sans" w:eastAsia="Open Sans" w:hAnsi="Open Sans" w:cs="Open Sans"/>
          <w:sz w:val="20"/>
          <w:szCs w:val="20"/>
        </w:rPr>
        <w:t xml:space="preserve">, WRI </w:t>
      </w:r>
      <w:r w:rsidR="00B211BD">
        <w:rPr>
          <w:rFonts w:ascii="Open Sans" w:eastAsia="Open Sans" w:hAnsi="Open Sans" w:cs="Open Sans"/>
          <w:sz w:val="20"/>
          <w:szCs w:val="20"/>
        </w:rPr>
        <w:t xml:space="preserve">used </w:t>
      </w:r>
      <w:r>
        <w:rPr>
          <w:rFonts w:ascii="Open Sans" w:eastAsia="Open Sans" w:hAnsi="Open Sans" w:cs="Open Sans"/>
          <w:sz w:val="20"/>
          <w:szCs w:val="20"/>
        </w:rPr>
        <w:t>w</w:t>
      </w:r>
      <w:r w:rsidRPr="00ED3F46">
        <w:rPr>
          <w:rFonts w:ascii="Open Sans" w:eastAsia="Open Sans" w:hAnsi="Open Sans" w:cs="Open Sans"/>
          <w:sz w:val="20"/>
          <w:szCs w:val="20"/>
        </w:rPr>
        <w:t>ater withdrawal from PCR-GLOBWB 2</w:t>
      </w:r>
      <w:r>
        <w:rPr>
          <w:rFonts w:ascii="Open Sans" w:eastAsia="Open Sans" w:hAnsi="Open Sans" w:cs="Open Sans"/>
          <w:sz w:val="20"/>
          <w:szCs w:val="20"/>
        </w:rPr>
        <w:t>; for Water Depletion</w:t>
      </w:r>
      <w:r w:rsidR="00B211BD">
        <w:rPr>
          <w:rFonts w:ascii="Open Sans" w:eastAsia="Open Sans" w:hAnsi="Open Sans" w:cs="Open Sans"/>
          <w:sz w:val="20"/>
          <w:szCs w:val="20"/>
        </w:rPr>
        <w:t>,</w:t>
      </w:r>
      <w:r>
        <w:rPr>
          <w:rFonts w:ascii="Open Sans" w:eastAsia="Open Sans" w:hAnsi="Open Sans" w:cs="Open Sans"/>
          <w:sz w:val="20"/>
          <w:szCs w:val="20"/>
        </w:rPr>
        <w:t xml:space="preserve"> we used w</w:t>
      </w:r>
      <w:r w:rsidRPr="00ED3F46">
        <w:rPr>
          <w:rFonts w:ascii="Open Sans" w:eastAsia="Open Sans" w:hAnsi="Open Sans" w:cs="Open Sans"/>
          <w:sz w:val="20"/>
          <w:szCs w:val="20"/>
        </w:rPr>
        <w:t>ater consumption from WaterGAP 3</w:t>
      </w:r>
      <w:r>
        <w:rPr>
          <w:rFonts w:ascii="Open Sans" w:eastAsia="Open Sans" w:hAnsi="Open Sans" w:cs="Open Sans"/>
          <w:sz w:val="20"/>
          <w:szCs w:val="20"/>
        </w:rPr>
        <w:t>; and for Blue Water Reduction Target</w:t>
      </w:r>
      <w:r w:rsidR="00B211BD">
        <w:rPr>
          <w:rFonts w:ascii="Open Sans" w:eastAsia="Open Sans" w:hAnsi="Open Sans" w:cs="Open Sans"/>
          <w:sz w:val="20"/>
          <w:szCs w:val="20"/>
        </w:rPr>
        <w:t>,</w:t>
      </w:r>
      <w:r>
        <w:rPr>
          <w:rFonts w:ascii="Open Sans" w:eastAsia="Open Sans" w:hAnsi="Open Sans" w:cs="Open Sans"/>
          <w:sz w:val="20"/>
          <w:szCs w:val="20"/>
        </w:rPr>
        <w:t xml:space="preserve"> we used b</w:t>
      </w:r>
      <w:r w:rsidRPr="00ED3F46">
        <w:rPr>
          <w:rFonts w:ascii="Open Sans" w:eastAsia="Open Sans" w:hAnsi="Open Sans" w:cs="Open Sans"/>
          <w:sz w:val="20"/>
          <w:szCs w:val="20"/>
        </w:rPr>
        <w:t>lue water footprint from Water Footprint Network</w:t>
      </w:r>
      <w:r>
        <w:rPr>
          <w:rFonts w:ascii="Open Sans" w:eastAsia="Open Sans" w:hAnsi="Open Sans" w:cs="Open Sans"/>
          <w:sz w:val="20"/>
          <w:szCs w:val="20"/>
        </w:rPr>
        <w:t>.</w:t>
      </w:r>
    </w:p>
    <w:p w14:paraId="00C81C71" w14:textId="77777777" w:rsidR="003A2315" w:rsidRPr="005F6000" w:rsidRDefault="003A2315" w:rsidP="003A2315">
      <w:pPr>
        <w:pBdr>
          <w:top w:val="nil"/>
          <w:left w:val="nil"/>
          <w:bottom w:val="nil"/>
          <w:right w:val="nil"/>
          <w:between w:val="nil"/>
        </w:pBdr>
        <w:rPr>
          <w:rFonts w:ascii="Open Sans" w:eastAsia="Open Sans" w:hAnsi="Open Sans" w:cs="Open Sans"/>
          <w:sz w:val="20"/>
          <w:szCs w:val="20"/>
        </w:rPr>
      </w:pPr>
      <w:r>
        <w:rPr>
          <w:rFonts w:ascii="Open Sans" w:eastAsia="Open Sans" w:hAnsi="Open Sans" w:cs="Open Sans"/>
          <w:sz w:val="20"/>
          <w:szCs w:val="20"/>
        </w:rPr>
        <w:t xml:space="preserve">** For the water pollution indicators, we used cropland extend from </w:t>
      </w:r>
      <w:hyperlink r:id="rId41" w:history="1">
        <w:r w:rsidRPr="001223C1">
          <w:rPr>
            <w:rStyle w:val="Hyperlink"/>
            <w:rFonts w:ascii="Open Sans" w:eastAsia="Open Sans" w:hAnsi="Open Sans" w:cs="Open Sans"/>
            <w:sz w:val="20"/>
            <w:szCs w:val="20"/>
          </w:rPr>
          <w:t>Potapov et al. 2021</w:t>
        </w:r>
      </w:hyperlink>
      <w:r>
        <w:rPr>
          <w:rFonts w:ascii="Open Sans" w:eastAsia="Open Sans" w:hAnsi="Open Sans" w:cs="Open Sans"/>
          <w:sz w:val="20"/>
          <w:szCs w:val="20"/>
        </w:rPr>
        <w:t>.</w:t>
      </w:r>
    </w:p>
    <w:p w14:paraId="49913A16" w14:textId="5F50D829" w:rsidR="003A2315" w:rsidRDefault="00AD7E07">
      <w:pPr>
        <w:rPr>
          <w:rFonts w:ascii="Open Sans" w:eastAsia="Open Sans" w:hAnsi="Open Sans" w:cs="Open Sans"/>
          <w:sz w:val="20"/>
          <w:szCs w:val="20"/>
        </w:rPr>
      </w:pPr>
      <w:r>
        <w:rPr>
          <w:rFonts w:ascii="Open Sans" w:eastAsia="Open Sans" w:hAnsi="Open Sans" w:cs="Open Sans"/>
          <w:sz w:val="20"/>
          <w:szCs w:val="20"/>
        </w:rPr>
        <w:t>Note</w:t>
      </w:r>
      <w:r w:rsidR="00A87779">
        <w:rPr>
          <w:rFonts w:ascii="Open Sans" w:eastAsia="Open Sans" w:hAnsi="Open Sans" w:cs="Open Sans"/>
          <w:sz w:val="20"/>
          <w:szCs w:val="20"/>
        </w:rPr>
        <w:t xml:space="preserve">: Aggregations for Baseline Water Stress </w:t>
      </w:r>
      <w:r w:rsidR="00D65052">
        <w:rPr>
          <w:rFonts w:ascii="Open Sans" w:eastAsia="Open Sans" w:hAnsi="Open Sans" w:cs="Open Sans"/>
          <w:sz w:val="20"/>
          <w:szCs w:val="20"/>
        </w:rPr>
        <w:t>were not</w:t>
      </w:r>
      <w:r w:rsidR="008F6484">
        <w:rPr>
          <w:rFonts w:ascii="Open Sans" w:eastAsia="Open Sans" w:hAnsi="Open Sans" w:cs="Open Sans"/>
          <w:sz w:val="20"/>
          <w:szCs w:val="20"/>
        </w:rPr>
        <w:t xml:space="preserve"> recomputed. These </w:t>
      </w:r>
      <w:r w:rsidR="00A87779">
        <w:rPr>
          <w:rFonts w:ascii="Open Sans" w:eastAsia="Open Sans" w:hAnsi="Open Sans" w:cs="Open Sans"/>
          <w:sz w:val="20"/>
          <w:szCs w:val="20"/>
        </w:rPr>
        <w:t>are as the one</w:t>
      </w:r>
      <w:r w:rsidR="00A45112">
        <w:rPr>
          <w:rFonts w:ascii="Open Sans" w:eastAsia="Open Sans" w:hAnsi="Open Sans" w:cs="Open Sans"/>
          <w:sz w:val="20"/>
          <w:szCs w:val="20"/>
        </w:rPr>
        <w:t>s</w:t>
      </w:r>
      <w:r w:rsidR="00A87779">
        <w:rPr>
          <w:rFonts w:ascii="Open Sans" w:eastAsia="Open Sans" w:hAnsi="Open Sans" w:cs="Open Sans"/>
          <w:sz w:val="20"/>
          <w:szCs w:val="20"/>
        </w:rPr>
        <w:t xml:space="preserve"> available in</w:t>
      </w:r>
      <w:r w:rsidR="00BF5C59">
        <w:rPr>
          <w:rFonts w:ascii="Open Sans" w:eastAsia="Open Sans" w:hAnsi="Open Sans" w:cs="Open Sans"/>
          <w:sz w:val="20"/>
          <w:szCs w:val="20"/>
        </w:rPr>
        <w:t xml:space="preserve"> the </w:t>
      </w:r>
      <w:hyperlink r:id="rId42" w:history="1">
        <w:r w:rsidR="00BF5C59" w:rsidRPr="00176024">
          <w:rPr>
            <w:rStyle w:val="Hyperlink"/>
            <w:rFonts w:ascii="Open Sans" w:eastAsia="Open Sans" w:hAnsi="Open Sans" w:cs="Open Sans"/>
            <w:sz w:val="20"/>
            <w:szCs w:val="20"/>
          </w:rPr>
          <w:t>Aqueduct</w:t>
        </w:r>
        <w:r w:rsidR="00176024" w:rsidRPr="00176024">
          <w:rPr>
            <w:rStyle w:val="Hyperlink"/>
            <w:rFonts w:ascii="Open Sans" w:eastAsia="Open Sans" w:hAnsi="Open Sans" w:cs="Open Sans"/>
            <w:sz w:val="20"/>
            <w:szCs w:val="20"/>
          </w:rPr>
          <w:t xml:space="preserve"> 4.0 Country Rankings</w:t>
        </w:r>
      </w:hyperlink>
      <w:r w:rsidR="00176024">
        <w:rPr>
          <w:rFonts w:ascii="Open Sans" w:eastAsia="Open Sans" w:hAnsi="Open Sans" w:cs="Open Sans"/>
          <w:sz w:val="20"/>
          <w:szCs w:val="20"/>
        </w:rPr>
        <w:t>, but</w:t>
      </w:r>
      <w:r w:rsidR="00FA2DF5">
        <w:rPr>
          <w:rFonts w:ascii="Open Sans" w:eastAsia="Open Sans" w:hAnsi="Open Sans" w:cs="Open Sans"/>
          <w:sz w:val="20"/>
          <w:szCs w:val="20"/>
        </w:rPr>
        <w:t xml:space="preserve"> </w:t>
      </w:r>
      <w:r w:rsidR="00D01D30">
        <w:rPr>
          <w:rFonts w:ascii="Open Sans" w:eastAsia="Open Sans" w:hAnsi="Open Sans" w:cs="Open Sans"/>
          <w:sz w:val="20"/>
          <w:szCs w:val="20"/>
        </w:rPr>
        <w:t xml:space="preserve">with values </w:t>
      </w:r>
      <w:r w:rsidR="00FA2DF5">
        <w:rPr>
          <w:rFonts w:ascii="Open Sans" w:eastAsia="Open Sans" w:hAnsi="Open Sans" w:cs="Open Sans"/>
          <w:sz w:val="20"/>
          <w:szCs w:val="20"/>
        </w:rPr>
        <w:t>rescal</w:t>
      </w:r>
      <w:r w:rsidR="00A45112">
        <w:rPr>
          <w:rFonts w:ascii="Open Sans" w:eastAsia="Open Sans" w:hAnsi="Open Sans" w:cs="Open Sans"/>
          <w:sz w:val="20"/>
          <w:szCs w:val="20"/>
        </w:rPr>
        <w:t xml:space="preserve">ed from 0-5 to 1-5, to be </w:t>
      </w:r>
      <w:r w:rsidR="00D01D30">
        <w:rPr>
          <w:rFonts w:ascii="Open Sans" w:eastAsia="Open Sans" w:hAnsi="Open Sans" w:cs="Open Sans"/>
          <w:sz w:val="20"/>
          <w:szCs w:val="20"/>
        </w:rPr>
        <w:t>aligned with the other indicators.</w:t>
      </w:r>
      <w:r w:rsidR="00FA2DF5">
        <w:rPr>
          <w:rFonts w:ascii="Open Sans" w:eastAsia="Open Sans" w:hAnsi="Open Sans" w:cs="Open Sans"/>
          <w:sz w:val="20"/>
          <w:szCs w:val="20"/>
        </w:rPr>
        <w:t xml:space="preserve"> </w:t>
      </w:r>
    </w:p>
    <w:sectPr w:rsidR="003A2315">
      <w:footerReference w:type="even" r:id="rId43"/>
      <w:footerReference w:type="default" r:id="rId44"/>
      <w:pgSz w:w="11906" w:h="16838"/>
      <w:pgMar w:top="1440" w:right="1440" w:bottom="1152"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3C31E5" w14:textId="77777777" w:rsidR="000D50BE" w:rsidRDefault="000D50BE" w:rsidP="00C8119C">
      <w:pPr>
        <w:spacing w:after="0" w:line="240" w:lineRule="auto"/>
      </w:pPr>
      <w:r>
        <w:separator/>
      </w:r>
    </w:p>
  </w:endnote>
  <w:endnote w:type="continuationSeparator" w:id="0">
    <w:p w14:paraId="79EE28FD" w14:textId="77777777" w:rsidR="000D50BE" w:rsidRDefault="000D50BE" w:rsidP="00C81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20387636"/>
      <w:docPartObj>
        <w:docPartGallery w:val="Page Numbers (Bottom of Page)"/>
        <w:docPartUnique/>
      </w:docPartObj>
    </w:sdtPr>
    <w:sdtContent>
      <w:p w14:paraId="72087885" w14:textId="2A840FAC" w:rsidR="009D1756" w:rsidRDefault="009D1756" w:rsidP="00DD0F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554A19" w14:textId="77777777" w:rsidR="009D1756" w:rsidRDefault="009D1756" w:rsidP="009D17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Open Sans" w:hAnsi="Open Sans" w:cs="Open Sans"/>
        <w:sz w:val="20"/>
        <w:szCs w:val="20"/>
      </w:rPr>
      <w:id w:val="-251596523"/>
      <w:docPartObj>
        <w:docPartGallery w:val="Page Numbers (Bottom of Page)"/>
        <w:docPartUnique/>
      </w:docPartObj>
    </w:sdtPr>
    <w:sdtContent>
      <w:p w14:paraId="329B793A" w14:textId="014FC5C9" w:rsidR="009D1756" w:rsidRPr="00D6685F" w:rsidRDefault="009D1756" w:rsidP="00DD0F25">
        <w:pPr>
          <w:pStyle w:val="Footer"/>
          <w:framePr w:wrap="none" w:vAnchor="text" w:hAnchor="margin" w:xAlign="right" w:y="1"/>
          <w:rPr>
            <w:rStyle w:val="PageNumber"/>
            <w:rFonts w:ascii="Open Sans" w:hAnsi="Open Sans" w:cs="Open Sans"/>
            <w:sz w:val="20"/>
            <w:szCs w:val="20"/>
          </w:rPr>
        </w:pPr>
        <w:r w:rsidRPr="00D6685F">
          <w:rPr>
            <w:rStyle w:val="PageNumber"/>
            <w:rFonts w:ascii="Open Sans" w:hAnsi="Open Sans" w:cs="Open Sans"/>
            <w:sz w:val="20"/>
            <w:szCs w:val="20"/>
          </w:rPr>
          <w:fldChar w:fldCharType="begin"/>
        </w:r>
        <w:r w:rsidRPr="00D6685F">
          <w:rPr>
            <w:rStyle w:val="PageNumber"/>
            <w:rFonts w:ascii="Open Sans" w:hAnsi="Open Sans" w:cs="Open Sans"/>
            <w:sz w:val="20"/>
            <w:szCs w:val="20"/>
          </w:rPr>
          <w:instrText xml:space="preserve"> PAGE </w:instrText>
        </w:r>
        <w:r w:rsidRPr="00D6685F">
          <w:rPr>
            <w:rStyle w:val="PageNumber"/>
            <w:rFonts w:ascii="Open Sans" w:hAnsi="Open Sans" w:cs="Open Sans"/>
            <w:sz w:val="20"/>
            <w:szCs w:val="20"/>
          </w:rPr>
          <w:fldChar w:fldCharType="separate"/>
        </w:r>
        <w:r w:rsidRPr="00D6685F">
          <w:rPr>
            <w:rStyle w:val="PageNumber"/>
            <w:rFonts w:ascii="Open Sans" w:hAnsi="Open Sans" w:cs="Open Sans"/>
            <w:noProof/>
            <w:sz w:val="20"/>
            <w:szCs w:val="20"/>
          </w:rPr>
          <w:t>1</w:t>
        </w:r>
        <w:r w:rsidRPr="00D6685F">
          <w:rPr>
            <w:rStyle w:val="PageNumber"/>
            <w:rFonts w:ascii="Open Sans" w:hAnsi="Open Sans" w:cs="Open Sans"/>
            <w:sz w:val="20"/>
            <w:szCs w:val="20"/>
          </w:rPr>
          <w:fldChar w:fldCharType="end"/>
        </w:r>
      </w:p>
    </w:sdtContent>
  </w:sdt>
  <w:p w14:paraId="3C8AC45A" w14:textId="77777777" w:rsidR="009D1756" w:rsidRDefault="009D1756" w:rsidP="009D17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88622F" w14:textId="77777777" w:rsidR="000D50BE" w:rsidRDefault="000D50BE" w:rsidP="00C8119C">
      <w:pPr>
        <w:spacing w:after="0" w:line="240" w:lineRule="auto"/>
      </w:pPr>
      <w:r>
        <w:separator/>
      </w:r>
    </w:p>
  </w:footnote>
  <w:footnote w:type="continuationSeparator" w:id="0">
    <w:p w14:paraId="5C91359C" w14:textId="77777777" w:rsidR="000D50BE" w:rsidRDefault="000D50BE" w:rsidP="00C8119C">
      <w:pPr>
        <w:spacing w:after="0" w:line="240" w:lineRule="auto"/>
      </w:pPr>
      <w:r>
        <w:continuationSeparator/>
      </w:r>
    </w:p>
  </w:footnote>
  <w:footnote w:id="1">
    <w:p w14:paraId="1AD9283D" w14:textId="451A04E6" w:rsidR="00C8119C" w:rsidRPr="00C8119C" w:rsidRDefault="00C8119C" w:rsidP="00C8119C">
      <w:pPr>
        <w:rPr>
          <w:rFonts w:ascii="Open Sans" w:eastAsia="Open Sans" w:hAnsi="Open Sans" w:cs="Open Sans"/>
          <w:sz w:val="20"/>
          <w:szCs w:val="20"/>
        </w:rPr>
      </w:pPr>
      <w:r>
        <w:rPr>
          <w:rStyle w:val="FootnoteReference"/>
        </w:rPr>
        <w:footnoteRef/>
      </w:r>
      <w:r>
        <w:t xml:space="preserve"> </w:t>
      </w:r>
      <w:r w:rsidRPr="00534588">
        <w:rPr>
          <w:rFonts w:ascii="Open Sans" w:eastAsia="Open Sans" w:hAnsi="Open Sans" w:cs="Open Sans"/>
          <w:sz w:val="16"/>
          <w:szCs w:val="16"/>
        </w:rPr>
        <w:t>Note that, for the moment, water pollution datasets are limited to nutrient pollution.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E321B"/>
    <w:multiLevelType w:val="multilevel"/>
    <w:tmpl w:val="C26C34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EB76BEE"/>
    <w:multiLevelType w:val="multilevel"/>
    <w:tmpl w:val="C62AA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83509534">
    <w:abstractNumId w:val="1"/>
  </w:num>
  <w:num w:numId="2" w16cid:durableId="77452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929"/>
    <w:rsid w:val="00005480"/>
    <w:rsid w:val="00012B43"/>
    <w:rsid w:val="000164F7"/>
    <w:rsid w:val="000210FB"/>
    <w:rsid w:val="0002621D"/>
    <w:rsid w:val="000328AB"/>
    <w:rsid w:val="00070FFC"/>
    <w:rsid w:val="00095929"/>
    <w:rsid w:val="000A0CB6"/>
    <w:rsid w:val="000B0F16"/>
    <w:rsid w:val="000B4908"/>
    <w:rsid w:val="000C4AE3"/>
    <w:rsid w:val="000D3E7A"/>
    <w:rsid w:val="000D50BE"/>
    <w:rsid w:val="000F4328"/>
    <w:rsid w:val="001223C1"/>
    <w:rsid w:val="001228E4"/>
    <w:rsid w:val="00141DBF"/>
    <w:rsid w:val="00153A82"/>
    <w:rsid w:val="00157465"/>
    <w:rsid w:val="00162AF2"/>
    <w:rsid w:val="0016696C"/>
    <w:rsid w:val="00176024"/>
    <w:rsid w:val="00181499"/>
    <w:rsid w:val="00192174"/>
    <w:rsid w:val="00196FD8"/>
    <w:rsid w:val="001C2469"/>
    <w:rsid w:val="001D5607"/>
    <w:rsid w:val="001D735E"/>
    <w:rsid w:val="001F5716"/>
    <w:rsid w:val="001F72E2"/>
    <w:rsid w:val="00205DC6"/>
    <w:rsid w:val="00221D23"/>
    <w:rsid w:val="00225CA4"/>
    <w:rsid w:val="00232AEF"/>
    <w:rsid w:val="00255423"/>
    <w:rsid w:val="002569A2"/>
    <w:rsid w:val="0026290E"/>
    <w:rsid w:val="0028565A"/>
    <w:rsid w:val="0029234E"/>
    <w:rsid w:val="002B001B"/>
    <w:rsid w:val="002B56A2"/>
    <w:rsid w:val="002B75F0"/>
    <w:rsid w:val="002C3A52"/>
    <w:rsid w:val="002C435F"/>
    <w:rsid w:val="002E248E"/>
    <w:rsid w:val="002F1BCA"/>
    <w:rsid w:val="002F3F02"/>
    <w:rsid w:val="002F6C87"/>
    <w:rsid w:val="00303AF8"/>
    <w:rsid w:val="00315DCF"/>
    <w:rsid w:val="00326C94"/>
    <w:rsid w:val="00331C99"/>
    <w:rsid w:val="00334792"/>
    <w:rsid w:val="00347598"/>
    <w:rsid w:val="0035103B"/>
    <w:rsid w:val="00383D47"/>
    <w:rsid w:val="0039380B"/>
    <w:rsid w:val="00394521"/>
    <w:rsid w:val="003A2315"/>
    <w:rsid w:val="003B0327"/>
    <w:rsid w:val="003C49FF"/>
    <w:rsid w:val="003C58F9"/>
    <w:rsid w:val="003D1342"/>
    <w:rsid w:val="00423F2E"/>
    <w:rsid w:val="00426B0A"/>
    <w:rsid w:val="0043755A"/>
    <w:rsid w:val="00456292"/>
    <w:rsid w:val="004567E1"/>
    <w:rsid w:val="004571A7"/>
    <w:rsid w:val="00460997"/>
    <w:rsid w:val="00465F88"/>
    <w:rsid w:val="004875C9"/>
    <w:rsid w:val="0049667D"/>
    <w:rsid w:val="004A1C90"/>
    <w:rsid w:val="004A2297"/>
    <w:rsid w:val="004B2E2C"/>
    <w:rsid w:val="004C199B"/>
    <w:rsid w:val="004D3562"/>
    <w:rsid w:val="004D7E9A"/>
    <w:rsid w:val="004F6E54"/>
    <w:rsid w:val="00503B8B"/>
    <w:rsid w:val="005048AC"/>
    <w:rsid w:val="00512DEC"/>
    <w:rsid w:val="00534588"/>
    <w:rsid w:val="00537CE1"/>
    <w:rsid w:val="00547773"/>
    <w:rsid w:val="00556B97"/>
    <w:rsid w:val="0058316C"/>
    <w:rsid w:val="005947DC"/>
    <w:rsid w:val="00595878"/>
    <w:rsid w:val="005A027E"/>
    <w:rsid w:val="005C7C41"/>
    <w:rsid w:val="005D3738"/>
    <w:rsid w:val="005D376C"/>
    <w:rsid w:val="005F42C7"/>
    <w:rsid w:val="005F4C8D"/>
    <w:rsid w:val="005F6000"/>
    <w:rsid w:val="00602CBC"/>
    <w:rsid w:val="00611C2B"/>
    <w:rsid w:val="00624783"/>
    <w:rsid w:val="00651060"/>
    <w:rsid w:val="00667533"/>
    <w:rsid w:val="00691881"/>
    <w:rsid w:val="006972D3"/>
    <w:rsid w:val="006A565F"/>
    <w:rsid w:val="006D7FDA"/>
    <w:rsid w:val="006E28B6"/>
    <w:rsid w:val="006E4952"/>
    <w:rsid w:val="007067C4"/>
    <w:rsid w:val="00721FCA"/>
    <w:rsid w:val="00764023"/>
    <w:rsid w:val="00775945"/>
    <w:rsid w:val="007808A9"/>
    <w:rsid w:val="00781D38"/>
    <w:rsid w:val="00786BC7"/>
    <w:rsid w:val="007C35D0"/>
    <w:rsid w:val="007C7AE6"/>
    <w:rsid w:val="007D5187"/>
    <w:rsid w:val="007D6129"/>
    <w:rsid w:val="007E3C6C"/>
    <w:rsid w:val="007F0264"/>
    <w:rsid w:val="00803CBB"/>
    <w:rsid w:val="00805793"/>
    <w:rsid w:val="00810A8D"/>
    <w:rsid w:val="00825DA6"/>
    <w:rsid w:val="008515D2"/>
    <w:rsid w:val="00864988"/>
    <w:rsid w:val="00870FAC"/>
    <w:rsid w:val="00872AA0"/>
    <w:rsid w:val="00881EB5"/>
    <w:rsid w:val="008871AC"/>
    <w:rsid w:val="00897356"/>
    <w:rsid w:val="008B0C8E"/>
    <w:rsid w:val="008B1BC4"/>
    <w:rsid w:val="008B770A"/>
    <w:rsid w:val="008C687A"/>
    <w:rsid w:val="008F5F5C"/>
    <w:rsid w:val="008F6484"/>
    <w:rsid w:val="009051C0"/>
    <w:rsid w:val="009130C4"/>
    <w:rsid w:val="00920228"/>
    <w:rsid w:val="00925043"/>
    <w:rsid w:val="00936DD6"/>
    <w:rsid w:val="00942373"/>
    <w:rsid w:val="00951595"/>
    <w:rsid w:val="0099365C"/>
    <w:rsid w:val="009A5106"/>
    <w:rsid w:val="009A7CA8"/>
    <w:rsid w:val="009B21BB"/>
    <w:rsid w:val="009B7DBF"/>
    <w:rsid w:val="009C1958"/>
    <w:rsid w:val="009D1756"/>
    <w:rsid w:val="00A178FD"/>
    <w:rsid w:val="00A17B2C"/>
    <w:rsid w:val="00A235D6"/>
    <w:rsid w:val="00A373F5"/>
    <w:rsid w:val="00A413A9"/>
    <w:rsid w:val="00A43407"/>
    <w:rsid w:val="00A44B05"/>
    <w:rsid w:val="00A45112"/>
    <w:rsid w:val="00A546EF"/>
    <w:rsid w:val="00A57057"/>
    <w:rsid w:val="00A573D6"/>
    <w:rsid w:val="00A70DC7"/>
    <w:rsid w:val="00A87779"/>
    <w:rsid w:val="00A906B0"/>
    <w:rsid w:val="00A96936"/>
    <w:rsid w:val="00AC2E4D"/>
    <w:rsid w:val="00AD39AD"/>
    <w:rsid w:val="00AD7E07"/>
    <w:rsid w:val="00AF2EAE"/>
    <w:rsid w:val="00B211BD"/>
    <w:rsid w:val="00B23ABD"/>
    <w:rsid w:val="00B30A90"/>
    <w:rsid w:val="00B63910"/>
    <w:rsid w:val="00B66088"/>
    <w:rsid w:val="00B6709F"/>
    <w:rsid w:val="00B75B93"/>
    <w:rsid w:val="00B77209"/>
    <w:rsid w:val="00B778DC"/>
    <w:rsid w:val="00B9377C"/>
    <w:rsid w:val="00B9418C"/>
    <w:rsid w:val="00BA0CD5"/>
    <w:rsid w:val="00BA4871"/>
    <w:rsid w:val="00BA4D33"/>
    <w:rsid w:val="00BB3EC5"/>
    <w:rsid w:val="00BB5506"/>
    <w:rsid w:val="00BC1109"/>
    <w:rsid w:val="00BC118C"/>
    <w:rsid w:val="00BE68F4"/>
    <w:rsid w:val="00BF5200"/>
    <w:rsid w:val="00BF5C59"/>
    <w:rsid w:val="00C06524"/>
    <w:rsid w:val="00C3031B"/>
    <w:rsid w:val="00C37794"/>
    <w:rsid w:val="00C40B9E"/>
    <w:rsid w:val="00C44502"/>
    <w:rsid w:val="00C63D34"/>
    <w:rsid w:val="00C8119C"/>
    <w:rsid w:val="00CA555C"/>
    <w:rsid w:val="00CE5965"/>
    <w:rsid w:val="00CF23B5"/>
    <w:rsid w:val="00CF3272"/>
    <w:rsid w:val="00CF5363"/>
    <w:rsid w:val="00D01D30"/>
    <w:rsid w:val="00D067B3"/>
    <w:rsid w:val="00D164D0"/>
    <w:rsid w:val="00D2418E"/>
    <w:rsid w:val="00D424FF"/>
    <w:rsid w:val="00D45DB5"/>
    <w:rsid w:val="00D47241"/>
    <w:rsid w:val="00D50F7E"/>
    <w:rsid w:val="00D65052"/>
    <w:rsid w:val="00D6685F"/>
    <w:rsid w:val="00D75219"/>
    <w:rsid w:val="00D811E8"/>
    <w:rsid w:val="00D91388"/>
    <w:rsid w:val="00DA0FB5"/>
    <w:rsid w:val="00DA3A83"/>
    <w:rsid w:val="00E03585"/>
    <w:rsid w:val="00E06894"/>
    <w:rsid w:val="00E10040"/>
    <w:rsid w:val="00E11292"/>
    <w:rsid w:val="00E229C7"/>
    <w:rsid w:val="00E55FCD"/>
    <w:rsid w:val="00E5703B"/>
    <w:rsid w:val="00E6172A"/>
    <w:rsid w:val="00E64175"/>
    <w:rsid w:val="00E97AC3"/>
    <w:rsid w:val="00EA0564"/>
    <w:rsid w:val="00EA2CAB"/>
    <w:rsid w:val="00EA5687"/>
    <w:rsid w:val="00EC2C21"/>
    <w:rsid w:val="00EC612F"/>
    <w:rsid w:val="00EC69F1"/>
    <w:rsid w:val="00EC719D"/>
    <w:rsid w:val="00ED1D41"/>
    <w:rsid w:val="00ED3F46"/>
    <w:rsid w:val="00EE36B6"/>
    <w:rsid w:val="00EF22C9"/>
    <w:rsid w:val="00EF5681"/>
    <w:rsid w:val="00F043ED"/>
    <w:rsid w:val="00F156B2"/>
    <w:rsid w:val="00F20B17"/>
    <w:rsid w:val="00F218F0"/>
    <w:rsid w:val="00F3319A"/>
    <w:rsid w:val="00F401BB"/>
    <w:rsid w:val="00F43A06"/>
    <w:rsid w:val="00F57A9F"/>
    <w:rsid w:val="00F84685"/>
    <w:rsid w:val="00F8591D"/>
    <w:rsid w:val="00F946D4"/>
    <w:rsid w:val="00FA2DF5"/>
    <w:rsid w:val="00FA45AA"/>
    <w:rsid w:val="00FC0B62"/>
    <w:rsid w:val="00FC48D3"/>
    <w:rsid w:val="00FD0CC8"/>
    <w:rsid w:val="00FE1BC2"/>
    <w:rsid w:val="00FE5A25"/>
    <w:rsid w:val="00FE7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9B432"/>
  <w15:docId w15:val="{B7811912-30B3-43C8-B39F-ADAC12DA0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2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722F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1722F8"/>
    <w:rPr>
      <w:color w:val="0563C1" w:themeColor="hyperlink"/>
      <w:u w:val="single"/>
    </w:rPr>
  </w:style>
  <w:style w:type="paragraph" w:styleId="ListParagraph">
    <w:name w:val="List Paragraph"/>
    <w:basedOn w:val="Normal"/>
    <w:uiPriority w:val="34"/>
    <w:qFormat/>
    <w:rsid w:val="00E84204"/>
    <w:pPr>
      <w:ind w:left="720"/>
      <w:contextualSpacing/>
    </w:pPr>
  </w:style>
  <w:style w:type="table" w:styleId="GridTable4-Accent1">
    <w:name w:val="Grid Table 4 Accent 1"/>
    <w:basedOn w:val="TableNormal"/>
    <w:uiPriority w:val="49"/>
    <w:rsid w:val="0045367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597365"/>
    <w:rPr>
      <w:color w:val="605E5C"/>
      <w:shd w:val="clear" w:color="auto" w:fill="E1DFDD"/>
    </w:rPr>
  </w:style>
  <w:style w:type="character" w:styleId="CommentReference">
    <w:name w:val="annotation reference"/>
    <w:basedOn w:val="DefaultParagraphFont"/>
    <w:uiPriority w:val="99"/>
    <w:semiHidden/>
    <w:unhideWhenUsed/>
    <w:rsid w:val="00DA4926"/>
    <w:rPr>
      <w:sz w:val="16"/>
      <w:szCs w:val="16"/>
    </w:rPr>
  </w:style>
  <w:style w:type="paragraph" w:styleId="CommentText">
    <w:name w:val="annotation text"/>
    <w:basedOn w:val="Normal"/>
    <w:link w:val="CommentTextChar"/>
    <w:uiPriority w:val="99"/>
    <w:semiHidden/>
    <w:unhideWhenUsed/>
    <w:rsid w:val="00DA4926"/>
    <w:pPr>
      <w:spacing w:line="240" w:lineRule="auto"/>
    </w:pPr>
    <w:rPr>
      <w:sz w:val="20"/>
      <w:szCs w:val="20"/>
    </w:rPr>
  </w:style>
  <w:style w:type="character" w:customStyle="1" w:styleId="CommentTextChar">
    <w:name w:val="Comment Text Char"/>
    <w:basedOn w:val="DefaultParagraphFont"/>
    <w:link w:val="CommentText"/>
    <w:uiPriority w:val="99"/>
    <w:semiHidden/>
    <w:rsid w:val="00DA4926"/>
    <w:rPr>
      <w:sz w:val="20"/>
      <w:szCs w:val="20"/>
    </w:rPr>
  </w:style>
  <w:style w:type="paragraph" w:styleId="CommentSubject">
    <w:name w:val="annotation subject"/>
    <w:basedOn w:val="CommentText"/>
    <w:next w:val="CommentText"/>
    <w:link w:val="CommentSubjectChar"/>
    <w:uiPriority w:val="99"/>
    <w:semiHidden/>
    <w:unhideWhenUsed/>
    <w:rsid w:val="00DA4926"/>
    <w:rPr>
      <w:b/>
      <w:bCs/>
    </w:rPr>
  </w:style>
  <w:style w:type="character" w:customStyle="1" w:styleId="CommentSubjectChar">
    <w:name w:val="Comment Subject Char"/>
    <w:basedOn w:val="CommentTextChar"/>
    <w:link w:val="CommentSubject"/>
    <w:uiPriority w:val="99"/>
    <w:semiHidden/>
    <w:rsid w:val="00DA4926"/>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0">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1">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2">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3">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character" w:styleId="FollowedHyperlink">
    <w:name w:val="FollowedHyperlink"/>
    <w:basedOn w:val="DefaultParagraphFont"/>
    <w:uiPriority w:val="99"/>
    <w:semiHidden/>
    <w:unhideWhenUsed/>
    <w:rsid w:val="00097A6D"/>
    <w:rPr>
      <w:color w:val="954F72" w:themeColor="followedHyperlink"/>
      <w:u w:val="single"/>
    </w:rPr>
  </w:style>
  <w:style w:type="table" w:styleId="TableGrid">
    <w:name w:val="Table Grid"/>
    <w:basedOn w:val="TableNormal"/>
    <w:uiPriority w:val="39"/>
    <w:rsid w:val="00C10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10B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0356D2"/>
    <w:pPr>
      <w:spacing w:after="0" w:line="240" w:lineRule="auto"/>
    </w:pPr>
  </w:style>
  <w:style w:type="table" w:customStyle="1" w:styleId="a4">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5">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6">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7">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8">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9">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a">
    <w:basedOn w:val="TableNormal"/>
    <w:pPr>
      <w:spacing w:after="0" w:line="240" w:lineRule="auto"/>
    </w:pPr>
    <w:tblPr>
      <w:tblStyleRowBandSize w:val="1"/>
      <w:tblStyleColBandSize w:val="1"/>
    </w:tblPr>
  </w:style>
  <w:style w:type="paragraph" w:styleId="FootnoteText">
    <w:name w:val="footnote text"/>
    <w:basedOn w:val="Normal"/>
    <w:link w:val="FootnoteTextChar"/>
    <w:uiPriority w:val="99"/>
    <w:semiHidden/>
    <w:unhideWhenUsed/>
    <w:rsid w:val="00C811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19C"/>
    <w:rPr>
      <w:sz w:val="20"/>
      <w:szCs w:val="20"/>
    </w:rPr>
  </w:style>
  <w:style w:type="character" w:styleId="FootnoteReference">
    <w:name w:val="footnote reference"/>
    <w:basedOn w:val="DefaultParagraphFont"/>
    <w:uiPriority w:val="99"/>
    <w:semiHidden/>
    <w:unhideWhenUsed/>
    <w:rsid w:val="00C8119C"/>
    <w:rPr>
      <w:vertAlign w:val="superscript"/>
    </w:rPr>
  </w:style>
  <w:style w:type="paragraph" w:styleId="Footer">
    <w:name w:val="footer"/>
    <w:basedOn w:val="Normal"/>
    <w:link w:val="FooterChar"/>
    <w:uiPriority w:val="99"/>
    <w:unhideWhenUsed/>
    <w:rsid w:val="009D17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1756"/>
  </w:style>
  <w:style w:type="character" w:styleId="PageNumber">
    <w:name w:val="page number"/>
    <w:basedOn w:val="DefaultParagraphFont"/>
    <w:uiPriority w:val="99"/>
    <w:semiHidden/>
    <w:unhideWhenUsed/>
    <w:rsid w:val="009D1756"/>
  </w:style>
  <w:style w:type="paragraph" w:styleId="Header">
    <w:name w:val="header"/>
    <w:basedOn w:val="Normal"/>
    <w:link w:val="HeaderChar"/>
    <w:uiPriority w:val="99"/>
    <w:unhideWhenUsed/>
    <w:rsid w:val="009D17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17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395026">
      <w:bodyDiv w:val="1"/>
      <w:marLeft w:val="0"/>
      <w:marRight w:val="0"/>
      <w:marTop w:val="0"/>
      <w:marBottom w:val="0"/>
      <w:divBdr>
        <w:top w:val="none" w:sz="0" w:space="0" w:color="auto"/>
        <w:left w:val="none" w:sz="0" w:space="0" w:color="auto"/>
        <w:bottom w:val="none" w:sz="0" w:space="0" w:color="auto"/>
        <w:right w:val="none" w:sz="0" w:space="0" w:color="auto"/>
      </w:divBdr>
      <w:divsChild>
        <w:div w:id="29692920">
          <w:marLeft w:val="0"/>
          <w:marRight w:val="0"/>
          <w:marTop w:val="0"/>
          <w:marBottom w:val="0"/>
          <w:divBdr>
            <w:top w:val="none" w:sz="0" w:space="0" w:color="auto"/>
            <w:left w:val="none" w:sz="0" w:space="0" w:color="auto"/>
            <w:bottom w:val="none" w:sz="0" w:space="0" w:color="auto"/>
            <w:right w:val="none" w:sz="0" w:space="0" w:color="auto"/>
          </w:divBdr>
          <w:divsChild>
            <w:div w:id="1710299348">
              <w:marLeft w:val="0"/>
              <w:marRight w:val="0"/>
              <w:marTop w:val="0"/>
              <w:marBottom w:val="0"/>
              <w:divBdr>
                <w:top w:val="none" w:sz="0" w:space="0" w:color="auto"/>
                <w:left w:val="none" w:sz="0" w:space="0" w:color="auto"/>
                <w:bottom w:val="none" w:sz="0" w:space="0" w:color="auto"/>
                <w:right w:val="none" w:sz="0" w:space="0" w:color="auto"/>
              </w:divBdr>
              <w:divsChild>
                <w:div w:id="6307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076788">
      <w:bodyDiv w:val="1"/>
      <w:marLeft w:val="0"/>
      <w:marRight w:val="0"/>
      <w:marTop w:val="0"/>
      <w:marBottom w:val="0"/>
      <w:divBdr>
        <w:top w:val="none" w:sz="0" w:space="0" w:color="auto"/>
        <w:left w:val="none" w:sz="0" w:space="0" w:color="auto"/>
        <w:bottom w:val="none" w:sz="0" w:space="0" w:color="auto"/>
        <w:right w:val="none" w:sz="0" w:space="0" w:color="auto"/>
      </w:divBdr>
    </w:div>
    <w:div w:id="927151047">
      <w:bodyDiv w:val="1"/>
      <w:marLeft w:val="0"/>
      <w:marRight w:val="0"/>
      <w:marTop w:val="0"/>
      <w:marBottom w:val="0"/>
      <w:divBdr>
        <w:top w:val="none" w:sz="0" w:space="0" w:color="auto"/>
        <w:left w:val="none" w:sz="0" w:space="0" w:color="auto"/>
        <w:bottom w:val="none" w:sz="0" w:space="0" w:color="auto"/>
        <w:right w:val="none" w:sz="0" w:space="0" w:color="auto"/>
      </w:divBdr>
      <w:divsChild>
        <w:div w:id="1702897615">
          <w:marLeft w:val="0"/>
          <w:marRight w:val="0"/>
          <w:marTop w:val="0"/>
          <w:marBottom w:val="0"/>
          <w:divBdr>
            <w:top w:val="none" w:sz="0" w:space="0" w:color="auto"/>
            <w:left w:val="none" w:sz="0" w:space="0" w:color="auto"/>
            <w:bottom w:val="none" w:sz="0" w:space="0" w:color="auto"/>
            <w:right w:val="none" w:sz="0" w:space="0" w:color="auto"/>
          </w:divBdr>
          <w:divsChild>
            <w:div w:id="1970276996">
              <w:marLeft w:val="0"/>
              <w:marRight w:val="0"/>
              <w:marTop w:val="0"/>
              <w:marBottom w:val="0"/>
              <w:divBdr>
                <w:top w:val="none" w:sz="0" w:space="0" w:color="auto"/>
                <w:left w:val="none" w:sz="0" w:space="0" w:color="auto"/>
                <w:bottom w:val="none" w:sz="0" w:space="0" w:color="auto"/>
                <w:right w:val="none" w:sz="0" w:space="0" w:color="auto"/>
              </w:divBdr>
              <w:divsChild>
                <w:div w:id="140957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1633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www.earthstat.org/water-depletion-watergap3-basins/" TargetMode="External"/><Relationship Id="rId26" Type="http://schemas.openxmlformats.org/officeDocument/2006/relationships/hyperlink" Target="https://www.hydrosheds.org/products/hydrobasins" TargetMode="External"/><Relationship Id="rId39" Type="http://schemas.openxmlformats.org/officeDocument/2006/relationships/hyperlink" Target="https://panda.maps.arcgis.com/home/item.html?id=be4b6f13121b4670ad8f006bc1908e14" TargetMode="External"/><Relationship Id="rId21" Type="http://schemas.openxmlformats.org/officeDocument/2006/relationships/hyperlink" Target="https://www.wri.org/research/aqueduct-40-updated-decision-relevant-global-water-risk-indicators" TargetMode="External"/><Relationship Id="rId34" Type="http://schemas.openxmlformats.org/officeDocument/2006/relationships/hyperlink" Target="https://wbwaterdata.org/dataset/global-nitrate-nitrite-surface-water" TargetMode="External"/><Relationship Id="rId42" Type="http://schemas.openxmlformats.org/officeDocument/2006/relationships/hyperlink" Target="https://www.wri.org/data/aqueduct-40-country-rankings" TargetMode="External"/><Relationship Id="rId47" Type="http://schemas.openxmlformats.org/officeDocument/2006/relationships/customXml" Target="../customXml/item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wri.org/research/aqueduct-40-updated-decision-relevant-global-water-risk-indicators" TargetMode="External"/><Relationship Id="rId29" Type="http://schemas.openxmlformats.org/officeDocument/2006/relationships/hyperlink" Target="http://www.earthstat.org/water-depletion-watergap3-basin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5281/zenodo.12702261" TargetMode="External"/><Relationship Id="rId24" Type="http://schemas.openxmlformats.org/officeDocument/2006/relationships/hyperlink" Target="https://doi.org/10.1038/s41598-020-60279-w" TargetMode="External"/><Relationship Id="rId32" Type="http://schemas.openxmlformats.org/officeDocument/2006/relationships/hyperlink" Target="https://www.wri.org/research/aqueduct-40-updated-decision-relevant-global-water-risk-indicators" TargetMode="External"/><Relationship Id="rId37" Type="http://schemas.openxmlformats.org/officeDocument/2006/relationships/hyperlink" Target="https://doi.org/10.5281/zenodo.7797979" TargetMode="External"/><Relationship Id="rId40" Type="http://schemas.openxmlformats.org/officeDocument/2006/relationships/hyperlink" Target="https://gadm.org/download_world.html"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github.com/rafaexx/sbtn-SoN-water" TargetMode="External"/><Relationship Id="rId23" Type="http://schemas.openxmlformats.org/officeDocument/2006/relationships/hyperlink" Target="https://wbwaterdata.org/dataset/global-nitrate-nitrite-surface-water" TargetMode="External"/><Relationship Id="rId28" Type="http://schemas.openxmlformats.org/officeDocument/2006/relationships/hyperlink" Target="https://www.wri.org/data/aqueduct-global-maps-40-data" TargetMode="External"/><Relationship Id="rId36" Type="http://schemas.openxmlformats.org/officeDocument/2006/relationships/hyperlink" Target="https://figshare.com/s/e44fe7319585183d888f" TargetMode="External"/><Relationship Id="rId10" Type="http://schemas.openxmlformats.org/officeDocument/2006/relationships/endnotes" Target="endnotes.xml"/><Relationship Id="rId19" Type="http://schemas.openxmlformats.org/officeDocument/2006/relationships/hyperlink" Target="https://agupubs.onlinelibrary.wiley.com/doi/10.1029/2019EF001363" TargetMode="External"/><Relationship Id="rId31" Type="http://schemas.openxmlformats.org/officeDocument/2006/relationships/hyperlink" Target="https://data.4tu.nl/datasets/089afa18-bbd5-493e-8a6c-39e1ca7b2a59" TargetMode="External"/><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ciencebasedtargetsnetwork.org/resources/" TargetMode="External"/><Relationship Id="rId22" Type="http://schemas.openxmlformats.org/officeDocument/2006/relationships/hyperlink" Target="https://www.wri.org/data/aqueduct-global-maps-40-data" TargetMode="External"/><Relationship Id="rId27" Type="http://schemas.openxmlformats.org/officeDocument/2006/relationships/hyperlink" Target="https://www.wri.org/research/aqueduct-40-updated-decision-relevant-global-water-risk-indicators" TargetMode="External"/><Relationship Id="rId30" Type="http://schemas.openxmlformats.org/officeDocument/2006/relationships/hyperlink" Target="https://agupubs.onlinelibrary.wiley.com/doi/10.1029/2019EF001363" TargetMode="External"/><Relationship Id="rId35" Type="http://schemas.openxmlformats.org/officeDocument/2006/relationships/hyperlink" Target="https://doi.org/10.1038/s41598-020-60279-w" TargetMode="External"/><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wri.org/data/aqueduct-global-maps-40-data" TargetMode="External"/><Relationship Id="rId25" Type="http://schemas.openxmlformats.org/officeDocument/2006/relationships/hyperlink" Target="https://figshare.com/s/e44fe7319585183d888f" TargetMode="External"/><Relationship Id="rId33" Type="http://schemas.openxmlformats.org/officeDocument/2006/relationships/hyperlink" Target="https://www.wri.org/data/aqueduct-global-maps-40-data" TargetMode="External"/><Relationship Id="rId38" Type="http://schemas.openxmlformats.org/officeDocument/2006/relationships/hyperlink" Target="https://www.hydrosheds.org/products/hydrobasins" TargetMode="External"/><Relationship Id="rId46" Type="http://schemas.openxmlformats.org/officeDocument/2006/relationships/theme" Target="theme/theme1.xml"/><Relationship Id="rId20" Type="http://schemas.openxmlformats.org/officeDocument/2006/relationships/hyperlink" Target="https://data.4tu.nl/datasets/089afa18-bbd5-493e-8a6c-39e1ca7b2a59" TargetMode="External"/><Relationship Id="rId41" Type="http://schemas.openxmlformats.org/officeDocument/2006/relationships/hyperlink" Target="https://www.nature.com/articles/s43016-021-00429-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D893BDA9A4A19469C22CE1A7AFDB3AF" ma:contentTypeVersion="21" ma:contentTypeDescription="Ein neues Dokument erstellen." ma:contentTypeScope="" ma:versionID="ab7a0d49f0bc96de9bf2d518105f83fa">
  <xsd:schema xmlns:xsd="http://www.w3.org/2001/XMLSchema" xmlns:xs="http://www.w3.org/2001/XMLSchema" xmlns:p="http://schemas.microsoft.com/office/2006/metadata/properties" xmlns:ns1="http://schemas.microsoft.com/sharepoint/v3" xmlns:ns2="5ce545a2-3605-412b-9fcd-e18a95c5bb76" xmlns:ns3="7ca8a6a3-0f5d-4388-9d9a-24c876c0b7e8" targetNamespace="http://schemas.microsoft.com/office/2006/metadata/properties" ma:root="true" ma:fieldsID="90d49a44f9e9cdc0086b6accda915a47" ns1:_="" ns2:_="" ns3:_="">
    <xsd:import namespace="http://schemas.microsoft.com/sharepoint/v3"/>
    <xsd:import namespace="5ce545a2-3605-412b-9fcd-e18a95c5bb76"/>
    <xsd:import namespace="7ca8a6a3-0f5d-4388-9d9a-24c876c0b7e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Eigenschaften der einheitlichen Compliancerichtlinie" ma:hidden="true" ma:internalName="_ip_UnifiedCompliancePolicyProperties">
      <xsd:simpleType>
        <xsd:restriction base="dms:Note"/>
      </xsd:simpleType>
    </xsd:element>
    <xsd:element name="_ip_UnifiedCompliancePolicyUIAction" ma:index="22" nillable="true" ma:displayName="UI-Aktion der einheitlichen Compliancerichtlini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e545a2-3605-412b-9fcd-e18a95c5bb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Bildmarkierungen" ma:readOnly="false" ma:fieldId="{5cf76f15-5ced-4ddc-b409-7134ff3c332f}" ma:taxonomyMulti="true" ma:sspId="3d60032c-6068-4305-b459-002d828e96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a8a6a3-0f5d-4388-9d9a-24c876c0b7e8" elementFormDefault="qualified">
    <xsd:import namespace="http://schemas.microsoft.com/office/2006/documentManagement/types"/>
    <xsd:import namespace="http://schemas.microsoft.com/office/infopath/2007/PartnerControls"/>
    <xsd:element name="SharedWithUsers" ma:index="15"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Freigegeben für - Details" ma:internalName="SharedWithDetails" ma:readOnly="true">
      <xsd:simpleType>
        <xsd:restriction base="dms:Note">
          <xsd:maxLength value="255"/>
        </xsd:restriction>
      </xsd:simpleType>
    </xsd:element>
    <xsd:element name="TaxCatchAll" ma:index="25" nillable="true" ma:displayName="Taxonomy Catch All Column" ma:hidden="true" ma:list="{51bef38f-916d-43ec-b606-3ff645e2e8ef}" ma:internalName="TaxCatchAll" ma:showField="CatchAllData" ma:web="7ca8a6a3-0f5d-4388-9d9a-24c876c0b7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d4xIc9iYWM2hchOv1vfuNh+SrQ==">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</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ca8a6a3-0f5d-4388-9d9a-24c876c0b7e8" xsi:nil="true"/>
    <lcf76f155ced4ddcb4097134ff3c332f xmlns="5ce545a2-3605-412b-9fcd-e18a95c5bb76">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CAD03139-CAB6-4E75-BEA3-908AE1DAF40D}"/>
</file>

<file path=customXml/itemProps2.xml><?xml version="1.0" encoding="utf-8"?>
<ds:datastoreItem xmlns:ds="http://schemas.openxmlformats.org/officeDocument/2006/customXml" ds:itemID="{EB36CF42-D26A-479B-A02C-D696BDF4AA77}">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905E9B0-C534-C94A-8A4A-891D65F5D2E4}">
  <ds:schemaRefs>
    <ds:schemaRef ds:uri="http://schemas.openxmlformats.org/officeDocument/2006/bibliography"/>
  </ds:schemaRefs>
</ds:datastoreItem>
</file>

<file path=customXml/itemProps5.xml><?xml version="1.0" encoding="utf-8"?>
<ds:datastoreItem xmlns:ds="http://schemas.openxmlformats.org/officeDocument/2006/customXml" ds:itemID="{B133486A-4C46-4D74-B9F1-4FE7CD42D1FD}"/>
</file>

<file path=docProps/app.xml><?xml version="1.0" encoding="utf-8"?>
<Properties xmlns="http://schemas.openxmlformats.org/officeDocument/2006/extended-properties" xmlns:vt="http://schemas.openxmlformats.org/officeDocument/2006/docPropsVTypes">
  <Template>Normal.dotm</Template>
  <TotalTime>207</TotalTime>
  <Pages>6</Pages>
  <Words>2204</Words>
  <Characters>12564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Camargo, Rafael</dc:creator>
  <cp:lastModifiedBy>Camargo, Rafael</cp:lastModifiedBy>
  <cp:revision>254</cp:revision>
  <dcterms:created xsi:type="dcterms:W3CDTF">2022-10-06T17:07:00Z</dcterms:created>
  <dcterms:modified xsi:type="dcterms:W3CDTF">2024-07-09T22:26:00Z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0x010100AD893BDA9A4A19469C22CE1A7AFDB3AF</vt:lpwstr>
  </property>
  <property fmtid="{D5CDD505-2E9C-101B-9397-08002B2CF9AE}" pid="3" name="MediaServiceImageTags">
    <vt:lpwstr/>
  </property>
  <property fmtid="{D5CDD505-2E9C-101B-9397-08002B2CF9AE}" pid="4" name="MSIP_Label_b0d5c4f4-7a29-4385-b7a5-afbe2154ae6f_Enabled">
    <vt:lpwstr>true</vt:lpwstr>
  </property>
  <property fmtid="{D5CDD505-2E9C-101B-9397-08002B2CF9AE}" pid="5" name="MSIP_Label_b0d5c4f4-7a29-4385-b7a5-afbe2154ae6f_SetDate">
    <vt:lpwstr>2024-07-02T08:37:22Z</vt:lpwstr>
  </property>
  <property fmtid="{D5CDD505-2E9C-101B-9397-08002B2CF9AE}" pid="6" name="MSIP_Label_b0d5c4f4-7a29-4385-b7a5-afbe2154ae6f_Method">
    <vt:lpwstr>Standard</vt:lpwstr>
  </property>
  <property fmtid="{D5CDD505-2E9C-101B-9397-08002B2CF9AE}" pid="7" name="MSIP_Label_b0d5c4f4-7a29-4385-b7a5-afbe2154ae6f_Name">
    <vt:lpwstr>Confidential</vt:lpwstr>
  </property>
  <property fmtid="{D5CDD505-2E9C-101B-9397-08002B2CF9AE}" pid="8" name="MSIP_Label_b0d5c4f4-7a29-4385-b7a5-afbe2154ae6f_SiteId">
    <vt:lpwstr>2dfb2f0b-4d21-4268-9559-72926144c918</vt:lpwstr>
  </property>
  <property fmtid="{D5CDD505-2E9C-101B-9397-08002B2CF9AE}" pid="9" name="MSIP_Label_b0d5c4f4-7a29-4385-b7a5-afbe2154ae6f_ActionId">
    <vt:lpwstr>97635333-f38b-4c5f-8195-7d3e8bf85109</vt:lpwstr>
  </property>
  <property fmtid="{D5CDD505-2E9C-101B-9397-08002B2CF9AE}" pid="10" name="MSIP_Label_b0d5c4f4-7a29-4385-b7a5-afbe2154ae6f_ContentBits">
    <vt:lpwstr>0</vt:lpwstr>
  </property>
  <property fmtid="{D5CDD505-2E9C-101B-9397-08002B2CF9AE}" pid="11" name="Order">
    <vt:r8>90033500</vt:r8>
  </property>
  <property fmtid="{D5CDD505-2E9C-101B-9397-08002B2CF9AE}" pid="12" name="_ExtendedDescription">
    <vt:lpwstr/>
  </property>
</Properties>
</file>