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html" ContentType="text/ht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
    <Relationship Id="rId3" Type="http://schemas.openxmlformats.org/officeDocument/2006/relationships/extended-properties" Target="docProps/app.xml"/>
    <Relationship Id="rId2" Type="http://schemas.openxmlformats.org/package/2006/relationships/metadata/core-properties" Target="docProps/core.xml"/>
    <Relationship Id="rId1" Type="http://schemas.openxmlformats.org/officeDocument/2006/relationships/officeDocument" Target="word/document.xml"/>
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mc="http://schemas.openxmlformats.org/markup-compatibility/2006" xmlns:wne="http://schemas.microsoft.com/office/word/2006/wordml" xmlns:a="http://schemas.openxmlformats.org/drawingml/2006/main" xmlns:pic="http://schemas.openxmlformats.org/drawingml/2006/picture">
  <w:body/>
  <w:body>
    <w:p>
      <w:pPr>
        <w:pStyle w:val="H2"/>
      </w:pPr>
      <w:r>
        <w:t>250923_WhereWeMove sessions - Pre-survey - EPA students</w:t>
      </w:r>
    </w:p>
  </w:body>
  <w:body>
    <w:p>
      <w:pPr/>
    </w:p>
  </w:body>
  <w:body>
    <w:p>
      <w:pPr>
        <w:pStyle w:val="BlockSeparator"/>
      </w:pPr>
    </w:p>
  </w:body>
  <w:body>
    <w:p>
      <w:pPr>
        <w:pStyle w:val="BlockStartLabel"/>
      </w:pPr>
      <w:r>
        <w:t>Start of Block: Introduction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Context </w:t>
      </w:r>
      <w:r>
        <w:rPr>
          <w:b w:val="on"/>
        </w:rPr>
        <w:t xml:space="preserve">About this survey and your consent for the WhereWeMove research!</w:t>
      </w:r>
      <w:r>
        <w:rPr/>
        <w:t xml:space="preserve">
Thanks for joining! WhereWeMove helps you take the homeowner perspective to discuss how to improve flood (risk) insurance policies. Participation is voluntary—you may skip parts or leave anytime.
</w:t>
      </w:r>
      <w:r>
        <w:rPr>
          <w:b w:val="on"/>
        </w:rPr>
        <w:t xml:space="preserve"> What to expect:</w:t>
      </w:r>
      <w:r>
        <w:rPr/>
        <w:t xml:space="preserve">
	 Pre-survey on flood risk perception (10 min)
	 Gameplay per table (1h 30min)
	 Post-survey on game experience (10 min)
	 Break
	 Role play: strategy for empowering homeowners (30 min)
	 Plenary discussion (max 10 min)
 </w:t>
      </w:r>
      <w:r>
        <w:rPr>
          <w:b w:val="on"/>
        </w:rPr>
        <w:t xml:space="preserve">Your game data:</w:t>
      </w:r>
      <w:r>
        <w:rPr/>
        <w:t xml:space="preserve">
	Survey responses and game data are anonymised; no names collected.
	Students and researchers analyse results across sessions.
	Collected data is used for open-access publications and stored in the 4TU repository.
	Collected data and results can be reused in climate action research and education.
</w:t>
      </w:r>
      <w:r>
        <w:rPr>
          <w:b w:val="on"/>
        </w:rPr>
        <w:t xml:space="preserve">Questions?</w:t>
      </w:r>
      <w:r>
        <w:rPr/>
        <w:t xml:space="preserve"> Contact Dr. Juliette Cortes: v.j.cortesarevalo@tudelft.nl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Yes, I agree to voluntarily participate (thanks for your collaboration)!  (4)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No, I prefer not to participate (the survey ends, and you kindly wait for others to finish)  (5) </w:t>
      </w:r>
    </w:p>
  </w:body>
  <w:body>
    <w:p>
      <w:pPr/>
    </w:p>
  </w:body>
  <w:body>
    <w:p>
      <w:pPr>
        <w:pStyle w:val="QSkipLogic"/>
      </w:pPr>
      <w:r>
        <w:t>Skip To: End of Survey If Thank you for participating in the pre-game survey! Your input is of great importance to us for form = No, I prefer not to participate (the survey ends, and you kindly wait for others to finish)</w:t>
      </w:r>
    </w:p>
  </w:body>
  <w:body>
    <w:p>
      <w:pPr>
        <w:pStyle w:val="QuestionSeparator"/>
      </w:pPr>
    </w:p>
  </w:body>
  <w:body>
    <w:tbl>
      <w:tblPr>
        <w:tblW w:w="0" w:type="auto"/>
        <w:tblGrid>
          <w:gridCol w:w="1368"/>
          <w:gridCol w:w="8208"/>
        </w:tblGrid>
      </w:tblPr>
      <w:tr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>
            <w:rPr>
              <w:color w:val="cccccc"/>
            </w:rPr>
            <w:pPr>
              <w:jc w:val="center"/>
              <w:pBdr>
                <w:top w:val="single" w:sz="8" w:space="0" w:color="cccccc"/>
              </w:pBdr>
              <w:spacing w:before="120" w:after="120" w:line="120" w:lineRule="auto"/>
            </w:pPr>
          </w:p>
        </w:tc>
      </w:tr>
    </w:tbl>
    <w:p>
      <w:br w:type="page"/>
    </w:p>
  </w:body>
  <w:body>
    <w:p>
      <w:pPr>
        <w:pStyle w:val="BlockEndLabel"/>
      </w:pPr>
      <w:r>
        <w:t>End of Block: Introduction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Context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Q19 This 12-question survey on flood risk and home protection takes 10 minutes.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50" w:type="auto"/>
        <w:tblLook w:firstRow="true" w:lastRow="true" w:firstCol="true" w:lastCol="true"/>
      </w:tblPr>
      <w:tblGrid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1" name="WordQuestionValid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ordQuestionValidatio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Q1: Player number 1) Please fill in the table and player number (t#p#) you have been assigned.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Q3: Faculty 3) What is your last or most relevant study program(s) about?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BlockEndLabel"/>
      </w:pPr>
      <w:r>
        <w:t>End of Block: Context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Flood experience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Q4: Experience 4) Have you ever personally experienced any type of flood? (e.g. coastal, river or rain flood)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No, I </w:t>
      </w:r>
      <w:r>
        <w:rPr>
          <w:b w:val="on"/>
        </w:rPr>
        <w:t xml:space="preserve">do not </w:t>
      </w:r>
      <w:r>
        <w:rPr/>
        <w:t xml:space="preserve">have a flood experience  (3)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Yes, but </w:t>
      </w:r>
      <w:r>
        <w:rPr>
          <w:b w:val="on"/>
        </w:rPr>
        <w:t xml:space="preserve">without</w:t>
      </w:r>
      <w:r>
        <w:rPr/>
        <w:t xml:space="preserve"> disruptions or damages  (4)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Yes, with </w:t>
      </w:r>
      <w:r>
        <w:rPr>
          <w:b w:val="on"/>
        </w:rPr>
        <w:t xml:space="preserve">minor</w:t>
      </w:r>
      <w:r>
        <w:rPr/>
        <w:t xml:space="preserve"> disruptions or damages  (5)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Yes, with </w:t>
      </w:r>
      <w:r>
        <w:rPr>
          <w:b w:val="on"/>
        </w:rPr>
        <w:t xml:space="preserve">some </w:t>
      </w:r>
      <w:r>
        <w:rPr/>
        <w:t xml:space="preserve">disruptions or damages  (6)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Yes, with </w:t>
      </w:r>
      <w:r>
        <w:rPr>
          <w:b w:val="on"/>
        </w:rPr>
        <w:t xml:space="preserve">serious</w:t>
      </w:r>
      <w:r>
        <w:rPr/>
        <w:t xml:space="preserve"> disruptions or damages  (7) 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Q5: Information 5) In the past year, how often did you actively listen to or read flood-related information from these sources?</w:t>
      </w:r>
    </w:p>
  </w:body>
  <w:body>
    <w:tbl>
      <w:tblPr>
        <w:tblStyle w:val="QQuestionTable"/>
        <w:tblW w:w="9576" w:type="auto"/>
        <w:tblLook w:firstRow="true" w:lastRow="true" w:firstCol="true" w:lastCol="true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>
        <w:tc>
          <w:tcPr>
            <w:tcW w:w="1368" w:type="dxa"/>
          </w:tcPr>
          <w:p>
            <w:pPr>
              <w:keepNext/>
              <w:pStyle w:val="Normal"/>
            </w:pPr>
          </w:p>
        </w:tc>
        <w:tc>
          <w:tcPr>
            <w:tcW w:w="1368" w:type="dxa"/>
          </w:tcPr>
          <w:p>
            <w:pPr>
              <w:pStyle w:val="Normal"/>
            </w:pPr>
            <w:r>
              <w:rPr/>
              <w:t xml:space="preserve">Never (1)</w:t>
            </w:r>
          </w:p>
        </w:tc>
        <w:tc>
          <w:tcPr>
            <w:tcW w:w="1368" w:type="dxa"/>
          </w:tcPr>
          <w:p>
            <w:pPr>
              <w:pStyle w:val="Normal"/>
            </w:pPr>
            <w:r>
              <w:rPr/>
              <w:t xml:space="preserve">Once in the last year (2)</w:t>
            </w:r>
          </w:p>
        </w:tc>
        <w:tc>
          <w:tcPr>
            <w:tcW w:w="1368" w:type="dxa"/>
          </w:tcPr>
          <w:p>
            <w:pPr>
              <w:pStyle w:val="Normal"/>
            </w:pPr>
            <w:r>
              <w:rPr/>
              <w:t xml:space="preserve">Once in the last six months (3)</w:t>
            </w:r>
          </w:p>
        </w:tc>
        <w:tc>
          <w:tcPr>
            <w:tcW w:w="1368" w:type="dxa"/>
          </w:tcPr>
          <w:p>
            <w:pPr>
              <w:pStyle w:val="Normal"/>
            </w:pPr>
            <w:r>
              <w:rPr/>
              <w:t xml:space="preserve">Once a month (4)</w:t>
            </w:r>
          </w:p>
        </w:tc>
        <w:tc>
          <w:tcPr>
            <w:tcW w:w="1368" w:type="dxa"/>
          </w:tcPr>
          <w:p>
            <w:pPr>
              <w:pStyle w:val="Normal"/>
            </w:pPr>
            <w:r>
              <w:rPr/>
              <w:t xml:space="preserve">Once a week (5)</w:t>
            </w:r>
          </w:p>
        </w:tc>
        <w:tc>
          <w:tcPr>
            <w:tcW w:w="1368" w:type="dxa"/>
          </w:tcPr>
          <w:p>
            <w:pPr>
              <w:pStyle w:val="Normal"/>
            </w:pPr>
            <w:r>
              <w:rPr/>
              <w:t xml:space="preserve">Once a day (6)</w:t>
            </w: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Government (i.e. official letters, announcements etc.) (4) </w:t>
            </w: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Weather forecast (i.e., flood warnings) (11) </w:t>
            </w: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Scientific (i.e. academic reports or publications) (5) </w:t>
            </w: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General media (i.e. news, TV and radio) (7) </w:t>
            </w: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Social network or media (i,e, friends, family and colleagues) (8) </w:t>
            </w: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Engineering companies (i.e. flood-related measure brochures) (12) </w:t>
            </w: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Insurance companies (i.e. flood-related protection) (13) </w:t>
            </w: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</w:tbl>
    <w:p/>
  </w:body>
  <w:body>
    <w:p>
      <w:pPr/>
    </w:p>
  </w:body>
  <w:body>
    <w:p>
      <w:pPr>
        <w:pStyle w:val="BlockEndLabel"/>
      </w:pPr>
      <w:r>
        <w:t>End of Block: Flood experience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Flood related questions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Q6: House location Q6) In which country(ies) and cities have your house been for more than a year within the last five years? If many, specify maximum of three.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Q7: Flood in future? 7) How </w:t>
      </w:r>
      <w:r>
        <w:rPr>
          <w:b w:val="on"/>
        </w:rPr>
        <w:t xml:space="preserve">likely</w:t>
      </w:r>
      <w:r>
        <w:rPr/>
        <w:t xml:space="preserve"> do you consider a flood event to happen to you in the next 5 to 10 years?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Very unlikely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Unlikely  (2)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Neutral  (3)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Likely  (4)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Very likely  (5) 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Q8: Climate change 8) To what extent do you believe climate change will </w:t>
      </w:r>
      <w:r>
        <w:rPr>
          <w:b w:val="on"/>
        </w:rPr>
        <w:t xml:space="preserve">increase your likelihood or chance of being flooded</w:t>
      </w:r>
      <w:r>
        <w:rPr/>
        <w:t xml:space="preserve"> in the next 5 to 10 years?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No increase at all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A little increase  (2)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A moderate increase  (3)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A big increase  (4)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An extreme increase  (5) 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Q9: Threat 9) To what extent do you </w:t>
      </w:r>
      <w:r>
        <w:rPr>
          <w:b w:val="on"/>
        </w:rPr>
        <w:t xml:space="preserve">believe you will get damaged</w:t>
      </w:r>
      <w:r>
        <w:rPr/>
        <w:t xml:space="preserve"> in the event of a major flood in the next 5 to 10 years?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I won't get flooded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If I get flooded, I won't get damaged  (2)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I might suffer minor damage  (3)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I will suffer some damage  (4)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I will get seriously damaged  (5) 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Q10: Responsibility 10) Who do you consider responsible for providing/having flood protection?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Public authorities </w:t>
      </w:r>
      <w:r>
        <w:rPr>
          <w:b w:val="on"/>
        </w:rPr>
        <w:t xml:space="preserve">are completely responsible</w:t>
      </w:r>
      <w:r>
        <w:rPr/>
        <w:t xml:space="preserve"> for flood protection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Public authorities </w:t>
      </w:r>
      <w:r>
        <w:rPr>
          <w:b w:val="on"/>
        </w:rPr>
        <w:t xml:space="preserve">are responsible and citizens somewhat responsible</w:t>
      </w:r>
      <w:r>
        <w:rPr/>
        <w:t xml:space="preserve"> for flood protection  (2)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Public authorities and citizens </w:t>
      </w:r>
      <w:r>
        <w:rPr>
          <w:b w:val="on"/>
        </w:rPr>
        <w:t xml:space="preserve">are equally responsible</w:t>
      </w:r>
      <w:r>
        <w:rPr/>
        <w:t xml:space="preserve"> for flood protection  (3)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Citizens </w:t>
      </w:r>
      <w:r>
        <w:rPr>
          <w:b w:val="on"/>
        </w:rPr>
        <w:t xml:space="preserve">are responsible, and public authorities are somewhat responsible</w:t>
      </w:r>
      <w:r>
        <w:rPr/>
        <w:t xml:space="preserve"> for flood protection  (4)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Citizens </w:t>
      </w:r>
      <w:r>
        <w:rPr>
          <w:b w:val="on"/>
        </w:rPr>
        <w:t xml:space="preserve">are completely responsible</w:t>
      </w:r>
      <w:r>
        <w:rPr/>
        <w:t xml:space="preserve"> for flood protection  (5) </w:t>
      </w:r>
    </w:p>
  </w:body>
  <w:body>
    <w:p>
      <w:pPr/>
    </w:p>
  </w:body>
  <w:body>
    <w:p>
      <w:pPr>
        <w:pStyle w:val="BlockEndLabel"/>
      </w:pPr>
      <w:r>
        <w:t>End of Block: Flood related questions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Public &amp; private measures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context questions Please answer the following questions about public &amp; private measures by selecting among available options. If you do not know anything about the measure, please fill in "I don't know".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Q11:Effective public 11) How </w:t>
      </w:r>
      <w:r>
        <w:rPr>
          <w:b w:val="on"/>
        </w:rPr>
        <w:t xml:space="preserve">confident</w:t>
      </w:r>
      <w:r>
        <w:rPr/>
        <w:t xml:space="preserve"> are you that the following public flood measures will protect your </w:t>
      </w:r>
      <w:r>
        <w:rPr>
          <w:b w:val="on"/>
        </w:rPr>
        <w:t xml:space="preserve">house against flooding</w:t>
      </w:r>
      <w:r>
        <w:rPr/>
        <w:t xml:space="preserve">?</w:t>
      </w:r>
    </w:p>
  </w:body>
  <w:body>
    <w:tbl>
      <w:tblPr>
        <w:tblStyle w:val="QQuestionTable"/>
        <w:tblW w:w="9576" w:type="auto"/>
        <w:tblLook w:firstRow="true" w:lastRow="true" w:firstCol="true" w:lastCol="true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>
        <w:tc>
          <w:tcPr>
            <w:tcW w:w="1368" w:type="dxa"/>
          </w:tcPr>
          <w:p>
            <w:pPr>
              <w:keepNext/>
              <w:pStyle w:val="Normal"/>
            </w:pPr>
          </w:p>
        </w:tc>
        <w:tc>
          <w:tcPr>
            <w:tcW w:w="1368" w:type="dxa"/>
          </w:tcPr>
          <w:p>
            <w:pPr>
              <w:pStyle w:val="Normal"/>
            </w:pPr>
            <w:r>
              <w:rPr/>
              <w:t xml:space="preserve">Absolutely not confident (6)</w:t>
            </w:r>
          </w:p>
        </w:tc>
        <w:tc>
          <w:tcPr>
            <w:tcW w:w="1368" w:type="dxa"/>
          </w:tcPr>
          <w:p>
            <w:pPr>
              <w:pStyle w:val="Normal"/>
            </w:pPr>
            <w:r>
              <w:rPr/>
              <w:t xml:space="preserve">Not confident (7)</w:t>
            </w:r>
          </w:p>
        </w:tc>
        <w:tc>
          <w:tcPr>
            <w:tcW w:w="1368" w:type="dxa"/>
          </w:tcPr>
          <w:p>
            <w:pPr>
              <w:pStyle w:val="Normal"/>
            </w:pPr>
            <w:r>
              <w:rPr/>
              <w:t xml:space="preserve">Inconclusive (8)</w:t>
            </w:r>
          </w:p>
        </w:tc>
        <w:tc>
          <w:tcPr>
            <w:tcW w:w="1368" w:type="dxa"/>
          </w:tcPr>
          <w:p>
            <w:pPr>
              <w:pStyle w:val="Normal"/>
            </w:pPr>
            <w:r>
              <w:rPr/>
              <w:t xml:space="preserve">Somehow confident (9)</w:t>
            </w:r>
          </w:p>
        </w:tc>
        <w:tc>
          <w:tcPr>
            <w:tcW w:w="1368" w:type="dxa"/>
          </w:tcPr>
          <w:p>
            <w:pPr>
              <w:pStyle w:val="Normal"/>
            </w:pPr>
            <w:r>
              <w:rPr/>
              <w:t xml:space="preserve">Absolutely confident (10)</w:t>
            </w:r>
          </w:p>
        </w:tc>
        <w:tc>
          <w:tcPr>
            <w:tcW w:w="1368" w:type="dxa"/>
          </w:tcPr>
          <w:p>
            <w:pPr>
              <w:pStyle w:val="Normal"/>
            </w:pPr>
            <w:r>
              <w:rPr/>
              <w:t xml:space="preserve">I don't know (11)</w:t>
            </w: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Areas surrounded by relatively large vegetated areas that may serve for water retention (6) </w:t>
            </w: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Areas protected with flood defences such as dikes (7) </w:t>
            </w: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Areas besides a river or a water channel without protection (8) </w:t>
            </w: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</w:tbl>
    <w:p/>
  </w:body>
  <w:body>
    <w:p>
      <w:pPr/>
    </w:p>
  </w:body>
  <w:body>
    <w:p>
      <w:pPr>
        <w:pStyle w:val="QuestionSeparator"/>
      </w:pPr>
    </w:p>
  </w:body>
  <w:body>
    <w:tbl>
      <w:tblPr>
        <w:tblW w:w="0" w:type="auto"/>
        <w:tblGrid>
          <w:gridCol w:w="1368"/>
          <w:gridCol w:w="8208"/>
        </w:tblGrid>
      </w:tblPr>
      <w:tr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>
            <w:rPr>
              <w:color w:val="cccccc"/>
            </w:rPr>
            <w:pPr>
              <w:jc w:val="center"/>
              <w:pBdr>
                <w:top w:val="single" w:sz="8" w:space="0" w:color="cccccc"/>
              </w:pBdr>
              <w:spacing w:before="120" w:after="120" w:line="120" w:lineRule="auto"/>
            </w:pPr>
          </w:p>
        </w:tc>
      </w:tr>
    </w:tbl>
    <w:p>
      <w:br w:type="page"/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Q12:Protect_private 12) How confident are you that the following private flood measures will protect your house against flooding?</w:t>
      </w:r>
    </w:p>
  </w:body>
  <w:body>
    <w:tbl>
      <w:tblPr>
        <w:tblStyle w:val="QQuestionTable"/>
        <w:tblW w:w="9576" w:type="auto"/>
        <w:tblLook w:firstRow="true" w:lastRow="true" w:firstCol="true" w:lastCol="true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>
        <w:tc>
          <w:tcPr>
            <w:tcW w:w="1368" w:type="dxa"/>
          </w:tcPr>
          <w:p>
            <w:pPr>
              <w:keepNext/>
              <w:pStyle w:val="Normal"/>
            </w:pPr>
          </w:p>
        </w:tc>
        <w:tc>
          <w:tcPr>
            <w:tcW w:w="1368" w:type="dxa"/>
          </w:tcPr>
          <w:p>
            <w:pPr>
              <w:pStyle w:val="Normal"/>
            </w:pPr>
            <w:r>
              <w:rPr/>
              <w:t xml:space="preserve">Absolutely not confident (6)</w:t>
            </w:r>
          </w:p>
        </w:tc>
        <w:tc>
          <w:tcPr>
            <w:tcW w:w="1368" w:type="dxa"/>
          </w:tcPr>
          <w:p>
            <w:pPr>
              <w:pStyle w:val="Normal"/>
            </w:pPr>
            <w:r>
              <w:rPr/>
              <w:t xml:space="preserve">Not confident (7)</w:t>
            </w:r>
          </w:p>
        </w:tc>
        <w:tc>
          <w:tcPr>
            <w:tcW w:w="1368" w:type="dxa"/>
          </w:tcPr>
          <w:p>
            <w:pPr>
              <w:pStyle w:val="Normal"/>
            </w:pPr>
            <w:r>
              <w:rPr/>
              <w:t xml:space="preserve">Inconclusive (8)</w:t>
            </w:r>
          </w:p>
        </w:tc>
        <w:tc>
          <w:tcPr>
            <w:tcW w:w="1368" w:type="dxa"/>
          </w:tcPr>
          <w:p>
            <w:pPr>
              <w:pStyle w:val="Normal"/>
            </w:pPr>
            <w:r>
              <w:rPr/>
              <w:t xml:space="preserve">Somehow confident (10)</w:t>
            </w:r>
          </w:p>
        </w:tc>
        <w:tc>
          <w:tcPr>
            <w:tcW w:w="1368" w:type="dxa"/>
          </w:tcPr>
          <w:p>
            <w:pPr>
              <w:pStyle w:val="Normal"/>
            </w:pPr>
            <w:r>
              <w:rPr/>
              <w:t xml:space="preserve">Absolutely confident (13)</w:t>
            </w:r>
          </w:p>
        </w:tc>
        <w:tc>
          <w:tcPr>
            <w:tcW w:w="1368" w:type="dxa"/>
          </w:tcPr>
          <w:p>
            <w:pPr>
              <w:pStyle w:val="Normal"/>
            </w:pPr>
            <w:r>
              <w:rPr/>
              <w:t xml:space="preserve">I don't know (16)</w:t>
            </w: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Green Garden with open pavement (6) </w:t>
            </w: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Rain barrel for water recycling (7) </w:t>
            </w: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Sandbags (9) </w:t>
            </w: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Waterproof walls and floors (10) </w:t>
            </w: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Self-activating flood wall (11) </w:t>
            </w: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Flood insurance (12) </w:t>
            </w: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</w:tbl>
    <w:p/>
  </w:body>
  <w:body>
    <w:p>
      <w:pPr/>
    </w:p>
  </w:body>
  <w:body>
    <w:p>
      <w:pPr>
        <w:pStyle w:val="BlockEndLabel"/>
      </w:pPr>
      <w:r>
        <w:t>End of Block: Public &amp; private measures</w:t>
      </w:r>
    </w:p>
  </w:body>
  <w:body>
    <w:p>
      <w:pPr>
        <w:pStyle w:val="BlockSeparator"/>
      </w:pPr>
    </w:p>
  </w:body>
  <w:body>
    <w:p>
      <w:bookmarkStart w:id="0" w:name="_GoBack"/>
      <w:bookmarkEnd w:id="0"/>
    </w:p>
    <w:sectPr>
      <w:pgNumType w:start="1"/>
      <w:footerReference r:id="rId7" w:type="even"/>
      <w:footerReference r:id="rId8" w:type="default"/>
      <w:headerReference r:id="rId9" w:type="default"/>
      <w:pgSz w:w="12240" w:h="15840" w:orient="portrait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D1671A" w14:textId="77777777" w:rsidR="00EB001B" w:rsidRDefault="00EB001B" w:rsidP="005D561C">
    <w:pPr>
      <w:pStyle w:val="Footer"/>
      <w:framePr w:wrap="none" w:vAnchor="text" w:hAnchor="margin" w:xAlign="right" w:y="1"/>
      <w:rPr>
        <w:rStyle w:val="PageNumber"/>
      </w:rPr>
    </w:pPr>
    <w:r>
      <w:rPr>
        <w:color w:val="PageNumber"/>
      </w:rP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end"/>
    </w:r>
    <w:r>
      <w:rPr>
        <w:color w:val="PageNumber"/>
      </w:rPr>
      <w:t xml:space="preserve">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end"/>
    </w:r>
  </w:p>
  <w:p w14:paraId="716D5298" w14:textId="77777777" w:rsidR="00EB001B" w:rsidRDefault="00EB001B" w:rsidP="00EB001B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370E50" w14:textId="77777777" w:rsidR="00EB001B" w:rsidRDefault="00EB001B" w:rsidP="005D561C">
    <w:pPr>
      <w:pStyle w:val="Footer"/>
      <w:framePr w:wrap="none" w:vAnchor="text" w:hAnchor="margin" w:xAlign="right" w:y="1"/>
      <w:rPr>
        <w:rStyle w:val="PageNumber"/>
      </w:rPr>
    </w:pPr>
    <w:r>
      <w:rPr>
        <w:color w:val="PageNumber"/>
      </w:rP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color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20</w:t>
    </w:r>
    <w:r>
      <w:rPr>
        <w:rStyle w:val="PageNumber"/>
      </w:rPr>
      <w:fldChar w:fldCharType="end"/>
    </w:r>
  </w:p>
  <w:p w14:paraId="4BAE89E8" w14:textId="77777777" w:rsidR="00EB001B" w:rsidRDefault="00EB001B">
    <w:pPr>
      <w:pStyle w:val="Footer"/>
    </w:pPr>
  </w:p>
</w:ftr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ic="http://schemas.openxmlformats.org/drawingml/2006/picture" xmlns:a="http://schemas.openxmlformats.org/drawingml/2006/main" mc:Ignorable="w14 w15 wp14">
</w:hdr>
</file>

<file path=word/numbering.xml><?xml version="1.0" encoding="utf-8"?>
<w:numbering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abstractNum w:abstractNumId="0">
    <w:nsid w:val="0CEA0BF6"/>
    <w:multiLevelType w:val="multilevel"/>
    <w:tmpl w:val="0409001D"/>
    <w:numStyleLink w:val="Singlepunch"/>
  </w:abstractNum>
  <w:abstractNum w:abstractNumId="1">
    <w:nsid w:val="288E1CE2"/>
    <w:multiLevelType w:val="multilevel"/>
    <w:tmpl w:val="0409001D"/>
    <w:numStyleLink w:val="Multipunch"/>
  </w:abstractNum>
  <w:abstractNum w:abstractNumId="2">
    <w:nsid w:val="2A9C543C"/>
    <w:multiLevelType w:val="multilevel"/>
    <w:tmpl w:val="0409001D"/>
    <w:styleLink w:val="Multipunch"/>
    <w:lvl w:ilvl="0">
      <w:start w:val="1"/>
      <w:numFmt w:val="bullet"/>
      <w:lvlText w:val="▢"/>
      <w:lvlJc w:val="left"/>
      <w:pPr>
        <w:ind w:left="360"/>
        <w:spacing w:before="120" w:after="0" w:line="240" w:lineRule="auto"/>
      </w:pPr>
      <w:rPr>
        <w:rFonts w:ascii="Courier New" w:eastAsia="Courier New" w:hAnsi="Courier New" w:cs="Courier New"/>
        <w:color w:val="BFBFBF"/>
        <w:sz w:val="56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4A2778A6"/>
    <w:multiLevelType w:val="multilevel"/>
    <w:tmpl w:val="0409001D"/>
    <w:styleLink w:val="Singlepunch"/>
    <w:lvl w:ilvl="0">
      <w:start w:val="1"/>
      <w:numFmt w:val="bullet"/>
      <w:lvlText w:val="o"/>
      <w:lvlJc w:val="left"/>
      <w:pPr>
        <w:ind w:left="360"/>
        <w:spacing w:before="120" w:after="0" w:line="240" w:lineRule="auto"/>
      </w:pPr>
      <w:rPr>
        <w:rFonts w:ascii="Courier New" w:eastAsia="Courier New" w:hAnsi="Courier New" w:cs="Courier New"/>
        <w:color w:val="BFBFBF"/>
        <w:sz w:val="5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doNotDisplayPageBoundaries w:val="0"/>
  <!-- prevents word from "collapsing" the empty bottom portion of pages and the space between pages-->
  <w:embedSystemFonts/>
  <w:defaultTabStop w:val="720"/>
  <w:noPunctuationKerning/>
  <w:characterSpacingControl w:val="doNotCompress"/>
  <w:compat>
    <w:growAutofit/>
  </w:compat>
  <w:rsids>
    <w:rsidRoot w:val="00F22B15"/>
    <w:rsid w:val="00B70267"/>
    <w:rsid w:val="00F22B15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  <w:qFormat/>
    <w:rsid w:val="00782552"/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QTable">
    <w:name w:val="QTable"/>
    <w:uiPriority w:val="99"/>
    <w:qFormat/>
    <w:rsid w:val="003459A3"/>
    <w:pPr>
      <w:spacing w:after="0" w:line="240" w:lineRule="auto"/>
      <w:jc w:val="left"/>
    </w:pPr>
    <w:tblPr>
      <w:tblStyleRowBandSize w:val="1"/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V w:val="single" w:sz="4" w:space="0" w:color="DDDDDD"/>
      </w:tblBorders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QQuestionTable">
    <w:name w:val="QQuestion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tcBorders>
          <w:bottom w:val="single" w:sz="4" w:space="0" w:color="BFBFBF"/>
        </w:tcBorders>
        <w:vAlign w:val="center"/>
      </w:tcPr>
    </w:tblStylePr>
    <w:tblStylePr w:type="firstCol">
      <w:rPr/>
      <w:tblPr/>
      <w:tcPr>
        <w:tcBorders>
          <w:right w:val="single" w:sz="4" w:space="0" w:color="BFBFBF"/>
        </w:tcBorders>
      </w:tcPr>
    </w:tblStylePr>
  </w:style>
  <w:style w:type="table" w:customStyle="1" w:styleId="QQuestionTableRTL">
    <w:name w:val="QQuestion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tcBorders>
          <w:bottom w:val="single" w:sz="4" w:space="0" w:color="BFBFBF"/>
        </w:tcBorders>
        <w:vAlign w:val="center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QuestionTableBipolar">
    <w:name w:val="QQuestionTableBipolar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  <w:shd w:val="clear" w:color="auto" w:fill="auto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TextTable">
    <w:name w:val="QText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60" w:type="dxa"/>
        <w:left w:w="115" w:type="dxa"/>
        <w:bottom w:w="460" w:type="dxa"/>
        <w:right w:w="115" w:type="dxa"/>
      </w:tblCellMar>
      <w:tblBorders>
        <w:insideH w:val="single" w:sz="4" w:space="0" w:color="BFBFBF"/>
        <w:insideV w:val="single" w:sz="4" w:space="0" w:color="BFBFBF"/>
      </w:tblBorders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vAlign w:val="center"/>
        <w:tcBorders>
          <w:bottom w:val="single" w:sz="4" w:space="0" w:color="BFBFBF"/>
        </w:tcBorders>
      </w:tcPr>
    </w:tblStylePr>
    <w:tblStylePr w:type="firstCol">
      <w:rPr/>
      <w:tblPr/>
      <w:tcPr>
        <w:tcBorders>
          <w:right w:val="single" w:sz="4" w:space="0" w:color="BFBFBF"/>
        </w:tcBorders>
      </w:tcPr>
    </w:tblStylePr>
  </w:style>
  <w:style w:type="table" w:customStyle="1" w:styleId="QTextTableRTL">
    <w:name w:val="QText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60" w:type="dxa"/>
        <w:left w:w="115" w:type="dxa"/>
        <w:bottom w:w="460" w:type="dxa"/>
        <w:right w:w="115" w:type="dxa"/>
      </w:tblCellMar>
      <w:tblBorders>
        <w:insideH w:val="single" w:sz="4" w:space="0" w:color="BFBFBF"/>
        <w:insideV w:val="single" w:sz="4" w:space="0" w:color="BFBFBF"/>
      </w:tblBorders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vAlign w:val="center"/>
        <w:tcBorders>
          <w:bottom w:val="single" w:sz="4" w:space="0" w:color="BFBFBF"/>
        </w:tcBorders>
      </w:tcPr>
    </w:tblStylePr>
    <w:tblStylePr w:type="lastCol">
      <w:rPr/>
      <w:tblPr/>
      <w:tcPr>
        <w:tcBorders>
          <w:left w:val="single" w:sz="4" w:space="0" w:color="BFBFBF"/>
        </w:tcBorders>
      </w:tcPr>
    </w:tblStylePr>
  </w:style>
  <w:style w:type="table" w:customStyle="1" w:styleId="QVerticalGraphicSliderTable">
    <w:name w:val="QVerticalGraphicSliderTable"/>
    <w:uiPriority w:val="99"/>
    <w:qFormat/>
    <w:rsid w:val="003459A4"/>
    <w:pPr>
      <w:spacing w:after="0" w:line="240" w:lineRule="auto"/>
      <w:jc w:val="left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firstCol">
      <w:pPr>
        <w:jc w:val="right"/>
      </w:pPr>
      <w:tblPr/>
    </w:tblStylePr>
  </w:style>
  <w:style w:type="table" w:customStyle="1" w:styleId="QVerticalGraphicSliderTableRTL">
    <w:name w:val="QVerticalGraphicSliderTable"/>
    <w:uiPriority w:val="99"/>
    <w:qFormat/>
    <w:rsid w:val="003459A4"/>
    <w:pPr>
      <w:spacing w:after="0" w:line="240" w:lineRule="auto"/>
      <w:jc w:val="left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lastCol">
      <w:pPr>
        <w:jc w:val="left"/>
      </w:pPr>
      <w:tblPr/>
    </w:tblStylePr>
  </w:style>
  <w:style w:type="table" w:customStyle="1" w:styleId="QHorizontalGraphicSliderTable">
    <w:name w:val="QHorizontalGraphicSliderTable"/>
    <w:uiPriority w:val="99"/>
    <w:qFormat/>
    <w:rsid w:val="003459A4"/>
    <w:pPr>
      <w:spacing w:after="120" w:line="240" w:lineRule="auto"/>
      <w:jc w:val="center"/>
    </w:pPr>
    <w:tcPr>
      <w:shd w:val="clear" w:color="auto" w:fill="auto"/>
      <w:vAlign w:val="center"/>
    </w:tcPr>
    <w:tblPr>
      <w:tblCellMar>
        <w:top w:w="40" w:type="dxa"/>
        <w:left w:w="40" w:type="dxa"/>
        <w:bottom w:w="40" w:type="dxa"/>
        <w:right w:w="40" w:type="dxa"/>
      </w:tblCellMar>
    </w:tblPr>
  </w:style>
  <w:style w:type="table" w:customStyle="1" w:styleId="QStarSliderTable">
    <w:name w:val="QStarSliderTable"/>
    <w:uiPriority w:val="99"/>
    <w:qFormat/>
    <w:rsid w:val="003459A4"/>
    <w:pPr>
      <w:spacing w:after="120" w:line="240" w:lineRule="auto"/>
      <w:jc w:val="center"/>
    </w:pPr>
    <w:tcPr>
      <w:shd w:val="clear" w:color="auto" w:fill="auto"/>
      <w:vAlign w:val="center"/>
    </w:tcPr>
    <w:tblPr>
      <w:tblCellMar>
        <w:top w:w="0" w:type="dxa"/>
        <w:left w:w="20" w:type="dxa"/>
        <w:bottom w:w="0" w:type="dxa"/>
        <w:right w:w="20" w:type="dxa"/>
      </w:tblCellMar>
    </w:tblPr>
  </w:style>
  <w:style w:type="table" w:customStyle="1" w:styleId="QStandardSliderTable">
    <w:name w:val="QStandardSliderTable"/>
    <w:uiPriority w:val="99"/>
    <w:qFormat/>
    <w:rsid w:val="003459A4"/>
    <w:pPr>
      <w:spacing w:after="0"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firstCol">
      <w:pPr>
        <w:jc w:val="right"/>
      </w:pPr>
      <w:tblPr/>
      <w:tcPr>
        <w:tcBorders>
          <w:right w:val="single" w:sz="4" w:space="0" w:color="cccccc"/>
        </w:tcBorders>
      </w:tcPr>
    </w:tblStylePr>
  </w:style>
  <w:style w:type="table" w:customStyle="1" w:styleId="QStandardSliderTableRTL">
    <w:name w:val="QStandardSliderTable"/>
    <w:uiPriority w:val="99"/>
    <w:qFormat/>
    <w:rsid w:val="003459A4"/>
    <w:pPr>
      <w:spacing w:after="0"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lastCol">
      <w:pPr>
        <w:jc w:val="left"/>
      </w:pPr>
      <w:tblPr/>
      <w:tcPr>
        <w:tcBorders>
          <w:left w:val="single" w:sz="4" w:space="0" w:color="cccccc"/>
        </w:tcBorders>
      </w:tcPr>
    </w:tblStylePr>
  </w:style>
  <w:style w:type="table" w:customStyle="1" w:styleId="QSliderLabelsTable">
    <w:name w:val="QSliderLabelsTable"/>
    <w:uiPriority w:val="99"/>
    <w:qFormat/>
    <w:rsid w:val="003459A4"/>
    <w:pPr>
      <w:spacing w:after="0" w:line="240" w:lineRule="auto"/>
      <w:jc w:val="center"/>
    </w:pPr>
    <w:tcPr>
      <w:shd w:val="clear" w:color="auto" w:fill="auto"/>
      <w:vAlign w:val="center"/>
    </w:tcPr>
    <w:tblPr/>
  </w:style>
  <w:style w:type="paragraph" w:customStyle="1" w:styleId="BarSlider">
    <w:name w:val="BarSlider"/>
    <w:basedOn w:val="Normal"/>
    <w:qFormat/>
    <w:rsid w:val="HRB00000"/>
    <w:pPr>
      <w:pBdr>
        <w:top w:val="single" w:sz="160" w:space="0" w:color="499FD1"/>
      </w:pBdr>
      <w:spacing w:before="80" w:after="0" w:line="240" w:lineRule="auto"/>
    </w:pPr>
  </w:style>
  <w:style w:type="paragraph" w:customStyle="1" w:styleId="QSummary">
    <w:name w:val="QSummary"/>
    <w:basedOn w:val="Normal"/>
    <w:qFormat/>
    <w:rsid w:val="006A7B37"/>
    <w:rPr>
      <w:b/>
    </w:rPr>
  </w:style>
  <w:style w:type="table" w:customStyle="1" w:styleId="QQuestionIconTable">
    <w:name w:val="QQuestionIconTable"/>
    <w:uiPriority w:val="99"/>
    <w:qFormat/>
    <w:rsid w:val="003459A4"/>
    <w:pPr>
      <w:spacing w:after="0" w:line="240" w:lineRule="auto"/>
      <w:jc w:val="center"/>
    </w:pPr>
    <w:tblPr>
      <w:tblInd w:w="0" w:type="dxa"/>
      <w:tblCellMar>
        <w:top w:w="0" w:type="dxa"/>
        <w:left w:w="10" w:type="dxa"/>
        <w:bottom w:w="0" w:type="dxa"/>
        <w:right w:w="10" w:type="dxa"/>
      </w:tblCellMar>
    </w:tblPr>
    <w:tcPr>
      <w:shd w:val="clear" w:color="auto" w:fill="auto"/>
      <w:vAlign w:val="center"/>
    </w:tcPr>
  </w:style>
  <w:style w:type="paragraph" w:customStyle="1" w:styleId="QLabel">
    <w:name w:val="QLabel"/>
    <w:basedOn w:val="Normal"/>
    <w:qFormat/>
    <w:rsid w:val="006A7B37"/>
    <w:pPr>
      <w:pBdr>
        <w:left w:val="single" w:sz="4" w:space="4" w:color="D9D9D9" w:themeColor="background1" w:themeShade="D9"/>
        <w:right w:val="single" w:sz="4" w:space="4" w:color="D9D9D9" w:themeColor="background1" w:themeShade="D9"/>
      </w:pBdr>
      <w:shd w:val="clear" w:color="auto" w:fill="D9D9D9" w:themeFill="background1" w:themeFillShade="D9"/>
    </w:pPr>
    <w:rPr>
      <w:b/>
      <w:sz w:val="32"/>
    </w:rPr>
  </w:style>
  <w:style w:type="table" w:customStyle="1" w:styleId="QBar">
    <w:name w:val="QBar"/>
    <w:uiPriority w:val="99"/>
    <w:qFormat/>
    <w:rsid w:val="000E5A2D"/>
    <w:pPr>
      <w:spacing w:after="0" w:line="240" w:lineRule="auto"/>
    </w:pPr>
    <w:rPr>
      <w:sz w:val="18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Col">
      <w:tblPr/>
      <w:tcPr>
        <w:shd w:val="clear" w:color="auto" w:fill="4E81E5"/>
      </w:tcPr>
    </w:tblStylePr>
  </w:style>
  <w:style w:type="table" w:customStyle="1" w:styleId="QBarRTL">
    <w:name w:val="QBar"/>
    <w:uiPriority w:val="99"/>
    <w:qFormat/>
    <w:rsid w:val="000E5A2D"/>
    <w:pPr>
      <w:spacing w:after="0" w:line="240" w:lineRule="auto"/>
    </w:pPr>
    <w:rPr>
      <w:sz w:val="18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lastCol">
      <w:tblPr/>
      <w:tcPr>
        <w:shd w:val="clear" w:color="auto" w:fill="4E81E5"/>
      </w:tcPr>
    </w:tblStylePr>
  </w:style>
  <w:style w:type="table" w:customStyle="1" w:styleId="QCompositeTable">
    <w:name w:val="QCompositeTable"/>
    <w:uiPriority w:val="99"/>
    <w:qFormat/>
    <w:rsid w:val="00702738"/>
    <w:pPr>
      <w:spacing w:after="0" w:line="240" w:lineRule="auto"/>
    </w:pPr>
    <w:rPr>
      <w:b/>
      <w:color w:val="FFFFFF" w:themeColor="background1"/>
      <w:sz w:val="20"/>
      <w:szCs w:val="20"/>
    </w:rPr>
    <w:tblPr>
      <w:tblStyleRow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band1Horz">
      <w:pPr>
        <w:wordWrap/>
        <w:ind w:leftChars="0" w:left="0"/>
        <w:jc w:val="center"/>
      </w:pPr>
      <w:rPr>
        <w:rFonts w:asciiTheme="minorHAnsi" w:hAnsiTheme="minorHAnsi"/>
        <w:sz w:val="22"/>
      </w:rPr>
      <w:tblPr>
        <w:tblCellMar>
          <w:top w:w="0" w:type="dxa"/>
          <w:left w:w="0" w:type="dxa"/>
          <w:bottom w:w="0" w:type="dxa"/>
          <w:right w:w="0" w:type="dxa"/>
        </w:tblCellMar>
      </w:tblPr>
      <w:tcPr>
        <w:shd w:val="clear" w:color="auto" w:fill="939598"/>
        <w:vAlign w:val="center"/>
      </w:tcPr>
    </w:tblStylePr>
  </w:style>
  <w:style w:type="paragraph" w:customStyle="1" w:styleId="WhiteText">
    <w:name w:val="WhiteText"/>
    <w:next w:val="Normal"/>
    <w:rsid w:val="00B826E1"/>
    <w:pPr>
      <w:spacing w:after="0" w:line="240" w:lineRule="auto"/>
    </w:pPr>
    <w:rPr>
      <w:color w:val="FFFFFF" w:themeColor="background1"/>
    </w:rPr>
  </w:style>
  <w:style w:type="paragraph" w:customStyle="1" w:styleId="WhiteCompositeLabel">
    <w:name w:val="White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  <w:color w:val="FFFFFF"/>
    </w:rPr>
  </w:style>
  <w:style w:type="paragraph" w:customStyle="1" w:styleId="CompositeLabel">
    <w:name w:val="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</w:rPr>
  </w:style>
  <w:style w:type="numbering" w:customStyle="1" w:styleId="Multipunch">
    <w:name w:val="Multi punch"/>
    <w:rsid w:val="00DB3BC1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DB3BC1"/>
    <w:pPr>
      <w:ind w:left="720"/>
    </w:pPr>
  </w:style>
  <w:style w:type="numbering" w:customStyle="1" w:styleId="Singlepunch">
    <w:name w:val="Single punch"/>
    <w:rsid w:val="00785425"/>
    <w:pPr>
      <w:numPr>
        <w:numId w:val="3"/>
      </w:numPr>
    </w:pPr>
  </w:style>
  <w:style w:type="paragraph" w:customStyle="1" w:styleId="QDisplayLogic">
    <w:name w:val="QDisplayLogic"/>
    <w:basedOn w:val="Normal"/>
    <w:qFormat/>
    <w:rsid w:val="00942B52"/>
    <w:pPr>
      <w:shd w:val="clear" w:color="auto" w:fill="6898BB"/>
      <w:spacing w:line="240" w:after="120" w:before="120"/>
    </w:pPr>
    <w:rPr>
      <!--
			Set the text for Display logic to be of a smaller font and in italics
			-->
      <w:color w:val="FFFFFF"/>
      <w:i w:val="true"/>
      <w:sz w:val="20"/>
    </w:rPr>
  </w:style>
  <w:style w:type="paragraph" w:customStyle="1" w:styleId="QSkipLogic">
    <w:name w:val="QSkipLogic"/>
    <w:basedOn w:val="Normal"/>
    <w:qFormat/>
    <w:rsid w:val="00942B52"/>
    <w:pPr>
      <w:shd w:val="clear" w:color="auto" w:fill="8D8D8D"/>
      <w:spacing w:line="240" w:after="120" w:before="120"/>
    </w:pPr>
    <w:rPr>
      <!--
			Set the text for Skip logic to be of a smaller font and in italics
			-->
      <w:color w:val="FFFFFF"/>
      <w:i w:val="true"/>
      <w:sz w:val="20"/>
    </w:rPr>
  </w:style>
  <w:style w:type="paragraph" w:customStyle="1" w:styleId="SingleLineText">
    <w:name w:val="SingleLineText"/>
    <w:next w:val="Normal"/>
    <w:rsid w:val="00B826E1"/>
    <w:pPr>
      <w:spacing w:after="0" w:line="240" w:lineRule="auto"/>
    </w:pPr>
  </w:style>
  <w:style w:type="paragraph" w:customStyle="1" w:styleId="QDynamicChoices">
    <w:name w:val="QDynamicChoices"/>
    <w:basedOn w:val="Normal"/>
    <w:qFormat/>
    <w:rsid w:val="00942B52"/>
    <w:pPr>
      <w:shd w:val="clear" w:color="auto" w:fill="6FAC3D"/>
      <w:spacing w:line="240" w:after="120" w:before="120"/>
    </w:pPr>
    <w:rPr>
      <!--
			Set the text for Carry Forwards to be of a smaller font and in italics
			-->
      <w:color w:val="FFFFFF"/>
      <w:i w:val="true"/>
      <w:sz w:val="20"/>
    </w:rPr>
  </w:style>
  <w:style w:type="paragraph" w:customStyle="1" w:styleId="QReusableChoices">
    <w:name w:val="QReusableChoices"/>
    <w:basedOn w:val="Normal"/>
    <w:qFormat/>
    <w:rsid w:val="00942B52"/>
    <w:pPr>
      <w:shd w:val="clear" w:color="auto" w:fill="3EA18E"/>
      <w:spacing w:line="240" w:after="120" w:before="120"/>
    </w:pPr>
    <w:rPr>
      <!--
			Set the text for Reusable Choices to be of a smaller font and in italics
			-->
      <w:color w:val="FFFFFF"/>
      <w:i w:val="true"/>
      <w:sz w:val="20"/>
    </w:rPr>
  </w:style>
  <w:style w:type="paragraph" w:customStyle="1" w:styleId="H1">
    <w:name w:val="H1"/>
    <w:next w:val="Normal"/>
    <w:rsid w:val="H1000000"/>
    <w:rPr>
      <w:b/>
      <w:color w:val="000000"/>
      <w:sz w:val="64"/>
      <w:szCs w:val="64"/>
    </w:rPr>
    <w:pPr>
      <w:spacing w:after="240" w:line="240" w:lineRule="auto"/>
    </w:pPr>
  </w:style>
  <w:style w:type="paragraph" w:customStyle="1" w:styleId="H2">
    <w:name w:val="H2"/>
    <w:next w:val="Normal"/>
    <w:rsid w:val="H2000000"/>
    <w:rPr>
      <w:b/>
      <w:color w:val="000000"/>
      <w:sz w:val="48"/>
      <w:szCs w:val="48"/>
    </w:rPr>
    <w:pPr>
      <w:spacing w:after="240" w:line="240" w:lineRule="auto"/>
    </w:pPr>
  </w:style>
  <w:style w:type="paragraph" w:customStyle="1" w:styleId="H3">
    <w:name w:val="H3"/>
    <w:next w:val="Normal"/>
    <w:rsid w:val="H3000000"/>
    <w:rPr>
      <w:b/>
      <w:color w:val="000000"/>
      <w:sz w:val="36"/>
      <w:szCs w:val="36"/>
    </w:rPr>
    <w:pPr>
      <w:spacing w:after="120" w:line="240" w:lineRule="auto"/>
    </w:pPr>
  </w:style>
  <w:style w:type="paragraph" w:customStyle="1" w:styleId="BlockStartLabel">
    <w:name w:val="BlockStartLabel"/>
    <w:basedOn w:val="Normal"/>
    <w:qFormat/>
    <w:rsid w:val="BSL00000"/>
    <w:rPr>
      <w:color w:val="cccccc"/>
      <w:b w:val="true"/>
    </w:rPr>
    <w:pPr>
      <w:spacing w:before="120" w:after="120" w:line="240" w:lineRule="auto"/>
    </w:pPr>
  </w:style>
  <w:style w:type="paragraph" w:customStyle="1" w:styleId="BlockEndLabel">
    <w:name w:val="BlockEndLabel"/>
    <w:basedOn w:val="Normal"/>
    <w:qFormat/>
    <w:rsid w:val="BEL00000"/>
    <w:rPr>
      <w:color w:val="cccccc"/>
      <w:b w:val="true"/>
    </w:rPr>
    <w:pPr>
      <w:spacing w:before="120" w:after="0" w:line="240" w:lineRule="auto"/>
    </w:pPr>
  </w:style>
  <w:style w:type="paragraph" w:customStyle="1" w:styleId="BlockSeparator">
    <w:name w:val="BlockSeparator"/>
    <w:basedOn w:val="Normal"/>
    <w:qFormat/>
    <w:rsid w:val="HRBR0000"/>
    <w:rPr>
      <w:color w:val="cccccc"/>
      <w:b w:val="true"/>
    </w:rPr>
    <w:pPr>
      <w:jc w:val="center"/>
      <w:pBdr>
        <w:bottom w:val="single" w:sz="8" w:space="0" w:color="cccccc"/>
      </w:pBdr>
      <w:spacing w:before="0" w:after="0" w:line="120" w:lineRule="auto"/>
    </w:pPr>
  </w:style>
  <w:style w:type="paragraph" w:customStyle="1" w:styleId="QuestionSeparator">
    <w:name w:val="QuestionSeparator"/>
    <w:basedOn w:val="Normal"/>
    <w:qFormat/>
    <w:rsid w:val="HRQ00000"/>
    <w:pPr>
      <w:pBdr>
        <w:top w:val="dashed" w:sz="8" w:space="0" w:color="cccccc"/>
      </w:pBdr>
      <w:spacing w:before="120" w:after="120" w:line="120" w:lineRule="auto"/>
    </w:pPr>
  </w:style>
  <w:style w:type="paragraph" w:customStyle="1" w:styleId="Dropdown">
    <w:name w:val="Dropdown"/>
    <w:basedOn w:val="Normal"/>
    <w:qFormat/>
    <w:rsid w:val="DDQ00000"/>
    <w:pPr>
      <w:pBdr>
        <w:top w:val="single" w:sz="4" w:space="4" w:color="cccccc"/>
        <w:bottom w:val="single" w:sz="4" w:space="4" w:color="cccccc"/>
        <w:left w:val="single" w:sz="4" w:space="4" w:color="cccccc"/>
        <w:right w:val="single" w:sz="4" w:space="4" w:color="cccccc"/>
      </w:pBdr>
      <w:spacing w:before="120" w:after="120" w:line="240" w:lineRule="auto"/>
    </w:pPr>
  </w:style>
  <w:style w:type="paragraph" w:customStyle="1" w:styleId="TextEntryLine">
    <w:name w:val="TextEntryLine"/>
    <w:basedOn w:val="Normal"/>
    <w:qFormat/>
    <w:rsid w:val="HRT00000"/>
    <w:pPr>
      <w:spacing w:before="240"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D465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654"/>
  </w:style>
  <w:style w:type="character" w:styleId="PageNumber">
    <w:name w:val="page number"/>
    <w:basedOn w:val="DefaultParagraphFont"/>
    <w:uiPriority w:val="99"/>
    <w:semiHidden/>
    <w:unhideWhenUsed/>
    <w:rsid w:val="00DD4654"/>
  </w:style>
  <w:style w:type="paragraph" w:styleId="Header">
    <w:name w:val="header"/>
    <w:basedOn w:val="Normal"/>
    <w:link w:val="HeaderChar"/>
    <w:uiPriority w:val="99"/>
    <w:unhideWhenUsed/>
    <w:rsid w:val="001E11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1135"/>
  </w:style>
  <!-- Survey Flow Elements Below -->
  <w:style w:type="paragraph" w:customStyle="1" w:styleId="SFGreen">
    <w:name w:val="SFGreen"/>
    <w:basedOn w:val="Normal"/>
    <w:qFormat/>
    <w:rsid w:val="0013AA00"/>
    <w:rPr>
      <w:b/>
      <w:color w:val="809163"/>
    </w:rPr>
    <w:pPr>
      <w:pBdr>
        <w:left w:val="single" w:sz="4" w:space="4" w:color="D1D9BD"/>
        <w:right w:val="single" w:sz="4" w:space="4" w:color="D1D9BD"/>
        <w:top w:val="single" w:sz="4" w:space="4" w:color="D1D9BD"/>
        <w:bottom w:val="single" w:sz="4" w:space="4" w:color="D1D9BD"/>
      </w:pBdr>
      <w:shd w:val="clear" w:fill="EDF2E3"/>
    </w:pPr>
  </w:style>
  <w:style w:type="paragraph" w:customStyle="1" w:styleId="SFBlue">
    <w:name w:val="SFBlue"/>
    <w:basedOn w:val="Normal"/>
    <w:qFormat/>
    <w:rsid w:val="0013AB00"/>
    <w:rPr>
      <w:b/>
      <w:color w:val="426092"/>
    </w:rPr>
    <w:pPr>
      <w:pBdr>
        <w:left w:val="single" w:sz="4" w:space="4" w:color="C3CDDB"/>
        <w:right w:val="single" w:sz="4" w:space="4" w:color="C3CDDB"/>
        <w:top w:val="single" w:sz="4" w:space="4" w:color="C3CDDB"/>
        <w:bottom w:val="single" w:sz="4" w:space="4" w:color="C3CDDB"/>
      </w:pBdr>
      <w:shd w:val="clear" w:fill="E6ECF5"/>
    </w:pPr>
  </w:style>
  <w:style w:type="paragraph" w:customStyle="1" w:styleId="SFPurple">
    <w:name w:val="SFPurple"/>
    <w:basedOn w:val="Normal"/>
    <w:qFormat/>
    <w:rsid w:val="0013AC00"/>
    <w:rPr>
      <w:b/>
      <w:color w:val="916391"/>
    </w:rPr>
    <w:pPr>
      <w:pBdr>
        <w:left w:val="single" w:sz="4" w:space="4" w:color="D1C0D1"/>
        <w:right w:val="single" w:sz="4" w:space="4" w:color="D1C0D1"/>
        <w:top w:val="single" w:sz="4" w:space="4" w:color="D1C0D1"/>
        <w:bottom w:val="single" w:sz="4" w:space="4" w:color="D1C0D1"/>
      </w:pBdr>
      <w:shd w:val="clear" w:fill="F2E3F2"/>
    </w:pPr>
  </w:style>
  <w:style w:type="paragraph" w:customStyle="1" w:styleId="SFGray">
    <w:name w:val="SFGray"/>
    <w:basedOn w:val="Normal"/>
    <w:qFormat/>
    <w:rsid w:val="0013AD00"/>
    <w:rPr>
      <w:b/>
      <w:color w:val="555555"/>
    </w:rPr>
    <w:pPr>
      <w:pBdr>
        <w:left w:val="single" w:sz="4" w:space="4" w:color="CFCFCF"/>
        <w:right w:val="single" w:sz="4" w:space="4" w:color="CFCFCF"/>
        <w:top w:val="single" w:sz="4" w:space="4" w:color="CFCFCF"/>
        <w:bottom w:val="single" w:sz="4" w:space="4" w:color="CFCFCF"/>
      </w:pBdr>
      <w:shd w:val="clear" w:fill="F2F2F2"/>
    </w:pPr>
  </w:style>
  <w:style w:type="paragraph" w:customStyle="1" w:styleId="SFRed">
    <w:name w:val="SFRed"/>
    <w:basedOn w:val="Normal"/>
    <w:qFormat/>
    <w:rsid w:val="0013AE00"/>
    <w:rPr>
      <w:b/>
      <w:color w:val="FFFFFF"/>
    </w:rPr>
    <w:pPr>
      <w:pBdr>
        <w:left w:val="single" w:sz="4" w:space="4" w:color="700606"/>
        <w:right w:val="single" w:sz="4" w:space="4" w:color="700606"/>
        <w:top w:val="single" w:sz="4" w:space="4" w:color="700606"/>
        <w:bottom w:val="single" w:sz="4" w:space="4" w:color="700606"/>
      </w:pBdr>
      <w:shd w:val="clear" w:fill="8C0707"/>
    </w:pPr>
  </w:style>
  <w:style w:type="paragraph" w:customStyle="1" w:styleId="QPlaceholderAlert">
    <w:name w:val="QPlaceholderAlert"/>
    <w:basedOn w:val="Normal"/>
    <w:qFormat/>
    <w:rPr>
      <!--
			Set the text for placeholder alerts to be red
			-->
      <w:color w:val="FF00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    <Relationship Id="rId2" Type="http://schemas.openxmlformats.org/officeDocument/2006/relationships/settings" Target="settings.xml"/>
    <Relationship Id="rId3" Type="http://schemas.openxmlformats.org/officeDocument/2006/relationships/webSettings" Target="webSettings.xml"/>
    <Relationship Id="rId4" Type="http://schemas.openxmlformats.org/officeDocument/2006/relationships/fontTable" Target="fontTable.xml"/>
    <Relationship Id="rId5" Type="http://schemas.openxmlformats.org/officeDocument/2006/relationships/theme" Target="theme/theme1.xml"/>
	<Relationship Id="rId6" Type="http://schemas.openxmlformats.org/officeDocument/2006/relationships/numbering" Target="numbering.xml"/>
    <Relationship Id="rId7" Type="http://schemas.openxmlformats.org/officeDocument/2006/relationships/footer" Target="footer1.xml"/>
	<Relationship Id="rId8" Type="http://schemas.openxmlformats.org/officeDocument/2006/relationships/footer" Target="footer2.xml"/>
    <Relationship Id="rId9" Type="http://schemas.openxmlformats.org/officeDocument/2006/relationships/header" Target="header1.xml"/>
<Relationship Id="rId10" Type="http://schemas.openxmlformats.org/officeDocument/2006/relationships/image" Target="media/image1.png"/></Relationships>

</file>

<file path=word/_rels/header1.xml.rels><?xml version="1.0" encoding="UTF-8" standalone="yes"?>
<Relationships xmlns="http://schemas.openxmlformats.org/package/2006/relationships"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</Characters>
  <Application>Microsoft Office Word</Application>
  <DocSecurity>0</DocSecurity>
  <Lines>1</Lines>
  <Paragraphs>1</Paragraphs>
  <ScaleCrop>false</ScaleCrop>
  <Company>Qualtrics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250923_WhereWeMove sessions - Pre-survey - EPA students</dc:title>
  <dc:subject/>
  <dc:creator>Qualtrics</dc:creator>
  <cp:keywords/>
  <dc:description/>
  <cp:lastModifiedBy>Qualtrics</cp:lastModifiedBy>
  <cp:revision>1</cp:revision>
  <dcterms:created xsi:type="dcterms:W3CDTF">2025-11-10T23:43:48Z</dcterms:created>
  <dcterms:modified xsi:type="dcterms:W3CDTF">2025-11-10T23:43:48Z</dcterms:modified>
</cp:coreProperties>
</file>