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eastAsia="新細明體" w:hAnsi="Times New Roman"/>
          <w:b/>
          <w:bCs/>
          <w:sz w:val="32"/>
          <w:szCs w:val="32"/>
        </w:rPr>
        <w:t xml:space="preserve">Data Mining Homework 1</w:t>
      </w:r>
    </w:p>
    <w:p>
      <w:pPr>
        <w:spacing w:after="80"/>
        <w:jc w:val="center"/>
      </w:pPr>
      <w:r>
        <w:rPr>
          <w:rFonts w:ascii="Times New Roman" w:eastAsia="新細明體" w:hAnsi="Times New Roman"/>
        </w:rPr>
        <w:t xml:space="preserve">學號：____________　姓名：____________</w:t>
      </w:r>
    </w:p>
    <w:p>
      <w:pPr>
        <w:spacing w:after="240"/>
        <w:jc w:val="center"/>
      </w:pPr>
      <w:r>
        <w:rPr>
          <w:rFonts w:ascii="Times New Roman" w:eastAsia="新細明體" w:hAnsi="Times New Roman"/>
        </w:rPr>
        <w:t xml:space="preserve">使用工具：Weka 3.8.6（Apriori）、Python 3（前處理與驗證）</w:t>
      </w:r>
    </w:p>
    <w:p>
      <w:pPr>
        <w:pStyle w:val="Heading1"/>
      </w:pPr>
      <w:r>
        <w:rPr>
          <w:rFonts w:ascii="Times New Roman" w:eastAsia="新細明體" w:hAnsi="Times New Roman"/>
        </w:rPr>
        <w:t xml:space="preserve">資料前處理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原始資料共 8,002 筆交易、120 項商品，值為 TRUE/FALSE。直接匯入 Weka 會產生大量 FALSE ⇒ FALSE 的規則。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處理方式（preprocess.py）：將 FALSE 改為缺值「?」，每個屬性只保留 {TRUE}，存成 hw1_2026_preprocessed.arff。Weka 不計入缺值，因此只會產生 TRUE ⇒ TRUE 的規則。</w:t>
      </w:r>
    </w:p>
    <w:p>
      <w:pPr>
        <w:spacing w:after="40" w:before="60"/>
        <w:jc w:val="center"/>
      </w:pPr>
      <w:r>
        <w:drawing>
          <wp:inline distT="0" distB="0" distL="0" distR="0">
            <wp:extent cx="5334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新細明體" w:hAnsi="Times New Roman"/>
          <w:sz w:val="18"/>
          <w:szCs w:val="18"/>
        </w:rPr>
        <w:t xml:space="preserve">圖 1　preprocess.py</w:t>
      </w:r>
    </w:p>
    <w:p>
      <w:pPr>
        <w:spacing w:after="40" w:before="60"/>
        <w:jc w:val="center"/>
      </w:pPr>
      <w:r>
        <w:drawing>
          <wp:inline distT="0" distB="0" distL="0" distR="0">
            <wp:extent cx="60960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新細明體" w:hAnsi="Times New Roman"/>
          <w:sz w:val="18"/>
          <w:szCs w:val="18"/>
        </w:rPr>
        <w:t xml:space="preserve">圖 2　匯入 Weka 後：每個屬性只有 TRUE 一個值，其餘為缺值</w:t>
      </w:r>
    </w:p>
    <w:p>
      <w:pPr>
        <w:pStyle w:val="Heading1"/>
      </w:pPr>
      <w:r>
        <w:rPr>
          <w:rFonts w:ascii="Times New Roman" w:eastAsia="新細明體" w:hAnsi="Times New Roman"/>
        </w:rPr>
        <w:t xml:space="preserve">Q1</w:t>
      </w:r>
    </w:p>
    <w:p>
      <w:pPr>
        <w:pStyle w:val="Heading2"/>
      </w:pPr>
      <w:r>
        <w:rPr>
          <w:rFonts w:ascii="Times New Roman" w:eastAsia="新細明體" w:hAnsi="Times New Roman"/>
        </w:rPr>
        <w:t xml:space="preserve">(1)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若 A、B 獨立，Pr(A∩B) = Pr(A)Pr(B)，則 Conf(A→B) = Pr(A)Pr(B) / Pr(A) = Pr(B)。所以只要 B 本身很常被購買，即使 A、B 無關，confidence 仍然很高。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例：1,000 人中 200 人買茶，其中 150 人也買咖啡；全體有 900 人買咖啡。Conf(Tea→Coffee) = 0.75 看似很高，但 Pr(Coffee) = 0.9 &gt; 0.75，買茶反而降低買咖啡的機率（負相關）。只看 confidence 會誤判。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本資料中，beers/ales → soft drinks 的 confidence 為 0.29，而 Pr(soft drinks) = 0.306，lift = 0.95 &lt; 1，同樣是負相關。</w:t>
      </w:r>
    </w:p>
    <w:p>
      <w:pPr>
        <w:pStyle w:val="Heading2"/>
      </w:pPr>
      <w:r>
        <w:rPr>
          <w:rFonts w:ascii="Times New Roman" w:eastAsia="新細明體" w:hAnsi="Times New Roman"/>
        </w:rPr>
        <w:t xml:space="preserve">(2)</w:t>
      </w:r>
    </w:p>
    <w:p>
      <w:pPr>
        <w:spacing w:after="100" w:line="300"/>
      </w:pPr>
      <w:r>
        <w:rPr>
          <w:rFonts w:ascii="Times New Roman" w:eastAsia="新細明體" w:hAnsi="Times New Roman"/>
          <w:b/>
          <w:bCs/>
        </w:rPr>
        <w:t xml:space="preserve">不會。</w:t>
      </w:r>
      <w:r>
        <w:rPr>
          <w:rFonts w:ascii="Times New Roman" w:eastAsia="新細明體" w:hAnsi="Times New Roman"/>
        </w:rPr>
        <w:t xml:space="preserve">Lift = Pr(B|A) / Pr(B)，已除以 Pr(B)，比較的是「有 A 時」與「一般情況下」B 出現的機率。A、B 獨立時 lift 必為 1，不受 Pr(B) 大小影響；上例 lift = 0.83 &lt; 1，可正確看出負相關。</w:t>
      </w:r>
    </w:p>
    <w:p>
      <w:pPr>
        <w:pStyle w:val="Heading1"/>
      </w:pPr>
      <w:r>
        <w:rPr>
          <w:rFonts w:ascii="Times New Roman" w:eastAsia="新細明體" w:hAnsi="Times New Roman"/>
        </w:rPr>
        <w:t xml:space="preserve">Q2</w:t>
      </w:r>
    </w:p>
    <w:p>
      <w:pPr>
        <w:pStyle w:val="Heading2"/>
      </w:pPr>
      <w:r>
        <w:rPr>
          <w:rFonts w:ascii="Times New Roman" w:eastAsia="新細明體" w:hAnsi="Times New Roman"/>
        </w:rPr>
        <w:t xml:space="preserve">(1)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Lift &gt; 1 ⇔ Pr(B|A) &gt; Pr(B)：購物籃中有 A 時，B 出現的機率高於平常，A 與 B 正相關。例如 lift = 3 表示買 A 的顧客買 B 的機率是一般顧客的 3 倍，可用於搭配促銷或相鄰陳列。</w:t>
      </w:r>
    </w:p>
    <w:p>
      <w:pPr>
        <w:pStyle w:val="Heading2"/>
      </w:pPr>
      <w:r>
        <w:rPr>
          <w:rFonts w:ascii="Times New Roman" w:eastAsia="新細明體" w:hAnsi="Times New Roman"/>
        </w:rPr>
        <w:t xml:space="preserve">(2)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Lift = 1：A、B 獨立，買 A 不影響買 B，搭配銷售沒有額外效果。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Lift &lt; 1：A、B 負相關，買 A 的人較少買 B，通常是替代品（如兩個品牌的可樂），不適合綁售。</w:t>
      </w:r>
    </w:p>
    <w:p>
      <w:pPr>
        <w:pStyle w:val="Heading1"/>
      </w:pPr>
      <w:r>
        <w:rPr>
          <w:rFonts w:ascii="Times New Roman" w:eastAsia="新細明體" w:hAnsi="Times New Roman"/>
        </w:rPr>
        <w:t xml:space="preserve">Q3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參數：metric = Confidence，minMetric = 0.9，lowerBoundMinSupport = 0.005，numRules = 10，其餘預設。最終 support = 0.005（40 筆）。</w:t>
      </w:r>
    </w:p>
    <w:p>
      <w:pPr>
        <w:spacing w:after="40" w:before="60"/>
        <w:jc w:val="center"/>
      </w:pPr>
      <w:r>
        <w:drawing>
          <wp:inline distT="0" distB="0" distL="0" distR="0">
            <wp:extent cx="6096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新細明體" w:hAnsi="Times New Roman"/>
          <w:sz w:val="18"/>
          <w:szCs w:val="18"/>
        </w:rPr>
        <w:t xml:space="preserve">圖 3　Q3 執行結果</w:t>
      </w:r>
    </w:p>
    <w:p>
      <w:pPr>
        <w:pStyle w:val="Heading2"/>
      </w:pPr>
      <w:r>
        <w:rPr>
          <w:rFonts w:ascii="Times New Roman" w:eastAsia="新細明體" w:hAnsi="Times New Roman"/>
        </w:rPr>
        <w:t xml:space="preserve">(1) 前 10 條 rules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3238"/>
        <w:gridCol w:w="800"/>
        <w:gridCol w:w="800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LHS（筆數）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RHS（筆數）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Conf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Lift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crackers/miscellaneous baked food frozen pizza pasta sauce (48)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cheese (46)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0.96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5.17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bag snacks cheese frozen pizza hot dogs (48)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packaged bread/buns/rolls (46)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0.96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3.87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cheese cold cereal cookies/cones fluid milk products soft drinks (46)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packaged bread/buns/rolls (44)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0.96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3.87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bag snacks cold cereal fluid milk products salad dressing/sandwich spread soft drinks (44)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packaged bread/buns/rolls (42)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3.86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bag snacks crackers/miscellaneous baked food fluid milk products pasta sauce (43)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cheese (41)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5.14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dry dinner mixes eggs packaged bread/buns/rolls refrigerated juices/drinks (42)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fluid milk products (40)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3.52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dry dinner mixes eggs tropical fruit (52)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fluid milk products (49)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3.48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soup tropical fruit yogurt (50)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fluid milk products (47)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3.47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cold cereal eggs soft drinks tropical fruit (50)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fluid milk products (47)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3.47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canned juices dry dinner mixes eggs (49)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fluid milk products (46)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3.47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Times New Roman" w:eastAsia="新細明體" w:hAnsi="Times New Roman"/>
        </w:rPr>
        <w:t xml:space="preserve">(2) 觀察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後項只有三種熱門商品：fluid milk products（5 條）、packaged bread/buns/rolls（3 條）、cheese（2 條）。前項大致分三類：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披薩、義大利麵醬、餅乾 ⇒ 起司（規則 1、5）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熱狗、零食、汽水 ⇒ 麵包／熱狗包（規則 2–4）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麥片、蛋、水果、果汁、優格 ⇒ 牛奶（規則 6–10）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這些組合在生活中很常見，例如早餐買麥片配牛奶、買熱狗配熱狗麵包、做披薩加起司。不過這些規則的 support 只有 0.5%–0.65%，且後項本身就很熱門，confidence 高有部分是 Q1 所說的原因。</w:t>
      </w:r>
    </w:p>
    <w:p>
      <w:pPr>
        <w:pStyle w:val="Heading1"/>
      </w:pPr>
      <w:r>
        <w:rPr>
          <w:rFonts w:ascii="Times New Roman" w:eastAsia="新細明體" w:hAnsi="Times New Roman"/>
        </w:rPr>
        <w:t xml:space="preserve">Q4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參數：metric = Confidence，minMetric = 0，只調整 lowerBoundMinSupport。</w:t>
      </w:r>
    </w:p>
    <w:p>
      <w:pPr>
        <w:spacing w:after="40" w:before="60"/>
        <w:jc w:val="center"/>
      </w:pPr>
      <w:r>
        <w:drawing>
          <wp:inline distT="0" distB="0" distL="0" distR="0">
            <wp:extent cx="53340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新細明體" w:hAnsi="Times New Roman"/>
          <w:sz w:val="18"/>
          <w:szCs w:val="18"/>
        </w:rPr>
        <w:t xml:space="preserve">圖 4　lowerBoundMinSupport = 0.119（952 筆），仍有 2 條規則</w:t>
      </w:r>
    </w:p>
    <w:p>
      <w:pPr>
        <w:spacing w:after="40" w:before="60"/>
        <w:jc w:val="center"/>
      </w:pPr>
      <w:r>
        <w:drawing>
          <wp:inline distT="0" distB="0" distL="0" distR="0">
            <wp:extent cx="4191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新細明體" w:hAnsi="Times New Roman"/>
          <w:sz w:val="18"/>
          <w:szCs w:val="18"/>
        </w:rPr>
        <w:t xml:space="preserve">圖 5　lowerBoundMinSupport = 0.120（960 筆），找不到規則</w:t>
      </w:r>
    </w:p>
    <w:p>
      <w:pPr>
        <w:pStyle w:val="Heading2"/>
      </w:pPr>
      <w:r>
        <w:rPr>
          <w:rFonts w:ascii="Times New Roman" w:eastAsia="新細明體" w:hAnsi="Times New Roman"/>
        </w:rPr>
        <w:t xml:space="preserve">(1)</w:t>
      </w:r>
    </w:p>
    <w:p>
      <w:pPr>
        <w:spacing w:after="100" w:line="300"/>
      </w:pPr>
      <w:r>
        <w:rPr>
          <w:rFonts w:ascii="Times New Roman" w:eastAsia="新細明體" w:hAnsi="Times New Roman"/>
          <w:b/>
          <w:bCs/>
        </w:rPr>
        <w:t xml:space="preserve">0.120。</w:t>
      </w:r>
    </w:p>
    <w:p>
      <w:pPr>
        <w:pStyle w:val="Heading2"/>
      </w:pPr>
      <w:r>
        <w:rPr>
          <w:rFonts w:ascii="Times New Roman" w:eastAsia="新細明體" w:hAnsi="Times New Roman"/>
        </w:rPr>
        <w:t xml:space="preserve">(2)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規則至少需要 2 項商品。support 最高的 2-itemset 為 {fluid milk products, packaged bread/buns/rolls}，共 957 筆（0.1196）。門檻 0.120 換算為 960 筆，已高於 957，因此沒有任何 frequent 2-itemset，也就沒有規則。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此值即為所有規則 support 的上限，代表最常一起購買的兩項商品也只出現在約 12% 的交易中，資料相當稀疏。</w:t>
      </w:r>
    </w:p>
    <w:p>
      <w:pPr>
        <w:pStyle w:val="Heading1"/>
      </w:pPr>
      <w:r>
        <w:rPr>
          <w:rFonts w:ascii="Times New Roman" w:eastAsia="新細明體" w:hAnsi="Times New Roman"/>
        </w:rPr>
        <w:t xml:space="preserve">Q5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130 / 8002 ≈ 0.01625，設 lowerBoundMinSupport = 0.01625（Weka 換算為 130 筆）、minMetric = 0.75、numRules = 1000，在結果中找第一條由 4 項商品組成的規則。</w:t>
      </w:r>
    </w:p>
    <w:p>
      <w:pPr>
        <w:spacing w:after="40" w:before="60"/>
        <w:jc w:val="center"/>
      </w:pPr>
      <w:r>
        <w:drawing>
          <wp:inline distT="0" distB="0" distL="0" distR="0">
            <wp:extent cx="6096000" cy="3952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新細明體" w:hAnsi="Times New Roman"/>
          <w:sz w:val="18"/>
          <w:szCs w:val="18"/>
        </w:rPr>
        <w:t xml:space="preserve">圖 6　Q5 執行結果（規則 1、2 只有 3 項商品，規則 3 為第一條 4-itemset 規則）</w:t>
      </w:r>
    </w:p>
    <w:p>
      <w:pPr>
        <w:spacing w:after="100" w:line="300"/>
      </w:pPr>
      <w:r>
        <w:rPr>
          <w:rFonts w:ascii="Times New Roman" w:eastAsia="新細明體" w:hAnsi="Times New Roman"/>
          <w:b/>
          <w:bCs/>
        </w:rPr>
        <w:t xml:space="preserve">答：{bag snacks, cold cereal, packaged bread/buns/rolls} ⇒ {fluid milk products}，confidence = 140/176 = 0.7955，lift = 2.94。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另以 q5_check.py 列出 39 個 4-itemsets 的全部 546 條規則驗證，結果相同。</w:t>
      </w:r>
    </w:p>
    <w:p>
      <w:pPr>
        <w:spacing w:after="40" w:before="60"/>
        <w:jc w:val="center"/>
      </w:pPr>
      <w:r>
        <w:drawing>
          <wp:inline distT="0" distB="0" distL="0" distR="0">
            <wp:extent cx="57150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新細明體" w:hAnsi="Times New Roman"/>
          <w:sz w:val="18"/>
          <w:szCs w:val="18"/>
        </w:rPr>
        <w:t xml:space="preserve">圖 7　q5_check.py</w:t>
      </w:r>
    </w:p>
    <w:p>
      <w:pPr>
        <w:pStyle w:val="Heading1"/>
      </w:pPr>
      <w:r>
        <w:rPr>
          <w:rFonts w:ascii="Times New Roman" w:eastAsia="新細明體" w:hAnsi="Times New Roman"/>
        </w:rPr>
        <w:t xml:space="preserve">Q6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參數：metric = Lift，minMetric = 3.0，lowerBoundMinSupport = 0.01，numRules = 10。support 下界比 Q3 稍高，以避免極少見的組合排在前面。</w:t>
      </w:r>
    </w:p>
    <w:p>
      <w:pPr>
        <w:spacing w:after="40" w:before="60"/>
        <w:jc w:val="center"/>
      </w:pPr>
      <w:r>
        <w:drawing>
          <wp:inline distT="0" distB="0" distL="0" distR="0">
            <wp:extent cx="60960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新細明體" w:hAnsi="Times New Roman"/>
          <w:sz w:val="18"/>
          <w:szCs w:val="18"/>
        </w:rPr>
        <w:t xml:space="preserve">圖 8　Q6 執行結果</w:t>
      </w:r>
    </w:p>
    <w:p>
      <w:pPr>
        <w:pStyle w:val="Heading2"/>
      </w:pPr>
      <w:r>
        <w:rPr>
          <w:rFonts w:ascii="Times New Roman" w:eastAsia="新細明體" w:hAnsi="Times New Roman"/>
        </w:rPr>
        <w:t xml:space="preserve">前 10 條 rules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3238"/>
        <w:gridCol w:w="800"/>
        <w:gridCol w:w="800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LHS（筆數）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RHS（筆數）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Conf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Lift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packaged bread/buns/rolls pasta sauce (229)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dry noodles/pasta (82)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0.36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16.56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dry noodles/pasta (173)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packaged bread/buns/rolls pasta sauce (82)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0.47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16.56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cheese pasta sauce (228)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dry noodles/pasta (81)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0.36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16.43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dry noodles/pasta (173)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cheese pasta sauce (81)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0.47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16.43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pasta sauce (194)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cheese dry noodles/pasta (81)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0.42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15.12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cheese dry noodles/pasta (221)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pasta sauce (81)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0.37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15.12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pasta sauce (387)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dry noodles/pasta packaged bread/buns/rolls (82)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0.21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14.62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dry noodles/pasta packaged bread/buns/rolls (116)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pasta sauce (82)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0.71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14.62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pasta sauce (194)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dry noodles/pasta packaged bread/buns/rolls (82)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0.42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14.45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dry noodles/pasta packaged bread/buns/rolls (234)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pasta sauce (82)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0.35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14.45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Times New Roman" w:eastAsia="新細明體" w:hAnsi="Times New Roman"/>
        </w:rPr>
        <w:t xml:space="preserve">與 Q3 的差異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69"/>
        <w:gridCol w:w="4069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Q3（Confidence）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Q6（Lift）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商品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早餐、熱狗、披薩等多種組合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集中在牛肉＋義大利麵＋義大利麵醬（＋起司、麵包）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後項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單一熱門商品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2–3 項、較不熱門的商品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Conf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0.94–0.96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0.21–0.71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Lift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3.47–5.17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14.45–16.56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形式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各條不同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A⇒B、B⇒A 成對出現（lift 對稱）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Confidence 偏向後項為熱門商品的規則；lift 排除了熱門程度的影響，找出的是互補性強的組合（同一道菜的食材），confidence 雖低，但更適合用於搭配促銷。</w:t>
      </w:r>
    </w:p>
    <w:p>
      <w:pPr>
        <w:pStyle w:val="Heading1"/>
      </w:pPr>
      <w:r>
        <w:rPr>
          <w:rFonts w:ascii="Times New Roman" w:eastAsia="新細明體" w:hAnsi="Times New Roman"/>
        </w:rPr>
        <w:t xml:space="preserve">Q7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工具：Weka 3.8.6 Explorer 的 Apriori（Associate 頁面）；Python 3 用於前處理（preprocess.py）與 Q5 驗證（q5_check.py）。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前處理：FALSE 改為缺值，屬性設為 {TRUE}，輸出 .arff 檔。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參數：如下表，其餘（delta = 0.05、upperBoundMinSupport = 1.0）為預設值。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1600"/>
        <w:gridCol w:w="3238"/>
        <w:gridCol w:w="1800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題目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minMetric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lowerBoundMinSupport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numRules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Q3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Confidence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0.005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Q4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Confidence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0.119 / 0.120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Q5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Confidence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0.75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0.01625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Q6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Lift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3.0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Q4 先用 Python 算出最大 2-itemset support（957 筆），再於 Weka 驗證 0.119 與 0.120。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新細明體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00" w:before="280"/>
      <w:outlineLvl w:val="0"/>
    </w:pPr>
    <w:rPr>
      <w:rFonts w:ascii="Times New Roman" w:eastAsia="新細明體" w:hAnsi="Times New Roman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60" w:before="140"/>
      <w:outlineLvl w:val="1"/>
    </w:pPr>
    <w:rPr>
      <w:rFonts w:ascii="Times New Roman" w:eastAsia="新細明體" w:hAnsi="Times New Roman"/>
      <w:b/>
      <w:bCs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6cdb17e828d0518165d3e9a5a6691445ac6a325.png"/><Relationship Id="rId8" Type="http://schemas.openxmlformats.org/officeDocument/2006/relationships/image" Target="media/c0eff3a41bd60657989528079abb4560c1829907.png"/><Relationship Id="rId9" Type="http://schemas.openxmlformats.org/officeDocument/2006/relationships/image" Target="media/5524d877613345b016eff1e3a8619d8b2d459b11.png"/><Relationship Id="rId10" Type="http://schemas.openxmlformats.org/officeDocument/2006/relationships/image" Target="media/9e44a279b83e3ff56f07fb3723a629e5829ca455.png"/><Relationship Id="rId11" Type="http://schemas.openxmlformats.org/officeDocument/2006/relationships/image" Target="media/b6bd92715ca450d9a701d85bc2e25f06b6dfad15.png"/><Relationship Id="rId12" Type="http://schemas.openxmlformats.org/officeDocument/2006/relationships/image" Target="media/892fc13f35d07749e1a82806d4817bc6881e3fae.png"/><Relationship Id="rId13" Type="http://schemas.openxmlformats.org/officeDocument/2006/relationships/image" Target="media/3203b2d3ec33b3b58cacb7dde961fa288d50fc14.png"/><Relationship Id="rId14" Type="http://schemas.openxmlformats.org/officeDocument/2006/relationships/image" Target="media/533237a159215e3d4eef58e2a74968f8cb41e48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2026-10-13T09:49:44.087Z</dcterms:created>
  <dcterms:modified xsi:type="dcterms:W3CDTF">2026-10-13T09:49:44.089Z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