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FF99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  <w:shd w:fill="auto" w:val="clear"/>
        </w:rPr>
      </w:pPr>
      <w:r w:rsidDel="00000000" w:rsidR="00000000" w:rsidRPr="00000000">
        <w:rPr>
          <w:sz w:val="72"/>
          <w:szCs w:val="72"/>
          <w:shd w:fill="auto" w:val="clear"/>
          <w:rtl w:val="0"/>
        </w:rPr>
        <w:t xml:space="preserve">        PixelmonII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 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SV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�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auto" w:val="clear"/>
          <w:rtl w:val="0"/>
        </w:rPr>
        <w:t xml:space="preserve">�١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GPixelmon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���_�_�����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��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SV��m�Gmcpixelmon.ddns.net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SV�W�e�j�p�G100Mb/s��40Mb/s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auto" w:val="clear"/>
          <w:rtl w:val="0"/>
        </w:rPr>
        <w:t xml:space="preserve">�C�������G�Ҳեͦs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�C�������G1.7.10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auto" w:val="clear"/>
          <w:rtl w:val="0"/>
        </w:rPr>
        <w:t xml:space="preserve">�̤j�b�u�H�ơG50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���q���x�GRC�s27189716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                                                                                        �����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Ѥp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���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W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�߻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auto" w:val="clear"/>
          <w:rtl w:val="0"/>
        </w:rPr>
        <w:t xml:space="preserve">                                                                                        ��ŧ���s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�@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