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="240" w:lineRule="auto"/>
        <w:ind w:right="180"/>
        <w:rPr>
          <w:rFonts w:ascii="Ancizar Sans" w:cs="Ancizar Sans" w:eastAsia="Ancizar Sans" w:hAnsi="Ancizar Sans"/>
          <w:b w:val="1"/>
          <w:bCs w:val="1"/>
        </w:rPr>
      </w:pPr>
      <w:bookmarkStart w:colFirst="0" w:colLast="0" w:name="_cu2w03enlil" w:id="0"/>
      <w:bookmarkEnd w:id="0"/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46"/>
          <w:szCs w:val="46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ncizar Sans" w:cs="Ancizar Sans" w:eastAsia="Ancizar Sans" w:hAnsi="Ancizar Sans"/>
          <w:sz w:val="28"/>
          <w:szCs w:val="28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REF-001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Gestión de Paquetes/ Envíos</w:t>
      </w:r>
    </w:p>
    <w:p w:rsidR="00000000" w:rsidDel="00000000" w:rsidP="00000000" w:rsidRDefault="00000000" w:rsidRPr="00000000" w14:paraId="0000000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El sistema debe permitir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registrar, consultar, actualizar y cancelar paquetes, incluyendo atributos como numero de guia(tracking), peso dimensiones, datos del remitente,destinatario y tipo de servicio</w:t>
      </w:r>
    </w:p>
    <w:p w:rsidR="00000000" w:rsidDel="00000000" w:rsidP="00000000" w:rsidRDefault="00000000" w:rsidRPr="00000000" w14:paraId="0000000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Al crear un registro, el sistema debe generar un identificador único. Debe validar que el peso y dimensiones sean mayores a cero.</w:t>
      </w:r>
    </w:p>
    <w:p w:rsidR="00000000" w:rsidDel="00000000" w:rsidP="00000000" w:rsidRDefault="00000000" w:rsidRPr="00000000" w14:paraId="0000000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Se requieren validaciones clave como la misma existencia de los paquetes para asegurar que los inventarios son correctamente usados y evitar transacciones fantasma.</w:t>
      </w:r>
    </w:p>
    <w:p w:rsidR="00000000" w:rsidDel="00000000" w:rsidP="00000000" w:rsidRDefault="00000000" w:rsidRPr="00000000" w14:paraId="0000000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REF-002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Gestión de tipos de servicio</w:t>
      </w:r>
    </w:p>
    <w:p w:rsidR="00000000" w:rsidDel="00000000" w:rsidP="00000000" w:rsidRDefault="00000000" w:rsidRPr="00000000" w14:paraId="0000000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de permitir administrar las categorías de envío (ejemplo: estándar, express, frágil, sobredimensionado)</w:t>
      </w:r>
    </w:p>
    <w:p w:rsidR="00000000" w:rsidDel="00000000" w:rsidP="00000000" w:rsidRDefault="00000000" w:rsidRPr="00000000" w14:paraId="0000000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Se debe poder crear y editar tipos de servicio. Todo paquete que ingrese debe estar asociado obligatoriamente a una de las categorías disponibles.</w:t>
      </w:r>
    </w:p>
    <w:p w:rsidR="00000000" w:rsidDel="00000000" w:rsidP="00000000" w:rsidRDefault="00000000" w:rsidRPr="00000000" w14:paraId="0000000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Se pueden ofrecer distintos tipos de envío al ser una empresa de mensajería, estos se deben tener en cuenta en el momento de almacenar los datos de los mismos.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3*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Gestión de Clientes</w:t>
      </w:r>
    </w:p>
    <w:p w:rsidR="00000000" w:rsidDel="00000000" w:rsidP="00000000" w:rsidRDefault="00000000" w:rsidRPr="00000000" w14:paraId="0000001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de permitir registrar, consultar, actualizar y eliminar clientes, y asociarlos a sus envíos</w:t>
      </w:r>
    </w:p>
    <w:p w:rsidR="00000000" w:rsidDel="00000000" w:rsidP="00000000" w:rsidRDefault="00000000" w:rsidRPr="00000000" w14:paraId="0000001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registro debe validar un formato correo electrónico y teléfono, un cliente puede tener asociados múltiples envíos</w:t>
      </w:r>
    </w:p>
    <w:p w:rsidR="00000000" w:rsidDel="00000000" w:rsidP="00000000" w:rsidRDefault="00000000" w:rsidRPr="00000000" w14:paraId="0000001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La gestión de los clientes es de vital importancia para el desarrollo de los sistemas, desde su registro hasta su utilización, las diferentes validaciones como el correo o el teléfono evitan amenazas y facilitan el correcto funcionamiento del sistema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4*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Control de Tránsito y Ubicación</w:t>
      </w:r>
    </w:p>
    <w:p w:rsidR="00000000" w:rsidDel="00000000" w:rsidP="00000000" w:rsidRDefault="00000000" w:rsidRPr="00000000" w14:paraId="0000001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de registrar movimientos físicos de los paquetes (Recolección, ingreso, carga, entrega por ejemplo)</w:t>
      </w:r>
    </w:p>
    <w:p w:rsidR="00000000" w:rsidDel="00000000" w:rsidP="00000000" w:rsidRDefault="00000000" w:rsidRPr="00000000" w14:paraId="0000001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Cada movimiento debe tener timestamps para llevar un registro temporal.</w:t>
      </w:r>
    </w:p>
    <w:p w:rsidR="00000000" w:rsidDel="00000000" w:rsidP="00000000" w:rsidRDefault="00000000" w:rsidRPr="00000000" w14:paraId="0000001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control de los momentos en los que se encuentra cada paquete es muy necesario para los usuarios y la seguridad de los mismos paquetes.</w:t>
      </w:r>
    </w:p>
    <w:p w:rsidR="00000000" w:rsidDel="00000000" w:rsidP="00000000" w:rsidRDefault="00000000" w:rsidRPr="00000000" w14:paraId="0000001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5*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Gestión de centros de distribución y rutas</w:t>
      </w:r>
    </w:p>
    <w:p w:rsidR="00000000" w:rsidDel="00000000" w:rsidP="00000000" w:rsidRDefault="00000000" w:rsidRPr="00000000" w14:paraId="0000001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de permitir administrar los centros de distribución, vehículos de la flota y consultar qué paquetes se encuentran en la ubicación.</w:t>
      </w:r>
    </w:p>
    <w:p w:rsidR="00000000" w:rsidDel="00000000" w:rsidP="00000000" w:rsidRDefault="00000000" w:rsidRPr="00000000" w14:paraId="0000001D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Se deben poder listar todos los paquetes y su ruta asignada.</w:t>
      </w:r>
    </w:p>
    <w:p w:rsidR="00000000" w:rsidDel="00000000" w:rsidP="00000000" w:rsidRDefault="00000000" w:rsidRPr="00000000" w14:paraId="0000001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La existencia de los paquetes no solo debe ser almacenada con los datos de los mismos sino con los de los envíos de los que harán parte en un futuro.</w:t>
      </w:r>
    </w:p>
    <w:p w:rsidR="00000000" w:rsidDel="00000000" w:rsidP="00000000" w:rsidRDefault="00000000" w:rsidRPr="00000000" w14:paraId="0000001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6*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Generacion de guias de envío</w:t>
      </w:r>
    </w:p>
    <w:p w:rsidR="00000000" w:rsidDel="00000000" w:rsidP="00000000" w:rsidRDefault="00000000" w:rsidRPr="00000000" w14:paraId="0000002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El sistema debe permitir generar guías de envío para los clientes, calculando tarifas preliminares y asignando rutas.</w:t>
      </w:r>
    </w:p>
    <w:p w:rsidR="00000000" w:rsidDel="00000000" w:rsidP="00000000" w:rsidRDefault="00000000" w:rsidRPr="00000000" w14:paraId="0000002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Al confirmar un envío el sistema debe devolver un documento digital como con los datos del paquete y su código de rastreo.</w:t>
      </w:r>
    </w:p>
    <w:p w:rsidR="00000000" w:rsidDel="00000000" w:rsidP="00000000" w:rsidRDefault="00000000" w:rsidRPr="00000000" w14:paraId="0000002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La entrega de datos de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envio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a los clientes es necesaria para mantener su confianza y generar registros validables.</w:t>
      </w:r>
    </w:p>
    <w:p w:rsidR="00000000" w:rsidDel="00000000" w:rsidP="00000000" w:rsidRDefault="00000000" w:rsidRPr="00000000" w14:paraId="0000002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Gestión de usuarios y roles</w:t>
      </w:r>
    </w:p>
    <w:p w:rsidR="00000000" w:rsidDel="00000000" w:rsidP="00000000" w:rsidRDefault="00000000" w:rsidRPr="00000000" w14:paraId="0000002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permitir el registro, consulta, actualización y asignación de</w:t>
      </w:r>
    </w:p>
    <w:p w:rsidR="00000000" w:rsidDel="00000000" w:rsidP="00000000" w:rsidRDefault="00000000" w:rsidRPr="00000000" w14:paraId="0000002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usuarios, con al menos dos roles (por ejemplo, administrador y operador de bodega) con permisos diferenciados.</w:t>
      </w:r>
    </w:p>
    <w:p w:rsidR="00000000" w:rsidDel="00000000" w:rsidP="00000000" w:rsidRDefault="00000000" w:rsidRPr="00000000" w14:paraId="0000002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Deben existir al menos los roles de Administrador, Operador y Usuario.</w:t>
      </w:r>
    </w:p>
    <w:p w:rsidR="00000000" w:rsidDel="00000000" w:rsidP="00000000" w:rsidRDefault="00000000" w:rsidRPr="00000000" w14:paraId="0000002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Las funciones del sistema deben de ser usadas por los actores correspondientes, un usuario común no debería de tener acceso a funcionalidades esenciales de la aplicación.</w:t>
      </w:r>
    </w:p>
    <w:p w:rsidR="00000000" w:rsidDel="00000000" w:rsidP="00000000" w:rsidRDefault="00000000" w:rsidRPr="00000000" w14:paraId="0000002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Autenticación de usuarios:</w:t>
      </w:r>
    </w:p>
    <w:p w:rsidR="00000000" w:rsidDel="00000000" w:rsidP="00000000" w:rsidRDefault="00000000" w:rsidRPr="00000000" w14:paraId="0000002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permitir inicio de sesión, cierre de sesión y recuperación de contraseña. </w:t>
      </w:r>
    </w:p>
    <w:p w:rsidR="00000000" w:rsidDel="00000000" w:rsidP="00000000" w:rsidRDefault="00000000" w:rsidRPr="00000000" w14:paraId="0000003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inicio de sesión exitoso debe devolver un token válido, las contraseñas deben ser almacenadas cifradas o hasheadas.</w:t>
      </w:r>
    </w:p>
    <w:p w:rsidR="00000000" w:rsidDel="00000000" w:rsidP="00000000" w:rsidRDefault="00000000" w:rsidRPr="00000000" w14:paraId="0000003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Es un requisito básico para la seguridad y funcionalidad del sistema.</w:t>
      </w:r>
    </w:p>
    <w:p w:rsidR="00000000" w:rsidDel="00000000" w:rsidP="00000000" w:rsidRDefault="00000000" w:rsidRPr="00000000" w14:paraId="0000003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9*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Alertas de retención o anomalías</w:t>
      </w:r>
    </w:p>
    <w:p w:rsidR="00000000" w:rsidDel="00000000" w:rsidP="00000000" w:rsidRDefault="00000000" w:rsidRPr="00000000" w14:paraId="0000003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notificar o generar alertas si un paquete excede un tiempo límite en un centro o si sufre alguna anomalía</w:t>
      </w:r>
    </w:p>
    <w:p w:rsidR="00000000" w:rsidDel="00000000" w:rsidP="00000000" w:rsidRDefault="00000000" w:rsidRPr="00000000" w14:paraId="0000003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Si el estado de un paquete no cambia en 48 horas el sistema debe generar una alerta visual</w:t>
      </w:r>
    </w:p>
    <w:p w:rsidR="00000000" w:rsidDel="00000000" w:rsidP="00000000" w:rsidRDefault="00000000" w:rsidRPr="00000000" w14:paraId="0000003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Es una medida de seguridad para alertar tanto a los usuarios como a los distribuidores de posibles sucesos inesperados del sistema</w:t>
      </w:r>
    </w:p>
    <w:p w:rsidR="00000000" w:rsidDel="00000000" w:rsidP="00000000" w:rsidRDefault="00000000" w:rsidRPr="00000000" w14:paraId="0000003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ncizar Sans" w:cs="Ancizar Sans" w:eastAsia="Ancizar Sans" w:hAnsi="Ancizar Sans"/>
          <w:b w:val="1"/>
          <w:bCs w:val="1"/>
          <w:sz w:val="28"/>
          <w:szCs w:val="28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10*</w:t>
      </w:r>
    </w:p>
    <w:p w:rsidR="00000000" w:rsidDel="00000000" w:rsidP="00000000" w:rsidRDefault="00000000" w:rsidRPr="00000000" w14:paraId="0000003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Trazabilidad del paquete</w:t>
      </w:r>
    </w:p>
    <w:p w:rsidR="00000000" w:rsidDel="00000000" w:rsidP="00000000" w:rsidRDefault="00000000" w:rsidRPr="00000000" w14:paraId="0000003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registrar un historial de quién, cuándo y qué movimiento realizó sobre el paquete</w:t>
      </w:r>
    </w:p>
    <w:p w:rsidR="00000000" w:rsidDel="00000000" w:rsidP="00000000" w:rsidRDefault="00000000" w:rsidRPr="00000000" w14:paraId="0000003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Debe existir un listado de los movimientos a manera de historial comprobable para realizar distintas auditorías sobre los procesos que se siguieron de manera cronológica.</w:t>
      </w:r>
    </w:p>
    <w:p w:rsidR="00000000" w:rsidDel="00000000" w:rsidP="00000000" w:rsidRDefault="00000000" w:rsidRPr="00000000" w14:paraId="0000003D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Esto se requiere como un comprobante de las acciones o actividades que se llevan en el sistema y por las que pasa cada paquete.</w:t>
      </w:r>
    </w:p>
    <w:p w:rsidR="00000000" w:rsidDel="00000000" w:rsidP="00000000" w:rsidRDefault="00000000" w:rsidRPr="00000000" w14:paraId="0000003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11*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Reportes operativos</w:t>
      </w:r>
    </w:p>
    <w:p w:rsidR="00000000" w:rsidDel="00000000" w:rsidP="00000000" w:rsidRDefault="00000000" w:rsidRPr="00000000" w14:paraId="0000004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generar reportes básicos de logística, con datos como volumen de paquetes o tiempos promedio de entrega</w:t>
      </w:r>
    </w:p>
    <w:p w:rsidR="00000000" w:rsidDel="00000000" w:rsidP="00000000" w:rsidRDefault="00000000" w:rsidRPr="00000000" w14:paraId="0000004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poder exportar datos solicitados por administradores para procesos operativos</w:t>
      </w:r>
    </w:p>
    <w:p w:rsidR="00000000" w:rsidDel="00000000" w:rsidP="00000000" w:rsidRDefault="00000000" w:rsidRPr="00000000" w14:paraId="0000004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Se necesita auditar y mejorar algunos aspectos del sistema y la eficiencia operativa con algunos datos de utilidad como lo pueden ser estos.</w:t>
      </w:r>
    </w:p>
    <w:p w:rsidR="00000000" w:rsidDel="00000000" w:rsidP="00000000" w:rsidRDefault="00000000" w:rsidRPr="00000000" w14:paraId="0000004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12*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Búsqueda y filtrado</w:t>
      </w:r>
    </w:p>
    <w:p w:rsidR="00000000" w:rsidDel="00000000" w:rsidP="00000000" w:rsidRDefault="00000000" w:rsidRPr="00000000" w14:paraId="0000004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permitir buscar paquetes por número de guia, cliente remitente o estado</w:t>
      </w:r>
    </w:p>
    <w:p w:rsidR="00000000" w:rsidDel="00000000" w:rsidP="00000000" w:rsidRDefault="00000000" w:rsidRPr="00000000" w14:paraId="0000004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endpoint de búsqueda debe soportar parámetros de consulta</w:t>
      </w:r>
    </w:p>
    <w:p w:rsidR="00000000" w:rsidDel="00000000" w:rsidP="00000000" w:rsidRDefault="00000000" w:rsidRPr="00000000" w14:paraId="0000004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Facilita labores de administración y de clientes en el uso del sistema </w:t>
      </w:r>
    </w:p>
    <w:p w:rsidR="00000000" w:rsidDel="00000000" w:rsidP="00000000" w:rsidRDefault="00000000" w:rsidRPr="00000000" w14:paraId="0000004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13*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Gestión de devoluciones</w:t>
      </w:r>
    </w:p>
    <w:p w:rsidR="00000000" w:rsidDel="00000000" w:rsidP="00000000" w:rsidRDefault="00000000" w:rsidRPr="00000000" w14:paraId="0000004D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permitir registrar devoluciones al remitente o envíos fallidos</w:t>
      </w:r>
    </w:p>
    <w:p w:rsidR="00000000" w:rsidDel="00000000" w:rsidP="00000000" w:rsidRDefault="00000000" w:rsidRPr="00000000" w14:paraId="0000004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Al marcar como devolución el destino debe actualizarse a la dirección del remitente original.</w:t>
      </w:r>
    </w:p>
    <w:p w:rsidR="00000000" w:rsidDel="00000000" w:rsidP="00000000" w:rsidRDefault="00000000" w:rsidRPr="00000000" w14:paraId="0000004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Se requiere para adaptación logística de los paquetes para gestión correcta de inventario y distribución.</w:t>
      </w:r>
    </w:p>
    <w:p w:rsidR="00000000" w:rsidDel="00000000" w:rsidP="00000000" w:rsidRDefault="00000000" w:rsidRPr="00000000" w14:paraId="0000005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14*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Panel de Indicadores</w:t>
      </w:r>
    </w:p>
    <w:p w:rsidR="00000000" w:rsidDel="00000000" w:rsidP="00000000" w:rsidRDefault="00000000" w:rsidRPr="00000000" w14:paraId="0000005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presentar indicadores clave operativos</w:t>
      </w:r>
    </w:p>
    <w:p w:rsidR="00000000" w:rsidDel="00000000" w:rsidP="00000000" w:rsidRDefault="00000000" w:rsidRPr="00000000" w14:paraId="0000005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Debe mostrar el total de paquetes en tránsito, porcentajes de entregas exitosas y alertas activas</w:t>
      </w:r>
    </w:p>
    <w:p w:rsidR="00000000" w:rsidDel="00000000" w:rsidP="00000000" w:rsidRDefault="00000000" w:rsidRPr="00000000" w14:paraId="0000005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Provee una visibilidad centralizada de situaciones para posibles tomas de decisiones futuras</w:t>
      </w:r>
    </w:p>
    <w:p w:rsidR="00000000" w:rsidDel="00000000" w:rsidP="00000000" w:rsidRDefault="00000000" w:rsidRPr="00000000" w14:paraId="0000005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REF-0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Flujo de Trabajo de envíos</w:t>
      </w:r>
    </w:p>
    <w:p w:rsidR="00000000" w:rsidDel="00000000" w:rsidP="00000000" w:rsidRDefault="00000000" w:rsidRPr="00000000" w14:paraId="0000005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manejar una secuencia de estados lógica</w:t>
      </w:r>
    </w:p>
    <w:p w:rsidR="00000000" w:rsidDel="00000000" w:rsidP="00000000" w:rsidRDefault="00000000" w:rsidRPr="00000000" w14:paraId="0000005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Criterio de aceptación: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no puede actualizar el estado de un paquete de registrado a entregado sin pasar antes por tránsito</w:t>
      </w:r>
    </w:p>
    <w:p w:rsidR="00000000" w:rsidDel="00000000" w:rsidP="00000000" w:rsidRDefault="00000000" w:rsidRPr="00000000" w14:paraId="0000005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Los paquetes deben de seguir una ruta lógica de entrega y no un cambio de estados artificial.</w:t>
      </w:r>
    </w:p>
    <w:p w:rsidR="00000000" w:rsidDel="00000000" w:rsidP="00000000" w:rsidRDefault="00000000" w:rsidRPr="00000000" w14:paraId="0000005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="240" w:lineRule="auto"/>
        <w:ind w:right="180"/>
        <w:rPr>
          <w:rFonts w:ascii="Ancizar Sans" w:cs="Ancizar Sans" w:eastAsia="Ancizar Sans" w:hAnsi="Ancizar Sans"/>
          <w:b w:val="1"/>
          <w:bCs w:val="1"/>
        </w:rPr>
      </w:pPr>
      <w:bookmarkStart w:colFirst="0" w:colLast="0" w:name="_6pb5nntwlum8" w:id="1"/>
      <w:bookmarkEnd w:id="1"/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46"/>
          <w:szCs w:val="46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ncizar Sans" w:cs="Ancizar Sans" w:eastAsia="Ancizar Sans" w:hAnsi="Ancizar Sans"/>
          <w:sz w:val="28"/>
          <w:szCs w:val="28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RNF-001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Arquitectura</w:t>
      </w:r>
    </w:p>
    <w:p w:rsidR="00000000" w:rsidDel="00000000" w:rsidP="00000000" w:rsidRDefault="00000000" w:rsidRPr="00000000" w14:paraId="0000006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l sistema debe estar construido bajo una arquitectura de microservicios, con servicios independientes y débilmente acoplados, comunicados mediante API REST y/o mensajería asíncrona.</w:t>
      </w:r>
    </w:p>
    <w:p w:rsidR="00000000" w:rsidDel="00000000" w:rsidP="00000000" w:rsidRDefault="00000000" w:rsidRPr="00000000" w14:paraId="0000006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RNF-002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Persistencia independiente</w:t>
      </w:r>
    </w:p>
    <w:p w:rsidR="00000000" w:rsidDel="00000000" w:rsidP="00000000" w:rsidRDefault="00000000" w:rsidRPr="00000000" w14:paraId="0000006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Cada microservicio debe gestionar su propia base de datos, evitando el</w:t>
      </w:r>
    </w:p>
    <w:p w:rsidR="00000000" w:rsidDel="00000000" w:rsidP="00000000" w:rsidRDefault="00000000" w:rsidRPr="00000000" w14:paraId="0000006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acceso directo de un servicio a la base de datos de otro.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RNF-00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Contenerización</w:t>
      </w:r>
    </w:p>
    <w:p w:rsidR="00000000" w:rsidDel="00000000" w:rsidP="00000000" w:rsidRDefault="00000000" w:rsidRPr="00000000" w14:paraId="0000006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Todos los microservicios y sus dependencias (bases de datos, colas de mensajería,</w:t>
      </w:r>
    </w:p>
    <w:p w:rsidR="00000000" w:rsidDel="00000000" w:rsidP="00000000" w:rsidRDefault="00000000" w:rsidRPr="00000000" w14:paraId="0000006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etc.) deben ejecutarse en contenedores Docker.</w:t>
      </w:r>
    </w:p>
    <w:p w:rsidR="00000000" w:rsidDel="00000000" w:rsidP="00000000" w:rsidRDefault="00000000" w:rsidRPr="00000000" w14:paraId="0000006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RNF-00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Orquestación</w:t>
      </w:r>
    </w:p>
    <w:p w:rsidR="00000000" w:rsidDel="00000000" w:rsidP="00000000" w:rsidRDefault="00000000" w:rsidRPr="00000000" w14:paraId="0000007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desplegarse y gestionarse obligatoriamente mediante Kubernetes; el uso de Kubernetes no es opcional.</w:t>
      </w:r>
    </w:p>
    <w:p w:rsidR="00000000" w:rsidDel="00000000" w:rsidP="00000000" w:rsidRDefault="00000000" w:rsidRPr="00000000" w14:paraId="0000007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Escalabilidad</w:t>
      </w:r>
    </w:p>
    <w:p w:rsidR="00000000" w:rsidDel="00000000" w:rsidP="00000000" w:rsidRDefault="00000000" w:rsidRPr="00000000" w14:paraId="0000007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La arquitectura debe permitir escalar de forma independiente los microservicios conmayor carga (por ejemplo, el de consulta de stock).</w:t>
      </w:r>
    </w:p>
    <w:p w:rsidR="00000000" w:rsidDel="00000000" w:rsidP="00000000" w:rsidRDefault="00000000" w:rsidRPr="00000000" w14:paraId="0000007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Rendimiento</w:t>
      </w:r>
    </w:p>
    <w:p w:rsidR="00000000" w:rsidDel="00000000" w:rsidP="00000000" w:rsidRDefault="00000000" w:rsidRPr="00000000" w14:paraId="0000007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El sistema debe responder a las operaciones de consulta en un tiempo menor a 2</w:t>
      </w:r>
    </w:p>
    <w:p w:rsidR="00000000" w:rsidDel="00000000" w:rsidP="00000000" w:rsidRDefault="00000000" w:rsidRPr="00000000" w14:paraId="0000007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segundos bajo una carga concurrente definida y sustentada por el equipo.</w:t>
      </w:r>
    </w:p>
    <w:p w:rsidR="00000000" w:rsidDel="00000000" w:rsidP="00000000" w:rsidRDefault="00000000" w:rsidRPr="00000000" w14:paraId="0000007D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Seguridad</w:t>
      </w:r>
    </w:p>
    <w:p w:rsidR="00000000" w:rsidDel="00000000" w:rsidP="00000000" w:rsidRDefault="00000000" w:rsidRPr="00000000" w14:paraId="0000008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Las comunicaciones y la autenticación deben protegerse mediante mecanismos estándar (por ejemplo, JWT/OAuth2, cifrado de contraseñas).</w:t>
      </w:r>
    </w:p>
    <w:p w:rsidR="00000000" w:rsidDel="00000000" w:rsidP="00000000" w:rsidRDefault="00000000" w:rsidRPr="00000000" w14:paraId="0000008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Documentación de API</w:t>
      </w:r>
    </w:p>
    <w:p w:rsidR="00000000" w:rsidDel="00000000" w:rsidP="00000000" w:rsidRDefault="00000000" w:rsidRPr="00000000" w14:paraId="0000008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Cada microservicio debe exponer documentación de su API (OpenAPI/Swagger</w:t>
      </w:r>
    </w:p>
    <w:p w:rsidR="00000000" w:rsidDel="00000000" w:rsidP="00000000" w:rsidRDefault="00000000" w:rsidRPr="00000000" w14:paraId="0000008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o equivalente).</w:t>
      </w:r>
    </w:p>
    <w:p w:rsidR="00000000" w:rsidDel="00000000" w:rsidP="00000000" w:rsidRDefault="00000000" w:rsidRPr="00000000" w14:paraId="0000008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API Gateway propio</w:t>
      </w:r>
    </w:p>
    <w:p w:rsidR="00000000" w:rsidDel="00000000" w:rsidP="00000000" w:rsidRDefault="00000000" w:rsidRPr="00000000" w14:paraId="0000008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Todas las peticiones dirigidas al sistema deben pasar obligatoriamente por un API</w:t>
      </w:r>
    </w:p>
    <w:p w:rsidR="00000000" w:rsidDel="00000000" w:rsidP="00000000" w:rsidRDefault="00000000" w:rsidRPr="00000000" w14:paraId="0000008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Gateway construido por el equipo; no se permite el uso de Kong ni de ninguna otra solución de gateway de terceros.</w:t>
      </w:r>
    </w:p>
    <w:p w:rsidR="00000000" w:rsidDel="00000000" w:rsidP="00000000" w:rsidRDefault="00000000" w:rsidRPr="00000000" w14:paraId="0000008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ncizar Sans" w:cs="Ancizar Sans" w:eastAsia="Ancizar Sans" w:hAnsi="Ancizar Sans"/>
          <w:b w:val="1"/>
          <w:bCs w:val="1"/>
          <w:sz w:val="28"/>
          <w:szCs w:val="28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08D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Observabilidad</w:t>
      </w:r>
    </w:p>
    <w:p w:rsidR="00000000" w:rsidDel="00000000" w:rsidP="00000000" w:rsidRDefault="00000000" w:rsidRPr="00000000" w14:paraId="0000008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sistema debe contar con registro (logging) centralizado o consultable de cada</w:t>
      </w:r>
    </w:p>
    <w:p w:rsidR="00000000" w:rsidDel="00000000" w:rsidP="00000000" w:rsidRDefault="00000000" w:rsidRPr="00000000" w14:paraId="0000008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microservicio, y de forma deseable métricas básicas de monitoreo.</w:t>
      </w:r>
    </w:p>
    <w:p w:rsidR="00000000" w:rsidDel="00000000" w:rsidP="00000000" w:rsidRDefault="00000000" w:rsidRPr="00000000" w14:paraId="0000009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: 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Pruebas de rendimiento</w:t>
      </w:r>
    </w:p>
    <w:p w:rsidR="00000000" w:rsidDel="00000000" w:rsidP="00000000" w:rsidRDefault="00000000" w:rsidRPr="00000000" w14:paraId="0000009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Cada integrante del equipo debe definir y ejecutar un mínimo de quince</w:t>
      </w:r>
    </w:p>
    <w:p w:rsidR="00000000" w:rsidDel="00000000" w:rsidP="00000000" w:rsidRDefault="00000000" w:rsidRPr="00000000" w14:paraId="0000009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(15) pruebas de rendimiento sobre los endpoints que él mismo defina, con sus resultados documentados.</w:t>
      </w:r>
    </w:p>
    <w:p w:rsidR="00000000" w:rsidDel="00000000" w:rsidP="00000000" w:rsidRDefault="00000000" w:rsidRPr="00000000" w14:paraId="0000009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Control de versiones en GitHub</w:t>
      </w:r>
    </w:p>
    <w:p w:rsidR="00000000" w:rsidDel="00000000" w:rsidP="00000000" w:rsidRDefault="00000000" w:rsidRPr="00000000" w14:paraId="0000009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Todo el proyecto debe alojarse en un repositorio de GitHub por</w:t>
      </w:r>
    </w:p>
    <w:p w:rsidR="00000000" w:rsidDel="00000000" w:rsidP="00000000" w:rsidRDefault="00000000" w:rsidRPr="00000000" w14:paraId="0000009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equipo, en el cual debe evidenciarse la actividad (commits, ramas y pull requests) de todos los integrantes.</w:t>
      </w:r>
    </w:p>
    <w:p w:rsidR="00000000" w:rsidDel="00000000" w:rsidP="00000000" w:rsidRDefault="00000000" w:rsidRPr="00000000" w14:paraId="0000009D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Mantenibilidad</w:t>
      </w:r>
    </w:p>
    <w:p w:rsidR="00000000" w:rsidDel="00000000" w:rsidP="00000000" w:rsidRDefault="00000000" w:rsidRPr="00000000" w14:paraId="000000A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código debe seguir buenas prácticas de diseño (bajo acoplamiento, alta cohesión).</w:t>
      </w:r>
    </w:p>
    <w:p w:rsidR="00000000" w:rsidDel="00000000" w:rsidP="00000000" w:rsidRDefault="00000000" w:rsidRPr="00000000" w14:paraId="000000A1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Portabilidad</w:t>
      </w:r>
    </w:p>
    <w:p w:rsidR="00000000" w:rsidDel="00000000" w:rsidP="00000000" w:rsidRDefault="00000000" w:rsidRPr="00000000" w14:paraId="000000A4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Gracias a la contenerización, el sistema debe poder desplegarse en cualquier entorno compatible con Docker y Kubernetes sin cambios en el código fuente.</w:t>
      </w:r>
    </w:p>
    <w:p w:rsidR="00000000" w:rsidDel="00000000" w:rsidP="00000000" w:rsidRDefault="00000000" w:rsidRPr="00000000" w14:paraId="000000A5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Tecnologías permitidas</w:t>
      </w:r>
    </w:p>
    <w:p w:rsidR="00000000" w:rsidDel="00000000" w:rsidP="00000000" w:rsidRDefault="00000000" w:rsidRPr="00000000" w14:paraId="000000A8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Únicamente pueden emplearse los lenguajes, frameworks, bases de datos y</w:t>
      </w:r>
    </w:p>
    <w:p w:rsidR="00000000" w:rsidDel="00000000" w:rsidP="00000000" w:rsidRDefault="00000000" w:rsidRPr="00000000" w14:paraId="000000A9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demás herramientas vistas y trabajadas durante las clases del curso.</w:t>
      </w:r>
    </w:p>
    <w:p w:rsidR="00000000" w:rsidDel="00000000" w:rsidP="00000000" w:rsidRDefault="00000000" w:rsidRPr="00000000" w14:paraId="000000AA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RNF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-0</w:t>
      </w: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8"/>
          <w:szCs w:val="2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Uso documentado de IA</w:t>
      </w:r>
    </w:p>
    <w:p w:rsidR="00000000" w:rsidDel="00000000" w:rsidP="00000000" w:rsidRDefault="00000000" w:rsidRPr="00000000" w14:paraId="000000AE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El proceso de desarrollo debe evidenciar, mediante las bitácoras</w:t>
      </w:r>
    </w:p>
    <w:p w:rsidR="00000000" w:rsidDel="00000000" w:rsidP="00000000" w:rsidRDefault="00000000" w:rsidRPr="00000000" w14:paraId="000000AF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Fonts w:ascii="Ancizar Sans" w:cs="Ancizar Sans" w:eastAsia="Ancizar Sans" w:hAnsi="Ancizar Sans"/>
          <w:sz w:val="24"/>
          <w:szCs w:val="24"/>
          <w:rtl w:val="0"/>
        </w:rPr>
        <w:t xml:space="preserve">correspondientes, el uso crítico y comprendido de herramientas de inteligencia artificial.</w:t>
      </w:r>
    </w:p>
    <w:p w:rsidR="00000000" w:rsidDel="00000000" w:rsidP="00000000" w:rsidRDefault="00000000" w:rsidRPr="00000000" w14:paraId="000000B0">
      <w:pPr>
        <w:rPr>
          <w:rFonts w:ascii="Ancizar Sans" w:cs="Ancizar Sans" w:eastAsia="Ancizar Sans" w:hAnsi="Ancizar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ciza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cizarSans-regular.ttf"/><Relationship Id="rId2" Type="http://schemas.openxmlformats.org/officeDocument/2006/relationships/font" Target="fonts/AncizarSans-bold.ttf"/><Relationship Id="rId3" Type="http://schemas.openxmlformats.org/officeDocument/2006/relationships/font" Target="fonts/AncizarSans-italic.ttf"/><Relationship Id="rId4" Type="http://schemas.openxmlformats.org/officeDocument/2006/relationships/font" Target="fonts/Ancizar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