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i w:val="0"/>
        </w:rPr>
        <w:t>Updated 2026-07-09, session #71.</w:t>
      </w:r>
      <w:r>
        <w:rPr>
          <w:b w:val="0"/>
          <w:i/>
        </w:rPr>
        <w:t xml:space="preserve"> (Claude refreshes this at each session's end.)</w:t>
      </w:r>
    </w:p>
    <w:p>
      <w:pPr>
        <w:pStyle w:val="ListParagraph"/>
        <w:numPr>
          <w:ilvl w:val="0"/>
          <w:numId w:val="2"/>
        </w:numPr>
        <w:spacing w:after="100"/>
      </w:pPr>
      <w:r>
        <w:rPr>
          <w:b/>
          <w:i w:val="0"/>
        </w:rPr>
        <w:t xml:space="preserve">Where we are: </w:t>
      </w:r>
      <w:r>
        <w:rPr>
          <w:b w:val="0"/>
          <w:i w:val="0"/>
        </w:rPr>
        <w:t>Session #71 (2026-07-09) was a deciding session, all recorded in this doc. THE FOUR-PRODUCT GOAL is now written in (see “The four products — decided”): both apps, web and mobile, all published. The fork is CHOSEN — Mobile first: clean up the mobile app (renamed “Mystery Tracker”, same name as the web version) and take it to the App Store FREE. Every scope decision from #71 lives in Projects → MysteryCluesTracker → docs/upgrade-scope.md — READ THAT FILE before touching the app. The route to the store is decided too: a bare Xcode + WKWebView wrapper (wrap-vs-rebuild research done 2026-07-09, web-verified; Capacitor / Expo+WebView / PWABuilder assessed and passed over — details in upgrade-scope.md). A pointer doc now exists at elderlyassistant/docs/publishing.md. The #70 elyfont.com home-page fix stands, verified live.</w:t>
      </w:r>
    </w:p>
    <w:p>
      <w:pPr>
        <w:pStyle w:val="ListParagraph"/>
        <w:numPr>
          <w:ilvl w:val="0"/>
          <w:numId w:val="2"/>
        </w:numPr>
        <w:spacing w:after="100"/>
      </w:pPr>
      <w:r>
        <w:rPr>
          <w:b/>
          <w:i w:val="0"/>
        </w:rPr>
        <w:t xml:space="preserve">Loose ends: </w:t>
      </w:r>
      <w:r>
        <w:rPr>
          <w:b w:val="0"/>
          <w:i w:val="0"/>
        </w:rPr>
        <w:t>(1) FIXED (#71) — the sync block and footer now say App-Docs. (2) Still standing: the 266-step test procedure as its own tickable web checklist page (idea Patrick liked, #70). (3) The elyfont.com home card describes Mystery Tracker as a tracker for a mystery you’re READING — the app is actually a board-game companion; reword the card someday. (4) The web app’s guide text has one stray Clue echo (“Plum, Rope and Hall”, ~line 4032 of MysteryTracker.html) — also noted in upgrade-scope.md’s legal-caution section.</w:t>
      </w:r>
    </w:p>
    <w:p>
      <w:pPr>
        <w:pStyle w:val="ListParagraph"/>
        <w:numPr>
          <w:ilvl w:val="0"/>
          <w:numId w:val="2"/>
        </w:numPr>
        <w:spacing w:after="100"/>
      </w:pPr>
      <w:r>
        <w:rPr>
          <w:b/>
          <w:i w:val="0"/>
        </w:rPr>
        <w:t xml:space="preserve">For Claude — read first: </w:t>
      </w:r>
      <w:r>
        <w:rPr>
          <w:b w:val="0"/>
          <w:i w:val="0"/>
        </w:rPr>
        <w:t>Standing lesson (#70, keep it): never give click-by-click directions for a screen you cannot see — ask to view the screen first. NEXT GOAL (Patrick, end of #71): begin the Mystery Tracker mobile upgrade “when we are ready.” Start by connecting Projects → MysteryCluesTracker and reading docs/upgrade-scope.md — it holds every decision (scope, name, legal caution, the wrapper route) plus the open first steps: the quick “Clue” grep of in-app text, the mechanical pre-store fixes, and mockups for the configurable setup + new columns. Patrick names the session goal; scope it together; wait for his go.</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Tracker (PWA). No store, no gatekeeper, no fees.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Tracker — mobile. </w:t>
      </w:r>
      <w:r>
        <w:t xml:space="preserve">A PWA, installable on the phone. Fully done — a Beta.</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Not started.</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Tracker and take it to the App Store as a free app. Free + no outside-world contact keeps the prep simple — no money mechanics, minimal privacy disclosures. The Memory web version waits its turn. Route decided (#71): a bare Xcode + WKWebView wrapper — research done, details in MysteryCluesTracker/docs/upgrade-scope.md. (The other path was: convert Memory to a web version.)</w:t>
      </w:r>
    </w:p>
    <w:p>
      <w:pPr>
        <w:pStyle w:val="Heading2"/>
      </w:pPr>
      <w:r>
        <w:t xml:space="preserve">Rollout strategy (to plan)</w:t>
      </w:r>
    </w:p>
    <w:p>
      <w:pPr>
        <w:spacing w:after="140"/>
      </w:pPr>
      <w:r>
        <w:rPr>
          <w:b w:val="false"/>
          <w:bCs w:val="false"/>
          <w:i w:val="false"/>
          <w:iCs w:val="false"/>
        </w:rPr>
        <w:t xml:space="preserve">Plan the order of all four releases to best take advantage of learning as we go. Not yet planned.</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