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2026-08-30 (#42-new)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AUTOMATED LOAD. The reminder connections are in. The design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docs/automated-test-load.md and is not reopened. The load rules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restated at #42-new: four pieces only, expected answers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down, ceiling kept apart at fifty-six. A new session writes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sheet, then the loader, checker and cleanup. Tried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simulator first; one later phone build proves the iPhone path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#42-new).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REMINDER PAGES. Daily through Options are built. The one-store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cutover is in (#39-new). Options connecting is in (#37-new). A named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holidays, a second Thursday, a Wednesday after the 6th,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Then or Next Day on a shifted banner reach the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(#40-new, #41-new). Calendar shading now uses that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calculation (#42-new). Monthly, Quarterly and Yearly Done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advances the saved date. He is living with the #37-new build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four Options pieces are in (#42-new):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and Cancel closing with no change including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+ OPT. Daily’s every-day item and One Time for today get only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zone. Do not connect floatDay. Last existing day is always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engine’s rule. Both monthly patterns are not needed; the last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three stays and clears the other two. A weekday after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numbered day is the first occurrence after that day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half-entered second Thursday is not a valid recipe. A missing day and a holiday move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cannot both apply. The 31st keeping through a short month is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automated-load case.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That is the thing that used to go quiet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is the one test that matters most. No day has turned 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He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loading this build now (#37-new) to live with it for a few weeks.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holidays, a second Thursday, a Wednesday after the 6th,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Then or Next Day on a shifted banner, and calendar shading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 The engine on the phone until this load was from an earlier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A My Day banner now opens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not the old My Day page. Daily now shows My Day's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(Log, the same saved list). The My Day page is gone; an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Day link opens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The automated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 is next; its rules are in the design; the build sheet waits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a new session. 459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