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VLM-PaperAgent 功能设计说明书</w:t>
      </w:r>
    </w:p>
    <w:p>
      <w:pPr>
        <w:spacing w:after="280"/>
      </w:pPr>
      <w:r>
        <w:rPr>
          <w:rFonts w:ascii="Calibri" w:hAnsi="Calibri" w:eastAsia="Microsoft YaHei"/>
          <w:b w:val="0"/>
          <w:color w:val="5A6470"/>
          <w:sz w:val="24"/>
        </w:rPr>
        <w:t>模块职责、数据流与手写 FSM 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360"/>
        <w:gridCol w:w="280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定位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v1.2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证据可追溯 + 可评测 + 可恢复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代码骨架已建立</w:t>
            </w:r>
          </w:p>
        </w:tc>
      </w:tr>
    </w:tbl>
    <w:p>
      <w:pPr>
        <w:spacing w:after="0"/>
      </w:pPr>
    </w:p>
    <w:p>
      <w:pPr>
        <w:pStyle w:val="Heading1"/>
      </w:pPr>
      <w:r>
        <w:t>1. 总体架构</w:t>
      </w:r>
    </w:p>
    <w:p>
      <w:r>
        <w:rPr>
          <w:rFonts w:ascii="Calibri" w:hAnsi="Calibri" w:eastAsia="Microsoft YaHei"/>
          <w:b w:val="0"/>
          <w:sz w:val="22"/>
        </w:rPr>
        <w:t>系统采用领域层、应用工作流层、基础设施层与表现层分离。Agent 是执行特定业务职责的节点，不直接访问 UI，也不能任意修改状态。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00"/>
        <w:gridCol w:w="5460"/>
      </w:tblGrid>
      <w:t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目录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领域层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domain/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PaperElement、Claim、Evidence、ReviewFinding、RunContext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应用层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workflow/、agents/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节点编排、状态转换、重试、报告生成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基础设施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ingestion/、retrieval/、storage/、llm/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解析、检索、数据库与模型适配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表现层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api/、app/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FastAPI 服务与 Streamlit Demo</w:t>
            </w:r>
          </w:p>
        </w:tc>
      </w:tr>
    </w:tbl>
    <w:p>
      <w:pPr>
        <w:spacing w:after="0"/>
      </w:pPr>
    </w:p>
    <w:p>
      <w:pPr>
        <w:pStyle w:val="Heading1"/>
      </w:pPr>
      <w:r>
        <w:t>2. 数据摄取与证据模型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Parser 通过统一 PaperParser Protocol 封装 Marker/MinerU，避免业务层绑定具体工具。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每个元素保存 paper_id、page、bbox、section_path、parent/prev/next 关系和 parser_version。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采用父子切片：子元素负责检索，父章节负责补充生成上下文。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公式、表格、图注与前后解释段落建立显式关联。</w:t>
      </w:r>
    </w:p>
    <w:p>
      <w:pPr>
        <w:pStyle w:val="Heading1"/>
      </w:pPr>
      <w:r>
        <w:t>3. 混合检索</w:t>
      </w:r>
    </w:p>
    <w:p>
      <w:r>
        <w:rPr>
          <w:rFonts w:ascii="Calibri" w:hAnsi="Calibri" w:eastAsia="Microsoft YaHei"/>
          <w:b w:val="0"/>
          <w:sz w:val="22"/>
        </w:rPr>
        <w:t>Dense Top-20 与 BM25 Top-20 分别召回，经 Reciprocal Rank Fusion 统一排序，再由 CrossEncoder 重排至 Top-8，最后进行邻接上下文扩展。</w:t>
      </w:r>
    </w:p>
    <w:p>
      <w:pPr>
        <w:pStyle w:val="Heading1"/>
      </w:pPr>
      <w:r>
        <w:t>4. Reviewer 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500"/>
        <w:gridCol w:w="26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节点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失败策略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 Extractor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结构化论文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Claim[]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结构化校验失败重试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Evidence Agent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Claim+检索器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Evidence IDs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无证据转 insufficient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Critic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Claim+Evidence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批判摘要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超时重试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Judge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证据与批判摘要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结构化 verdict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低置信度转人工复核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Reflector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冲突上下文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修订后的判断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达到上限转人工复核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Reporter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ReviewFinding[]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ReviewReport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禁止缺失证据的 supported</w:t>
            </w:r>
          </w:p>
        </w:tc>
      </w:tr>
    </w:tbl>
    <w:p>
      <w:pPr>
        <w:spacing w:after="0"/>
      </w:pPr>
    </w:p>
    <w:p>
      <w:pPr>
        <w:pStyle w:val="Heading1"/>
      </w:pPr>
      <w:r>
        <w:t>5. 手写 FSM 调度器</w:t>
      </w:r>
    </w:p>
    <w:p>
      <w:r>
        <w:rPr>
          <w:rFonts w:ascii="Calibri" w:hAnsi="Calibri" w:eastAsia="Microsoft YaHei"/>
          <w:b w:val="0"/>
          <w:sz w:val="22"/>
        </w:rPr>
        <w:t>主路径：INIT → PARSING → INDEXING → EXTRACTING_CLAIMS → RETRIEVING_EVIDENCE → CRITIQUING → JUDGING → REPORTING → FINISHED。Judge 可转 REFLECTING 或 HUMAN_REVIEW。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合法转换集中定义；非法转换立即失败。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节点接收 RunContext 副本，只返回 NodeResult 增量。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节点级 attempt 计数、最大步骤数和异常隔离。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每次状态转换保存 checkpoint，支持重启恢复。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外部写入必须以 run_id + node + artifact_type 设计幂等键。</w:t>
      </w:r>
    </w:p>
    <w:p>
      <w:pPr>
        <w:pStyle w:val="Heading1"/>
      </w:pPr>
      <w:r>
        <w:t>6. 可观测性与安全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记录 run_id、paper_id、node、attempt、latency、model_version、prompt_version。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上传文件使用内容哈希命名，限制大小和 MIME 类型，禁止直接使用原文件名写路径。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日志不保存完整思维链，仅保存证据、判定摘要和结构化错误。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模型输出必须经 Pydantic 校验，失败结果不得污染后续状态。</w:t>
      </w:r>
    </w:p>
    <w:p>
      <w:pPr>
        <w:pStyle w:val="Heading1"/>
      </w:pPr>
      <w:r>
        <w:t>7. 仓库映射</w:t>
      </w:r>
    </w:p>
    <w:p>
      <w:r>
        <w:rPr>
          <w:rFonts w:ascii="Calibri" w:hAnsi="Calibri" w:eastAsia="Microsoft YaHei"/>
          <w:b w:val="0"/>
          <w:sz w:val="22"/>
        </w:rPr>
        <w:t>代码骨架已按 domain、ingestion、retrieval、agents、workflow、storage、llm、evaluation、observability、api 分包；测试覆盖 RRF、证据约束与 FSM Happy Path。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470"/>
        <w:sz w:val="17"/>
      </w:rPr>
      <w:t>v1.2 ·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6470"/>
        <w:sz w:val="17"/>
      </w:rPr>
      <w:t>VLM-PaperAgent | Functional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