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000000"/>
          <w:sz w:val="46"/>
        </w:rPr>
        <w:t>多模态文献精读智能体系统 PRD</w:t>
      </w:r>
    </w:p>
    <w:p>
      <w:pPr>
        <w:spacing w:after="280"/>
      </w:pPr>
      <w:r>
        <w:rPr>
          <w:rFonts w:ascii="Calibri" w:hAnsi="Calibri" w:eastAsia="Microsoft YaHei"/>
          <w:b w:val="0"/>
          <w:color w:val="5A6470"/>
          <w:sz w:val="24"/>
        </w:rPr>
        <w:t>求职项目落地版：核心价值与技术栈并重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360"/>
        <w:gridCol w:w="2800"/>
      </w:tblGrid>
      <w:t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版本</w:t>
            </w:r>
          </w:p>
        </w:tc>
        <w:tc>
          <w:tcPr>
            <w:tcW w:type="dxa" w:w="5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定位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v1.2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证据可追溯 + 可评测 + 可恢复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代码骨架已建立</w:t>
            </w:r>
          </w:p>
        </w:tc>
      </w:tr>
    </w:tbl>
    <w:p>
      <w:pPr>
        <w:spacing w:after="0"/>
      </w:pPr>
    </w:p>
    <w:p>
      <w:pPr>
        <w:pStyle w:val="Heading1"/>
      </w:pPr>
      <w:r>
        <w:t>1. 产品定位</w:t>
      </w:r>
    </w:p>
    <w:p>
      <w:r>
        <w:rPr>
          <w:rFonts w:ascii="Calibri" w:hAnsi="Calibri" w:eastAsia="Microsoft YaHei"/>
          <w:b w:val="0"/>
          <w:sz w:val="22"/>
        </w:rPr>
        <w:t>面向 CV/VLM 论文的证据可追溯精读 Agent。系统将文本、公式、表格和图像说明统一建模，使问答、总结与审稿疑点均能回溯到页码、章节和证据元素。</w:t>
      </w:r>
    </w:p>
    <w:p>
      <w:pPr>
        <w:pStyle w:val="Heading2"/>
      </w:pPr>
      <w:r>
        <w:t>1.1 核心用户价值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降低论文中公式、表格和跨章节信息的查找成本。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输出不是无来源的结论，而是带证据定位和置信度的结构化结果。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对论文主张给出 supported、questionable 或 insufficient_evidence 判定，辅助人工复核。</w:t>
      </w:r>
    </w:p>
    <w:p>
      <w:pPr>
        <w:pStyle w:val="Heading1"/>
      </w:pPr>
      <w:r>
        <w:t>2. MVP 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800"/>
        <w:gridCol w:w="3160"/>
        <w:gridCol w:w="2200"/>
      </w:tblGrid>
      <w:t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层级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能力</w:t>
            </w:r>
          </w:p>
        </w:tc>
        <w:tc>
          <w:tcPr>
            <w:tcW w:type="dxa" w:w="3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技术栈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验收标准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核心 MVP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解析、索引、问答、审稿、评测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Marker/MinerU、Chroma、BM25、Reranker、Pydantic、Streamlit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单篇真实论文无 Mock 跑通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简历增强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API、会话、图谱、可观测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FastAPI、Redis、Neo4j、Tracing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10 篇论文跨文献演示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二期扩展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异步批处理与周报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Celery、消息队列、PostgreSQL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任务幂等、失败重试</w:t>
            </w:r>
          </w:p>
        </w:tc>
      </w:tr>
    </w:tbl>
    <w:p>
      <w:pPr>
        <w:spacing w:after="0"/>
      </w:pPr>
    </w:p>
    <w:p>
      <w:pPr>
        <w:pStyle w:val="Heading1"/>
      </w:pPr>
      <w:r>
        <w:t>3. 端到端用户流程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上传 PDF，生成 paper_id 与内容哈希。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解析文本、公式、表格、图片说明，并保留 page、bbox、section_path。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Dense 与 BM25 双路召回，经 RRF 和 CrossEncoder 重排。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Claim Extractor 抽取主张，Evidence Agent 检索证据，Critic/Judge 完成审稿。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Reporter 输出含 evidence_ids 的报告，界面可跳转到原页。</w:t>
      </w:r>
    </w:p>
    <w:p>
      <w:pPr>
        <w:pStyle w:val="Heading1"/>
      </w:pPr>
      <w:r>
        <w:t>4. 成功指标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800"/>
        <w:gridCol w:w="5160"/>
      </w:tblGrid>
      <w:t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层级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指标</w:t>
            </w:r>
          </w:p>
        </w:tc>
        <w:tc>
          <w:tcPr>
            <w:tcW w:type="dxa" w:w="5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口径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解析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元素识别 F1、页码定位准确率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按文本/公式/表格/图注分别统计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检索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Recall@5、MRR、nDCG@10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Golden Set 人工标注证据 ID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生成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Citation Precision/Completeness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答案陈述是否有正确证据支撑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审稿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Precision、Recall、F1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疑点与人工标注的一致性</w:t>
            </w:r>
          </w:p>
        </w:tc>
      </w:tr>
    </w:tbl>
    <w:p>
      <w:pPr>
        <w:spacing w:after="0"/>
      </w:pPr>
    </w:p>
    <w:p>
      <w:pPr>
        <w:pStyle w:val="Heading1"/>
      </w:pPr>
      <w:r>
        <w:t>5. 四周里程碑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900"/>
        <w:gridCol w:w="4460"/>
      </w:tblGrid>
      <w:t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周次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交付物</w:t>
            </w:r>
          </w:p>
        </w:tc>
        <w:tc>
          <w:tcPr>
            <w:tcW w:type="dxa" w:w="4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  <w:sz w:val="19"/>
              </w:rPr>
              <w:t>Demo 检查点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第1周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领域模型、Parser、父子切片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真实论文结构化结果可查看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第2周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Dense+BM25+RRF+Rerank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问答带页码证据；完成消融评测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第3周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手写 FSM、Reviewer、checkpoint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失败可重试并从 checkpoint 恢复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第4周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FastAPI、Streamlit、Golden Set、CI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完整 Demo 与真实指标</w:t>
            </w:r>
          </w:p>
        </w:tc>
      </w:tr>
    </w:tbl>
    <w:p>
      <w:pPr>
        <w:spacing w:after="0"/>
      </w:pPr>
    </w:p>
    <w:p>
      <w:pPr>
        <w:pStyle w:val="Heading1"/>
      </w:pPr>
      <w:r>
        <w:t>6. 非目标与诚实边界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不宣称自动证明论文错误，只输出值得人工复核的证据化疑点。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核心 MVP 不依赖 Neo4j、Redis 或 Celery 才能运行。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简历数字必须来自固定测试集，不使用预设宣传指标。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A6470"/>
        <w:sz w:val="17"/>
      </w:rPr>
      <w:t>v1.2 · 2026-07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5A6470"/>
        <w:sz w:val="17"/>
      </w:rPr>
      <w:t>VLM-PaperAgent |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