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JD-A1 合同段主要合同条款摘编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DOC-002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contract_basis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project-context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source-doc-002</w:t>
            </w:r>
          </w:p>
        </w:tc>
      </w:tr>
    </w:tbl>
    <w:p>
      <w:pPr>
        <w:pStyle w:val="Heading1"/>
      </w:pPr>
      <w:r>
        <w:t>开工条件条款</w:t>
      </w:r>
    </w:p>
    <w:p>
      <w:r>
        <w:t>分包队伍进场前应提交资质、人员、设备、施工组织、安全教育、技术交底和现场准备资料，经监理审核后方可开工。</w:t>
      </w:r>
    </w:p>
    <w:p>
      <w:pPr>
        <w:pStyle w:val="Heading1"/>
      </w:pPr>
      <w:r>
        <w:t>施工方案条款</w:t>
      </w:r>
    </w:p>
    <w:p>
      <w:r>
        <w:t>涉及路基填筑、特殊路段处理、雨季施工和临时交通组织的专项方案，应在实施前完成施工单位技术负责人审批和总监理工程师审查。</w:t>
      </w:r>
    </w:p>
    <w:p>
      <w:pPr>
        <w:pStyle w:val="Heading1"/>
      </w:pPr>
      <w:r>
        <w:t>资料归档条款</w:t>
      </w:r>
    </w:p>
    <w:p>
      <w:r>
        <w:t>所有报审表、附件、审查意见、整改回复和复核记录应按项目资料命名规则归档。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