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施工方案审查实施细则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DOC-005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review_rule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source-doc-005</w:t>
            </w:r>
          </w:p>
        </w:tc>
      </w:tr>
    </w:tbl>
    <w:p>
      <w:pPr>
        <w:pStyle w:val="Heading1"/>
      </w:pPr>
      <w:r>
        <w:t>审查范围</w:t>
      </w:r>
    </w:p>
    <w:p>
      <w:r>
        <w:t>本细则适用于 K12+000-K18+500 路基填筑施工方案审查。</w:t>
      </w:r>
    </w:p>
    <w:p>
      <w:pPr>
        <w:pStyle w:val="Heading1"/>
      </w:pPr>
      <w:r>
        <w:t>审查重点</w:t>
      </w:r>
    </w:p>
    <w:p>
      <w:r>
        <w:t>重点核查填料来源、含水率控制、松铺厚度、碾压遍数、压实度检测频率、雨季施工措施和临时排水措施。</w:t>
      </w:r>
    </w:p>
    <w:p>
      <w:pPr>
        <w:pStyle w:val="Heading1"/>
      </w:pPr>
      <w:r>
        <w:t>风险处置</w:t>
      </w:r>
    </w:p>
    <w:p>
      <w:r>
        <w:t>若方案未说明特殊路基处理、试验段参数、质量检测计划或安全风险控制，应建议退回修改。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