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历史样例：施工方案审查退回修改案例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DOC-024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review_example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source-doc-024</w:t>
            </w:r>
          </w:p>
        </w:tc>
      </w:tr>
    </w:tbl>
    <w:p>
      <w:pPr>
        <w:pStyle w:val="Heading1"/>
      </w:pPr>
      <w:r>
        <w:t>退回原因</w:t>
      </w:r>
    </w:p>
    <w:p>
      <w:r>
        <w:t>某路基填筑方案未说明试验段参数、雨季排水措施和压实度检测频率，被监理退回修改。</w:t>
      </w:r>
    </w:p>
    <w:p>
      <w:pPr>
        <w:pStyle w:val="Heading1"/>
      </w:pPr>
      <w:r>
        <w:t>整改要求</w:t>
      </w:r>
    </w:p>
    <w:p>
      <w:r>
        <w:t>补充试验段成果、机械组合、质量检测计划、雨季施工组织和安全风险控制措施。</w:t>
      </w:r>
    </w:p>
    <w:p>
      <w:pPr>
        <w:pStyle w:val="Heading1"/>
      </w:pPr>
      <w:r>
        <w:t>可复用提示</w:t>
      </w:r>
    </w:p>
    <w:p>
      <w:r>
        <w:t>方案审查应输出缺失项和修改建议，但正式退回意见需由监理工程师确认。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