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路基施工安全风险辨识与控制措施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DOC-022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safety_plan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source-doc-022</w:t>
            </w:r>
          </w:p>
        </w:tc>
      </w:tr>
    </w:tbl>
    <w:p>
      <w:pPr>
        <w:pStyle w:val="Heading1"/>
      </w:pPr>
      <w:r>
        <w:t>主要风险</w:t>
      </w:r>
    </w:p>
    <w:p>
      <w:r>
        <w:t>机械伤害、车辆碰撞、边坡坍塌、雨季冲刷、夜间视线不足和临时用电风险为本阶段主要风险。</w:t>
      </w:r>
    </w:p>
    <w:p>
      <w:pPr>
        <w:pStyle w:val="Heading1"/>
      </w:pPr>
      <w:r>
        <w:t>控制措施</w:t>
      </w:r>
    </w:p>
    <w:p>
      <w:r>
        <w:t>机械作业区设置警戒线，运输车辆限速，雨后复查边坡和便道，夜间施工设置照明和反光标识。</w:t>
      </w:r>
    </w:p>
    <w:p>
      <w:pPr>
        <w:pStyle w:val="Heading1"/>
      </w:pPr>
      <w:r>
        <w:t>应急要求</w:t>
      </w:r>
    </w:p>
    <w:p>
      <w:r>
        <w:t>现场应配备应急联系人、救援路线、排水设备和临时交通疏导措施。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