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施工安全技术规范：风险控制摘要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SRC-003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official_source_summary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construction-plan-lj01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source-src-003</w:t>
            </w:r>
          </w:p>
        </w:tc>
      </w:tr>
    </w:tbl>
    <w:p>
      <w:pPr>
        <w:pStyle w:val="Heading1"/>
      </w:pPr>
      <w:r>
        <w:t>来源</w:t>
      </w:r>
    </w:p>
    <w:p>
      <w:r>
        <w:t>标准号：JTG F90-2015。发布单位：交通运输部。</w:t>
      </w:r>
    </w:p>
    <w:p>
      <w:pPr>
        <w:pStyle w:val="Heading1"/>
      </w:pPr>
      <w:r>
        <w:t>审查用途</w:t>
      </w:r>
    </w:p>
    <w:p>
      <w:r>
        <w:t>用于辅助识别机械作业、运输、临边、雨季施工和临时用电等安全风险。</w:t>
      </w:r>
    </w:p>
    <w:p>
      <w:pPr>
        <w:pStyle w:val="Heading1"/>
      </w:pPr>
      <w:r>
        <w:t>入库边界</w:t>
      </w:r>
    </w:p>
    <w:p>
      <w:r>
        <w:t>本摘要只用于知识库验证，不作为正式安全专项方案审批依据。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