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77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48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900430</wp:posOffset>
            </wp:positionV>
            <wp:extent cx="1132205" cy="1496695"/>
            <wp:effectExtent l="0" t="0" r="10795" b="12065"/>
            <wp:wrapNone/>
            <wp:docPr id="10" name="图片 10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身份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微软雅黑" w:hAnsi="微软雅黑" w:eastAsia="微软雅黑" w:cs="微软雅黑"/>
          <w:vertAlign w:val="baseline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1739900"/>
            <wp:effectExtent l="0" t="0" r="3175" b="12700"/>
            <wp:wrapNone/>
            <wp:docPr id="1" name="图片 1" descr="header2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eader2@2x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58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exact"/>
        <w:textAlignment w:val="auto"/>
        <w:rPr>
          <w:rFonts w:hint="default" w:eastAsiaTheme="minorEastAsia"/>
          <w:lang w:val="en-US" w:eastAsia="zh-CN"/>
        </w:rPr>
      </w:pPr>
    </w:p>
    <w:p w14:paraId="1B884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exact"/>
        <w:textAlignment w:val="auto"/>
        <w:rPr>
          <w:rFonts w:hint="default" w:eastAsiaTheme="minorEastAsia"/>
          <w:lang w:val="en-US" w:eastAsia="zh-CN"/>
        </w:rPr>
      </w:pPr>
    </w:p>
    <w:tbl>
      <w:tblPr>
        <w:tblStyle w:val="4"/>
        <w:tblW w:w="9251" w:type="dxa"/>
        <w:tblInd w:w="17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3324"/>
        <w:gridCol w:w="3384"/>
        <w:gridCol w:w="2543"/>
      </w:tblGrid>
      <w:tr w14:paraId="54C61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80" w:hRule="atLeast"/>
        </w:trPr>
        <w:tc>
          <w:tcPr>
            <w:tcW w:w="3324" w:type="dxa"/>
            <w:tcBorders>
              <w:tl2br w:val="nil"/>
              <w:tr2bl w:val="nil"/>
            </w:tcBorders>
            <w:vAlign w:val="top"/>
          </w:tcPr>
          <w:p w14:paraId="373D3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eastAsia="微软雅黑"/>
                <w:sz w:val="21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color w:val="525252"/>
                <w:sz w:val="20"/>
                <w:lang w:val="en-US" w:eastAsia="zh-CN"/>
              </w:rPr>
              <w:t>男</w:t>
            </w:r>
          </w:p>
        </w:tc>
        <w:tc>
          <w:tcPr>
            <w:tcW w:w="3384" w:type="dxa"/>
            <w:tcBorders>
              <w:tl2br w:val="nil"/>
              <w:tr2bl w:val="nil"/>
            </w:tcBorders>
            <w:vAlign w:val="top"/>
          </w:tcPr>
          <w:p w14:paraId="571B9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525252"/>
                <w:sz w:val="20"/>
              </w:rPr>
              <w:t>24</w:t>
            </w:r>
          </w:p>
        </w:tc>
        <w:tc>
          <w:tcPr>
            <w:tcW w:w="2543" w:type="dxa"/>
            <w:tcBorders>
              <w:tl2br w:val="nil"/>
              <w:tr2bl w:val="nil"/>
            </w:tcBorders>
            <w:vAlign w:val="top"/>
          </w:tcPr>
          <w:p w14:paraId="257D4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  <w:t>电话：19042637070</w:t>
            </w:r>
          </w:p>
        </w:tc>
      </w:tr>
      <w:tr w14:paraId="6BDAD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</w:trPr>
        <w:tc>
          <w:tcPr>
            <w:tcW w:w="3324" w:type="dxa"/>
            <w:tcBorders>
              <w:tl2br w:val="nil"/>
              <w:tr2bl w:val="nil"/>
            </w:tcBorders>
            <w:vAlign w:val="top"/>
          </w:tcPr>
          <w:p w14:paraId="089E5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eastAsia="微软雅黑"/>
                <w:sz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25252"/>
                <w:sz w:val="20"/>
                <w:lang w:val="en-US" w:eastAsia="zh-CN"/>
              </w:rPr>
              <w:t>现居</w:t>
            </w:r>
            <w:r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525252"/>
                <w:sz w:val="20"/>
                <w:lang w:val="en-US" w:eastAsia="zh-CN"/>
              </w:rPr>
              <w:t>舟山</w:t>
            </w:r>
          </w:p>
        </w:tc>
        <w:tc>
          <w:tcPr>
            <w:tcW w:w="3384" w:type="dxa"/>
            <w:tcBorders>
              <w:tl2br w:val="nil"/>
              <w:tr2bl w:val="nil"/>
            </w:tcBorders>
            <w:vAlign w:val="top"/>
          </w:tcPr>
          <w:p w14:paraId="36BA6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b w:val="0"/>
                <w:color w:val="525252"/>
                <w:sz w:val="20"/>
              </w:rPr>
              <w:t>19042637070@139.com</w:t>
            </w:r>
          </w:p>
        </w:tc>
        <w:tc>
          <w:tcPr>
            <w:tcW w:w="2543" w:type="dxa"/>
            <w:tcBorders>
              <w:tl2br w:val="nil"/>
              <w:tr2bl w:val="nil"/>
            </w:tcBorders>
            <w:vAlign w:val="top"/>
          </w:tcPr>
          <w:p w14:paraId="3D09C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  <w:t>民族：</w:t>
            </w:r>
            <w:r>
              <w:rPr>
                <w:rFonts w:ascii="微软雅黑" w:hAnsi="微软雅黑" w:eastAsia="微软雅黑" w:cs="微软雅黑"/>
                <w:color w:val="525252"/>
                <w:sz w:val="20"/>
              </w:rPr>
              <w:t>汉族</w:t>
            </w:r>
          </w:p>
        </w:tc>
      </w:tr>
      <w:tr w14:paraId="00356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80" w:hRule="atLeast"/>
        </w:trPr>
        <w:tc>
          <w:tcPr>
            <w:tcW w:w="3324" w:type="dxa"/>
            <w:tcBorders>
              <w:tl2br w:val="nil"/>
              <w:tr2bl w:val="nil"/>
            </w:tcBorders>
            <w:vAlign w:val="top"/>
          </w:tcPr>
          <w:p w14:paraId="37211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25252"/>
                <w:sz w:val="20"/>
                <w:lang w:val="en-US" w:eastAsia="zh-CN"/>
              </w:rPr>
              <w:t>求职意向：智能体应用开发工程师</w:t>
            </w:r>
          </w:p>
        </w:tc>
        <w:tc>
          <w:tcPr>
            <w:tcW w:w="3384" w:type="dxa"/>
            <w:tcBorders>
              <w:tl2br w:val="nil"/>
              <w:tr2bl w:val="nil"/>
            </w:tcBorders>
            <w:vAlign w:val="top"/>
          </w:tcPr>
          <w:p w14:paraId="16705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right="72"/>
              <w:jc w:val="both"/>
              <w:textAlignment w:val="center"/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</w:pPr>
            <w:r>
              <w:rPr>
                <w:rFonts w:ascii="微软雅黑" w:hAnsi="微软雅黑" w:eastAsia="微软雅黑" w:cs="微软雅黑"/>
                <w:b w:val="0"/>
                <w:color w:val="525252"/>
                <w:sz w:val="20"/>
              </w:rPr>
              <w:t>到岗时间：月内到岗</w:t>
            </w:r>
          </w:p>
        </w:tc>
        <w:tc>
          <w:tcPr>
            <w:tcW w:w="2543" w:type="dxa"/>
            <w:tcBorders>
              <w:tl2br w:val="nil"/>
              <w:tr2bl w:val="nil"/>
            </w:tcBorders>
            <w:vAlign w:val="top"/>
          </w:tcPr>
          <w:p w14:paraId="66B1D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ascii="微软雅黑" w:hAnsi="微软雅黑" w:eastAsia="微软雅黑" w:cs="微软雅黑"/>
                <w:b w:val="0"/>
                <w:color w:val="525252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525252"/>
                <w:sz w:val="20"/>
                <w:lang w:val="en-US" w:eastAsia="zh-CN"/>
              </w:rPr>
              <w:t>学历：本科</w:t>
            </w:r>
          </w:p>
        </w:tc>
      </w:tr>
    </w:tbl>
    <w:p w14:paraId="4B779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800" w:lineRule="exact"/>
        <w:textAlignment w:val="auto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-2273300</wp:posOffset>
            </wp:positionV>
            <wp:extent cx="1668780" cy="350520"/>
            <wp:effectExtent l="0" t="0" r="0" b="0"/>
            <wp:wrapNone/>
            <wp:docPr id="11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B9C3E">
      <w:pPr>
        <w:spacing w:before="0" w:after="0" w:line="560" w:lineRule="exact"/>
        <w:ind w:left="638"/>
        <w:textAlignment w:val="center"/>
      </w:pPr>
      <w:bookmarkStart w:id="0" w:name="_GoBack"/>
      <w:bookmarkEnd w:id="0"/>
      <w:r>
        <w:rPr>
          <w:rFonts w:ascii="微软雅黑" w:hAnsi="微软雅黑" w:eastAsia="微软雅黑" w:cs="微软雅黑"/>
          <w:b/>
          <w:color w:val="6EABD6"/>
          <w:sz w:val="26"/>
        </w:rPr>
        <w:t>专业技能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68780" cy="35052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8523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08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AI智能体/大模型应用</w:t>
      </w:r>
    </w:p>
    <w:p w14:paraId="42917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精通智能体全流程开发：意图识别、参数解析、工具调用、工作流编排、多轮对话、状态持久化、反思机制，独立开发部署过涉及RAG、工具调用、MCP、多Agent协作的企业级AI智能体应用。</w:t>
      </w:r>
    </w:p>
    <w:p w14:paraId="6A2CD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熟练使用LangChain、LangGraph构建企业级Agent，掌握StateGraph、Checkpoint、Memory机制。</w:t>
      </w:r>
    </w:p>
    <w:p w14:paraId="34AF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精通Prompt工程、函数调用、RAG检索增强、多轮上下文管理、指代消解。</w:t>
      </w:r>
    </w:p>
    <w:p w14:paraId="117B4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熟练对接Ollama本地模型、云端LLM，支持Llama3.1、DeepSeekR1、LLaVA多模态等模型。</w:t>
      </w:r>
    </w:p>
    <w:p w14:paraId="18FC9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掌握FastAPI异步开发、SSE流式响应、JWT认证、SQLAlchemyORM、MySQL数据持久化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。</w:t>
      </w:r>
    </w:p>
    <w:p w14:paraId="00C05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具备私有化部署、前后端分离、会话管理、权限控制、插件化Skills系统工程能力。</w:t>
      </w:r>
    </w:p>
    <w:p w14:paraId="71176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掌握SEO搜索引擎优化和GEO生成式引擎优化，能通过结构化内容和TDK优化等手段提升搜索收录和AI推荐排名。</w:t>
      </w:r>
    </w:p>
    <w:p w14:paraId="7738C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能利用Cursor/ClaudeCode/GitHubCopilot等AI编程工具开发全栈项目，掌握MCPServer和AgentSkills的开发和发布。</w:t>
      </w:r>
    </w:p>
    <w:p w14:paraId="3727B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熟悉VibeCoding、SDD、HarnessEngineering等多种Al编程模式，能利用Spec-Kit、OpenSpec等工具驱动Al完成大型项目。</w:t>
      </w:r>
    </w:p>
    <w:p w14:paraId="0694A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掌握Prompt工程和优化技巧，能基于向量数据库构建RAG知识库，实现文档ETL、向量检索和查询增强的完整流程。</w:t>
      </w:r>
    </w:p>
    <w:p w14:paraId="29112E37">
      <w:pPr>
        <w:spacing w:before="0" w:after="0" w:line="300" w:lineRule="exact"/>
        <w:rPr>
          <w:rFonts w:hint="eastAsia"/>
          <w:lang w:val="en-US" w:eastAsia="zh-CN"/>
        </w:rPr>
      </w:pPr>
    </w:p>
    <w:p w14:paraId="48A87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前端开发</w:t>
      </w:r>
    </w:p>
    <w:p w14:paraId="3422A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精通Vue3、React19、ReduxToolkit、ReactRouter、Hooks全家桶。</w:t>
      </w:r>
    </w:p>
    <w:p w14:paraId="40928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熟练ECharts/AntV数据可视化、大屏开发、响应式布局。</w:t>
      </w:r>
    </w:p>
    <w:p w14:paraId="6C375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精通AI对话界面、SSE流式渲染、Markdown解析、代码高亮、错误捕获。</w:t>
      </w:r>
    </w:p>
    <w:p w14:paraId="03091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具备工程化、Git、Sass、请求封装、路由守卫、本地存储、跨端兼容能力。</w:t>
      </w:r>
    </w:p>
    <w:p w14:paraId="7F150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后端与工程化</w:t>
      </w:r>
    </w:p>
    <w:p w14:paraId="1E24F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Python异步开发、FastAPI、Flask、接口设计、中间件、异常处理。</w:t>
      </w:r>
    </w:p>
    <w:p w14:paraId="0D5EF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MySQL设计、SQLAlchemy、级联操作。</w:t>
      </w:r>
    </w:p>
    <w:p w14:paraId="3D843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Docker部署、环境配置、API服务化、生产环境稳定性优化。</w:t>
      </w:r>
    </w:p>
    <w:p w14:paraId="50429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监控埋点、日志体系、性能优化、接口压测、问题排查。</w:t>
      </w:r>
    </w:p>
    <w:p w14:paraId="5FC20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1AA8D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0284E3BD">
      <w:pPr>
        <w:spacing w:before="0" w:after="0" w:line="300" w:lineRule="exact"/>
        <w:rPr>
          <w:rFonts w:hint="eastAsia"/>
          <w:lang w:val="en-US" w:eastAsia="zh-CN"/>
        </w:rPr>
      </w:pPr>
    </w:p>
    <w:p w14:paraId="5099AE01">
      <w:pPr>
        <w:spacing w:before="0" w:after="0" w:line="560" w:lineRule="exact"/>
        <w:ind w:left="638"/>
        <w:textAlignment w:val="center"/>
        <w:rPr>
          <w:rFonts w:hint="default"/>
          <w:sz w:val="21"/>
          <w:lang w:val="en-US"/>
        </w:rPr>
      </w:pPr>
      <w:r>
        <w:rPr>
          <w:rFonts w:ascii="微软雅黑" w:hAnsi="微软雅黑" w:eastAsia="微软雅黑" w:cs="微软雅黑"/>
          <w:b/>
          <w:color w:val="6EABD6"/>
          <w:sz w:val="26"/>
        </w:rPr>
        <w:t>工作经历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68780" cy="350520"/>
            <wp:effectExtent l="0" t="0" r="0" b="0"/>
            <wp:wrapNone/>
            <wp:docPr id="4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523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8BFAB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2025</w:t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08</w:t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至今</w:t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val="en-US" w:eastAsia="zh-CN"/>
        </w:rPr>
        <w:t>数帆科技（浙江自由贸易试验区）有限公司</w:t>
      </w:r>
    </w:p>
    <w:p w14:paraId="78F2D3B5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default" w:ascii="微软雅黑" w:hAnsi="微软雅黑" w:eastAsia="微软雅黑" w:cs="微软雅黑"/>
          <w:color w:val="52525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val="en-US" w:eastAsia="zh-CN"/>
        </w:rPr>
        <w:t>前端web开发工程师</w:t>
      </w:r>
    </w:p>
    <w:p w14:paraId="02FC1651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ascii="微软雅黑" w:hAnsi="微软雅黑" w:eastAsia="微软雅黑" w:cs="微软雅黑"/>
          <w:color w:val="525252"/>
          <w:sz w:val="24"/>
          <w:szCs w:val="24"/>
        </w:rPr>
      </w:pPr>
    </w:p>
    <w:p w14:paraId="1DD34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负责海事、公安、大桥、渔业、管道等政企大型项目前端架构设计与开发，负责AI对话、GIS地图、实时监控、数据可视化、视频流、智能预警等核心模块，深度参与需求分析、技术选型、性能优化、问题攻坚与交付上线，具备全流程独立负责能力与政企项目交付经验。2025-08~至今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。</w:t>
      </w:r>
    </w:p>
    <w:p w14:paraId="64CF7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核心方向：政企大型GIS监管平台+视频流低延迟优化+AI对话集成+性能攻坚</w:t>
      </w:r>
    </w:p>
    <w:p w14:paraId="66D453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7E10BD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技术栈：Vue3+TypeScript+Vite+OpenLayers/MapLibreGL+ECharts+Pinia+Axios+SSE/WebSocket+hls.js/flv.js+SRS+FFmpeg。</w:t>
      </w:r>
    </w:p>
    <w:p w14:paraId="6401695F">
      <w:pPr>
        <w:tabs>
          <w:tab w:val="right" w:pos="10860"/>
        </w:tabs>
        <w:spacing w:before="0" w:after="0" w:line="380" w:lineRule="exact"/>
        <w:jc w:val="left"/>
        <w:textAlignment w:val="center"/>
        <w:rPr>
          <w:rFonts w:ascii="微软雅黑" w:hAnsi="微软雅黑" w:eastAsia="微软雅黑" w:cs="微软雅黑"/>
          <w:b/>
          <w:sz w:val="22"/>
        </w:rPr>
      </w:pPr>
    </w:p>
    <w:p w14:paraId="151FD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新奥海底管道预警系统</w:t>
      </w:r>
    </w:p>
    <w:p w14:paraId="0FC3DC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主导新奥海底管道预警系统前端页面与核心功能开发，基于Vue3+TS+OpenLayers+SSE实现船舶实时监控、三级智能预警、电子围栏、VHF广播、视频跟踪；独立部署SRS+FFmpeg完成RTSP转FLV低延迟方案，将监控视频延迟稳定控制在1s内，画面清晰度达到原生摄像头标准；设计Pinia+LocalStorage双层缓存与视口裁剪渲染，将1000+船舶首屏加载优化至3秒，性能大幅提升；添加并完善心跳机制，以及数据重连功能。实现多端告警同步机制，确保预警状态实时一致，项目通过验收并正式商用。</w:t>
      </w:r>
    </w:p>
    <w:p w14:paraId="1A13B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4C175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远洋渔业智能驾驶舱</w:t>
      </w:r>
    </w:p>
    <w:p w14:paraId="4EF8C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开发远洋渔业智能驾驶舱平台，负责GIS地图、船舶实时监控、天气预警、AI智能助手、视频流模块；使用Socket.IO实现实时数据通信，完成AI大模型对话集成、Markdown渲染、流式输出；实现船舶/船员搜索、Tabs分类、台风路径图表、潮汐/波高/气压可视化；修复搜索映射、接口传参、数据同步等问题，支撑渔业数字化监管。</w:t>
      </w:r>
    </w:p>
    <w:p w14:paraId="7209A5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4D958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渔港安全生产监控平台</w:t>
      </w:r>
    </w:p>
    <w:p w14:paraId="6A2DDF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负责渔港安全生产监控平台核心模块开发，实现船舶AIS实时监控、预警管理、船员档案、历史轨迹、应急救援等功能；设计WebSocket自动重连、增量更新、防抖渲染，保障100+船舶秒级刷新不卡顿；封装10+通用业务组件，提升团队开发效率40%；独立完成需求对接、接口联调、Bug修复与版本迭代。</w:t>
      </w:r>
    </w:p>
    <w:p w14:paraId="559FF5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4C16C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嘉兴公安海防反走私系统</w:t>
      </w:r>
    </w:p>
    <w:p w14:paraId="7B51D2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负责嘉兴公安海防反走私系统前端模块开发，基于Vue3+TypeScript+OpenLayers实现船舶监控、电子围栏、预警规则、地图工具、技防评估等核心能力，处理数千点位高并发地图渲染；设计IndexedDB+视图裁剪优化方案，将船舶首屏加载优化至3s，解决大数据量页面卡顿问题，提升监管响应效率60%，保障系统7×24小时稳定运行。</w:t>
      </w:r>
    </w:p>
    <w:p w14:paraId="32345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62076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海防三色图动态评估系统</w:t>
      </w:r>
    </w:p>
    <w:p w14:paraId="3D3C56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参与海防三色图动态评估系统建设，负责GIS地图、AI作战助理、流式对话、HTML/Markdown安全渲染、会话持久化等模块；自研内容解析引擎，解决XSS、标签转义、格式错乱等安全与体验问题；实现AI思考过程可视化、消息卡片增强、历史对话恢复等能力，将大模型交互深度融入指挥决策场景，形成可落地的行业解决方案。</w:t>
      </w:r>
    </w:p>
    <w:p w14:paraId="754426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</w:p>
    <w:p w14:paraId="21FBE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6EABD6"/>
          <w:sz w:val="28"/>
          <w:szCs w:val="28"/>
        </w:rPr>
        <w:t>舟山大桥综管指挥平台</w:t>
      </w:r>
    </w:p>
    <w:p w14:paraId="03899A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after="0" w:line="32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负责舟山大桥综管指挥平台前端模块开发与优化，基于Vue3+TypeScript+OpenLayers+ECharts构建桥梁全域监测与应急指挥系统；负责预警管理、应急指挥、视频监控、地图模块、日报系统五大核心功能的开发和维护；集成hls.js/flv.js/Video.js实现多路视频低延迟播放与Canvas检测框绘制；设计电子围栏、船舶监控、巡航路线、警戒船对接等地图能力；开发日报自动生成、PDF/PNG/Word导出、钉钉推送等闭环能力，解决视频拉伸、地图偏移、数据同步、上报格式不规范等一系列高危问题；实现数据自动统计效率提升80%，项目顺利通过政企验收并正式商用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。</w:t>
      </w:r>
    </w:p>
    <w:p w14:paraId="368731A2">
      <w:pPr>
        <w:spacing w:before="0" w:after="0" w:line="300" w:lineRule="exact"/>
        <w:jc w:val="left"/>
      </w:pPr>
    </w:p>
    <w:p w14:paraId="209BD746">
      <w:pPr>
        <w:spacing w:before="0" w:after="0" w:line="560" w:lineRule="exact"/>
        <w:ind w:left="638"/>
        <w:textAlignment w:val="center"/>
        <w:rPr>
          <w:sz w:val="21"/>
        </w:rPr>
      </w:pPr>
      <w:r>
        <w:rPr>
          <w:rFonts w:hint="eastAsia" w:ascii="微软雅黑" w:hAnsi="微软雅黑" w:eastAsia="微软雅黑" w:cs="微软雅黑"/>
          <w:b/>
          <w:color w:val="6EABD6"/>
          <w:sz w:val="26"/>
          <w:lang w:val="en-US" w:eastAsia="zh-CN"/>
        </w:rPr>
        <w:t>项目</w:t>
      </w:r>
      <w:r>
        <w:rPr>
          <w:rFonts w:ascii="微软雅黑" w:hAnsi="微软雅黑" w:eastAsia="微软雅黑" w:cs="微软雅黑"/>
          <w:b/>
          <w:color w:val="6EABD6"/>
          <w:sz w:val="26"/>
        </w:rPr>
        <w:t>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68780" cy="350520"/>
            <wp:effectExtent l="0" t="0" r="0" b="0"/>
            <wp:wrapNone/>
            <wp:docPr id="5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工作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8523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C3FFB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旅行规划智能体（TravelAgent）</w:t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2026-02~2026-04</w:t>
      </w:r>
    </w:p>
    <w:p w14:paraId="1D882546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全栈开发工程师</w:t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https://www.example.cn</w:t>
      </w:r>
    </w:p>
    <w:p w14:paraId="42FBA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面向出行场景的智能规划助手，支持意图识别、DAG任务编排、多数据源并行查询、多级降级。</w:t>
      </w:r>
    </w:p>
    <w:p w14:paraId="0D98D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技术栈：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Python+LangGraph+FastAPI+MCP协议+SSE</w:t>
      </w:r>
    </w:p>
    <w:p w14:paraId="7FE50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职责与难点解决：</w:t>
      </w:r>
    </w:p>
    <w:p w14:paraId="010AD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实现7大类意图识别，自动提取出发地、目的地、日期、偏好等关键参数。</w:t>
      </w:r>
    </w:p>
    <w:p w14:paraId="39830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2.自研SmartPlanner智能规划器，支持工具依赖、并行执行、条件分支、自动补全。</w:t>
      </w:r>
    </w:p>
    <w:p w14:paraId="41FC6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3.集成MCP协议对接12306、Open-Meteo天气、百度搜索，实现标准化工具调用。</w:t>
      </w:r>
    </w:p>
    <w:p w14:paraId="4D0CB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4.具备时间上下文解析、参数自动修复、错误降级、审计日志、性能监控。</w:t>
      </w:r>
    </w:p>
    <w:p w14:paraId="4A6FC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5.提供完整API服务+前端界面，达到企业级交付标准。</w:t>
      </w:r>
    </w:p>
    <w:p w14:paraId="796FDC66">
      <w:pPr>
        <w:spacing w:before="0" w:after="0" w:line="300" w:lineRule="exact"/>
        <w:jc w:val="left"/>
      </w:pPr>
    </w:p>
    <w:p w14:paraId="4D87DB1C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番剧智能体（AnimeAgent）2026-01~2026-02</w:t>
      </w:r>
    </w:p>
    <w:p w14:paraId="1D0D4D58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全栈开发工程师</w:t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https://www.example.cn</w:t>
      </w:r>
    </w:p>
    <w:p w14:paraId="20C3F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垂直领域企业级智能体，基于ReAct架构，支持番剧查询、推荐、排行、对比、多轮对话。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技术栈：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Python+LangGraph+LangChain+FastAPI+SSE</w:t>
      </w:r>
    </w:p>
    <w:p w14:paraId="54461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职责与难点解决：</w:t>
      </w:r>
    </w:p>
    <w:p w14:paraId="765AB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设计11种意图体系，覆盖查询、推荐、详情、排行、对比、闲聊等场景。</w:t>
      </w:r>
    </w:p>
    <w:p w14:paraId="4FFC5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2.基于LangGraphCheckpoint实现短期记忆、多轮对话、指代消解、状态持久化。</w:t>
      </w:r>
    </w:p>
    <w:p w14:paraId="7D1AB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3.对接Jikan/AniList/Bangumi/Bilibili多数据源，实现并行查询+自动降级。</w:t>
      </w:r>
    </w:p>
    <w:p w14:paraId="31E44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4.完成SSE流式输出、监控指标、自定义异常、链路追踪、日志体系企业级特性。</w:t>
      </w:r>
    </w:p>
    <w:p w14:paraId="7EA39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5.独立完成后端服务+前端界面，可本地部署、可直接演示</w:t>
      </w:r>
    </w:p>
    <w:p w14:paraId="7B63D2CA">
      <w:pPr>
        <w:numPr>
          <w:ilvl w:val="0"/>
          <w:numId w:val="0"/>
        </w:numPr>
        <w:spacing w:before="0" w:after="0" w:line="300" w:lineRule="exact"/>
        <w:jc w:val="left"/>
        <w:rPr>
          <w:rFonts w:ascii="宋体" w:hAnsi="宋体" w:eastAsia="宋体" w:cs="宋体"/>
          <w:sz w:val="24"/>
          <w:szCs w:val="24"/>
        </w:rPr>
      </w:pPr>
    </w:p>
    <w:p w14:paraId="61100119">
      <w:pPr>
        <w:numPr>
          <w:ilvl w:val="0"/>
          <w:numId w:val="0"/>
        </w:numPr>
        <w:spacing w:before="0" w:after="0" w:line="300" w:lineRule="exact"/>
        <w:jc w:val="left"/>
        <w:rPr>
          <w:rFonts w:hint="eastAsia" w:ascii="宋体" w:hAnsi="宋体" w:eastAsia="微软雅黑" w:cs="宋体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MyPrivateAgent私有化AI对话助手2025-12~2026-01</w:t>
      </w:r>
    </w:p>
    <w:p w14:paraId="4A7FD63C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全栈开发工程师</w:t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https://www.example.cn</w:t>
      </w:r>
    </w:p>
    <w:p w14:paraId="65A3B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基于本地大模型的私有化AI对话Web应用，前后端分离，支持多模型、会话管理、流式输出、插件化Skills系统。</w:t>
      </w:r>
    </w:p>
    <w:p w14:paraId="7FD28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技术栈：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FastAPI+LangChain0.3.7+LangGraph0.2.56+Ollama+MySQL8+SSE+JWT</w:t>
      </w:r>
    </w:p>
    <w:p w14:paraId="37019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职责与难点解决：</w:t>
      </w:r>
    </w:p>
    <w:p w14:paraId="2C0CB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设计前后端分离架构，实现用户注册/登录/JWT认证/HTTPOnlyCookie安全体系。</w:t>
      </w:r>
    </w:p>
    <w:p w14:paraId="34385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2.基于LangGraph构建AI对话工作流，支持多轮上下文、流式输出、对话中断控制。</w:t>
      </w:r>
    </w:p>
    <w:p w14:paraId="1D806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3.集成Ollama本地部署Llama3.1、DeepSeekR1、LLaVA多模态模型，实现完全私有化。</w:t>
      </w:r>
    </w:p>
    <w:p w14:paraId="25E22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4.设计MySQL数据库模型（用户/会话/消息/Skills），支持级联删除、数据持久化。</w:t>
      </w:r>
    </w:p>
    <w:p w14:paraId="104E5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5.实现SSE实时流式响应、Markdown渲染、代码高亮、自动会话标题生成。</w:t>
      </w:r>
    </w:p>
    <w:p w14:paraId="771EE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6.自研可扩展Skills插件系统，支持文件夹/Zip/MD导入、动态启用、自动注入Prompt。7.完成完整生产级部署方案，支持本地一键启动，数据完全可控、安全隐私。</w:t>
      </w:r>
    </w:p>
    <w:p w14:paraId="1BD22592">
      <w:pPr>
        <w:numPr>
          <w:ilvl w:val="0"/>
          <w:numId w:val="0"/>
        </w:numPr>
        <w:spacing w:before="0" w:after="0" w:line="300" w:lineRule="exact"/>
        <w:jc w:val="left"/>
        <w:rPr>
          <w:rFonts w:ascii="宋体" w:hAnsi="宋体" w:eastAsia="宋体" w:cs="宋体"/>
          <w:sz w:val="24"/>
          <w:szCs w:val="24"/>
        </w:rPr>
      </w:pPr>
    </w:p>
    <w:p w14:paraId="77747A43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8"/>
          <w:szCs w:val="28"/>
        </w:rPr>
        <w:t>TTSPro企业级语音合成服务2025-11~2025-12</w:t>
      </w:r>
    </w:p>
    <w:p w14:paraId="115B858D">
      <w:pPr>
        <w:tabs>
          <w:tab w:val="right" w:pos="10860"/>
        </w:tabs>
        <w:spacing w:before="0" w:after="0" w:line="3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大模型应用工程师</w:t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6EABD6"/>
          <w:sz w:val="24"/>
          <w:szCs w:val="24"/>
        </w:rPr>
        <w:t>https://www.example.cn</w:t>
      </w:r>
    </w:p>
    <w:p w14:paraId="0C50B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项目描述：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面向海事、智能体场景的TTS语音合成服务，支持零样本音色克隆、私有化部署、API服务化。</w:t>
      </w:r>
    </w:p>
    <w:p w14:paraId="0753E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技术栈：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Python+Flask+CosyVoice3+Docker</w:t>
      </w:r>
    </w:p>
    <w:p w14:paraId="375FC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职责与难点解决：</w:t>
      </w:r>
    </w:p>
    <w:p w14:paraId="52D93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基于CosyVoice3实现高质量文本转语音与零样本语音克隆。</w:t>
      </w:r>
    </w:p>
    <w:p w14:paraId="74FE2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2.完成FlaskAPI封装、任务调度、音频处理、健康检查、异常捕获。</w:t>
      </w:r>
    </w:p>
    <w:p w14:paraId="60F89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3.使用Docker容器化部署，支持生产环境高可用运行。</w:t>
      </w:r>
    </w:p>
    <w:p w14:paraId="25DCC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4.可与智能体联动，实现对话→文字→语音一体化输出。</w:t>
      </w:r>
    </w:p>
    <w:p w14:paraId="3D0DB31E">
      <w:pPr>
        <w:spacing w:before="0" w:after="0" w:line="300" w:lineRule="exact"/>
        <w:jc w:val="left"/>
      </w:pPr>
    </w:p>
    <w:p w14:paraId="5D361240">
      <w:pPr>
        <w:spacing w:before="0" w:after="0" w:line="560" w:lineRule="exact"/>
        <w:ind w:left="638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6EABD6"/>
          <w:sz w:val="26"/>
        </w:rPr>
        <w:t>教育经历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68780" cy="350520"/>
            <wp:effectExtent l="0" t="0" r="0" b="0"/>
            <wp:wrapNone/>
            <wp:docPr id="6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项目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8523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5A664">
      <w:pPr>
        <w:spacing w:before="0" w:after="0" w:line="160" w:lineRule="exact"/>
        <w:rPr>
          <w:rFonts w:hint="default"/>
          <w:sz w:val="21"/>
          <w:lang w:val="en-US"/>
        </w:rPr>
      </w:pPr>
    </w:p>
    <w:p w14:paraId="58458A89">
      <w:pPr>
        <w:tabs>
          <w:tab w:val="right" w:pos="10860"/>
        </w:tabs>
        <w:spacing w:before="0" w:after="0" w:line="380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4"/>
          <w:szCs w:val="28"/>
          <w:lang w:eastAsia="zh-CN"/>
        </w:rPr>
      </w:pPr>
      <w:r>
        <w:rPr>
          <w:rFonts w:ascii="微软雅黑" w:hAnsi="微软雅黑" w:eastAsia="微软雅黑" w:cs="微软雅黑"/>
          <w:b/>
          <w:sz w:val="24"/>
          <w:szCs w:val="28"/>
        </w:rPr>
        <w:t>2021-09~2025-06</w:t>
      </w:r>
      <w:r>
        <w:rPr>
          <w:rFonts w:hint="eastAsia" w:ascii="微软雅黑" w:hAnsi="微软雅黑" w:eastAsia="微软雅黑" w:cs="微软雅黑"/>
          <w:b/>
          <w:sz w:val="24"/>
          <w:szCs w:val="28"/>
          <w:lang w:val="en-US" w:eastAsia="zh-CN"/>
        </w:rPr>
        <w:tab/>
      </w:r>
      <w:r>
        <w:rPr>
          <w:rFonts w:ascii="微软雅黑" w:hAnsi="微软雅黑" w:eastAsia="微软雅黑" w:cs="微软雅黑"/>
          <w:b/>
          <w:sz w:val="24"/>
          <w:szCs w:val="28"/>
        </w:rPr>
        <w:t>浙江树人学院</w:t>
      </w:r>
    </w:p>
    <w:p w14:paraId="739982BC">
      <w:pPr>
        <w:tabs>
          <w:tab w:val="right" w:pos="10860"/>
        </w:tabs>
        <w:spacing w:before="0" w:after="0" w:line="380" w:lineRule="exact"/>
        <w:jc w:val="left"/>
        <w:textAlignment w:val="center"/>
        <w:rPr>
          <w:rFonts w:ascii="微软雅黑" w:hAnsi="微软雅黑" w:eastAsia="微软雅黑" w:cs="微软雅黑"/>
          <w:b/>
          <w:sz w:val="24"/>
          <w:szCs w:val="28"/>
        </w:rPr>
      </w:pPr>
      <w:r>
        <w:rPr>
          <w:rFonts w:ascii="微软雅黑" w:hAnsi="微软雅黑" w:eastAsia="微软雅黑" w:cs="微软雅黑"/>
          <w:b/>
          <w:sz w:val="24"/>
          <w:szCs w:val="28"/>
        </w:rPr>
        <w:t>计算机科学与技术</w:t>
      </w:r>
      <w:r>
        <w:rPr>
          <w:rFonts w:hint="eastAsia" w:ascii="微软雅黑" w:hAnsi="微软雅黑" w:eastAsia="微软雅黑" w:cs="微软雅黑"/>
          <w:b/>
          <w:sz w:val="24"/>
          <w:szCs w:val="28"/>
          <w:lang w:val="en-US" w:eastAsia="zh-CN"/>
        </w:rPr>
        <w:t>|</w:t>
      </w:r>
      <w:r>
        <w:rPr>
          <w:rFonts w:ascii="微软雅黑" w:hAnsi="微软雅黑" w:eastAsia="微软雅黑" w:cs="微软雅黑"/>
          <w:b/>
          <w:sz w:val="24"/>
          <w:szCs w:val="28"/>
        </w:rPr>
        <w:t>本科</w:t>
      </w:r>
    </w:p>
    <w:p w14:paraId="23DFC094">
      <w:pPr>
        <w:tabs>
          <w:tab w:val="right" w:pos="10860"/>
        </w:tabs>
        <w:spacing w:before="0" w:after="0" w:line="380" w:lineRule="exact"/>
        <w:jc w:val="left"/>
        <w:textAlignment w:val="center"/>
        <w:rPr>
          <w:rFonts w:ascii="微软雅黑" w:hAnsi="微软雅黑" w:eastAsia="微软雅黑" w:cs="微软雅黑"/>
          <w:b/>
          <w:sz w:val="24"/>
          <w:szCs w:val="28"/>
        </w:rPr>
      </w:pPr>
    </w:p>
    <w:p w14:paraId="2B623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学业与科研成果</w:t>
      </w:r>
    </w:p>
    <w:p w14:paraId="03EB4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2023/2024学年一等奖学金|2022/2023学年一等奖学金|2023年度院科研项目（主导）2022级国家级大学生创新创业训练计划项目（主导）|两项计算机软件著作权HCIA-openGauss认证|HCDDAappmobile认证|鸿蒙开发高级认证</w:t>
      </w:r>
    </w:p>
    <w:p w14:paraId="01D41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</w:p>
    <w:p w14:paraId="678FB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学科竞赛获奖</w:t>
      </w:r>
    </w:p>
    <w:p w14:paraId="093B2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华为ICT大赛2023-2024中国区浙江省实践赛决赛云赛道省三等奖</w:t>
      </w:r>
    </w:p>
    <w:p w14:paraId="1D5B4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第六届传智杯全国IT技能大赛程序设计挑战赛道B组院校选拔赛三等奖</w:t>
      </w:r>
    </w:p>
    <w:p w14:paraId="60A5D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浙江树人学院第十六届大学生电子商务竞赛二等奖</w:t>
      </w:r>
    </w:p>
    <w:p w14:paraId="7D154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首届浙江省大学生低碳循环科技创新大赛三等奖</w:t>
      </w:r>
    </w:p>
    <w:p w14:paraId="32F98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</w:p>
    <w:p w14:paraId="3C957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综合素质荣誉</w:t>
      </w:r>
    </w:p>
    <w:p w14:paraId="269D8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2025届省级优秀毕业生|2023/2024学年校三好学生|2022/2023学年校优秀学生干部杭州2022年第19届亚运会赛会志愿者预录用证书|通过英语六级</w:t>
      </w:r>
    </w:p>
    <w:p w14:paraId="71AA966D">
      <w:pPr>
        <w:spacing w:before="0" w:after="0" w:line="300" w:lineRule="exact"/>
        <w:jc w:val="left"/>
        <w:rPr>
          <w:rFonts w:ascii="宋体" w:hAnsi="宋体" w:eastAsia="宋体" w:cs="宋体"/>
          <w:sz w:val="24"/>
          <w:szCs w:val="24"/>
        </w:rPr>
      </w:pPr>
    </w:p>
    <w:p w14:paraId="651D503C">
      <w:pPr>
        <w:spacing w:before="0" w:after="0" w:line="560" w:lineRule="exact"/>
        <w:ind w:left="638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6EABD6"/>
          <w:sz w:val="26"/>
        </w:rPr>
        <w:t>自我评价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68780" cy="350520"/>
            <wp:effectExtent l="0" t="0" r="0" b="0"/>
            <wp:wrapNone/>
            <wp:docPr id="7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自我评价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8523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6ED57">
      <w:pPr>
        <w:spacing w:before="0" w:after="0" w:line="160" w:lineRule="exact"/>
        <w:rPr>
          <w:rFonts w:hint="default"/>
          <w:sz w:val="21"/>
          <w:lang w:val="en-US"/>
        </w:rPr>
      </w:pPr>
    </w:p>
    <w:p w14:paraId="79C62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具备前端工程能力+AI智能体全栈开发双重核心优势，8个月政企项目前端开发经验，7个月自主深耕大模型智能体领域，独立完成私有化对话助手、旅行规划、番剧推荐、TTS语音合成4个企业级AI项目。</w:t>
      </w:r>
    </w:p>
    <w:p w14:paraId="2C8FC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2.熟练掌握LangChain、LangGraph、FastAPI、Ollama、MySQL、SSE、JWT等技术栈，能独立完成智能体从需求→架构→开发→部署→迭代全流程。</w:t>
      </w:r>
    </w:p>
    <w:p w14:paraId="499B4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3.全栈开发能力强，前后端均可独立开发并上线，已上线多个可访问的产品。</w:t>
      </w:r>
    </w:p>
    <w:p w14:paraId="0717E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4.热爱技术分享和开源，持续输出技术博客（CSDN），善于总结复杂问题解决方案。</w:t>
      </w:r>
    </w:p>
    <w:p w14:paraId="44A5D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5.持续学习能力强，能独立阅读英文官方文档，紧跟技术前沿。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jMGZiMzVjN2RiYTY4ZGExYmEwYmNmZWM3MDA2MjgifQ=="/>
  </w:docVars>
  <w:rsids>
    <w:rsidRoot w:val="00000000"/>
    <w:rsid w:val="03DA25DA"/>
    <w:rsid w:val="04485AD3"/>
    <w:rsid w:val="090B7892"/>
    <w:rsid w:val="119F135C"/>
    <w:rsid w:val="17996745"/>
    <w:rsid w:val="1FFF0000"/>
    <w:rsid w:val="20AD01D8"/>
    <w:rsid w:val="2B895F92"/>
    <w:rsid w:val="2BEF29DB"/>
    <w:rsid w:val="2EAD44AC"/>
    <w:rsid w:val="309C0245"/>
    <w:rsid w:val="31BC17E8"/>
    <w:rsid w:val="3A9F02CB"/>
    <w:rsid w:val="46D5268C"/>
    <w:rsid w:val="4B3B6780"/>
    <w:rsid w:val="51034D0C"/>
    <w:rsid w:val="52A5743C"/>
    <w:rsid w:val="542146AB"/>
    <w:rsid w:val="54BA7AB9"/>
    <w:rsid w:val="59173015"/>
    <w:rsid w:val="5959267D"/>
    <w:rsid w:val="62AF5345"/>
    <w:rsid w:val="7E6B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3276</Words>
  <Characters>4684</Characters>
  <Lines>0</Lines>
  <Paragraphs>0</Paragraphs>
  <TotalTime>27</TotalTime>
  <ScaleCrop>false</ScaleCrop>
  <LinksUpToDate>false</LinksUpToDate>
  <CharactersWithSpaces>4691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2020-08-04T14:21:00Z</dcterms:created>
  <dc:creator>FKYPLX2</dc:creator>
  <cp:lastModifiedBy>dddsg</cp:lastModifiedBy>
  <dcterms:modified xsi:type="dcterms:W3CDTF">2026-04-11T09:02:43Z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B290B3185C894A3ABDCF7BCC04796A5B_13</vt:lpwstr>
  </property>
</Properties>
</file>