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33F06">
      <w:pPr>
        <w:spacing w:before="468" w:beforeLines="150" w:line="276" w:lineRule="auto"/>
        <w:jc w:val="center"/>
        <w:rPr>
          <w:rFonts w:ascii="黑体" w:hAnsi="黑体" w:eastAsia="黑体"/>
          <w:b/>
          <w:bCs/>
          <w:sz w:val="52"/>
        </w:rPr>
      </w:pPr>
      <w:bookmarkStart w:id="24" w:name="_GoBack"/>
      <w:bookmarkEnd w:id="24"/>
      <w:r>
        <w:rPr>
          <w:sz w:val="20"/>
        </w:rPr>
        <w:drawing>
          <wp:anchor distT="0" distB="0" distL="114300" distR="114300" simplePos="0" relativeHeight="251660288" behindDoc="0" locked="0" layoutInCell="1" allowOverlap="1">
            <wp:simplePos x="0" y="0"/>
            <wp:positionH relativeFrom="margin">
              <wp:posOffset>1124585</wp:posOffset>
            </wp:positionH>
            <wp:positionV relativeFrom="paragraph">
              <wp:posOffset>152400</wp:posOffset>
            </wp:positionV>
            <wp:extent cx="3228975" cy="807085"/>
            <wp:effectExtent l="0" t="0" r="1905" b="635"/>
            <wp:wrapTopAndBottom/>
            <wp:docPr id="6" name="图片 2"/>
            <wp:cNvGraphicFramePr/>
            <a:graphic xmlns:a="http://schemas.openxmlformats.org/drawingml/2006/main">
              <a:graphicData uri="http://schemas.openxmlformats.org/drawingml/2006/picture">
                <pic:pic xmlns:pic="http://schemas.openxmlformats.org/drawingml/2006/picture">
                  <pic:nvPicPr>
                    <pic:cNvPr id="6" name="图片 2"/>
                    <pic:cNvPicPr/>
                  </pic:nvPicPr>
                  <pic:blipFill>
                    <a:blip r:embed="rId11">
                      <a:extLst>
                        <a:ext uri="{28A0092B-C50C-407E-A947-70E740481C1C}">
                          <a14:useLocalDpi xmlns:a14="http://schemas.microsoft.com/office/drawing/2010/main" val="0"/>
                        </a:ext>
                      </a:extLst>
                    </a:blip>
                    <a:srcRect/>
                    <a:stretch>
                      <a:fillRect/>
                    </a:stretch>
                  </pic:blipFill>
                  <pic:spPr>
                    <a:xfrm>
                      <a:off x="0" y="0"/>
                      <a:ext cx="3228975" cy="807085"/>
                    </a:xfrm>
                    <a:prstGeom prst="rect">
                      <a:avLst/>
                    </a:prstGeom>
                    <a:noFill/>
                    <a:ln>
                      <a:noFill/>
                    </a:ln>
                  </pic:spPr>
                </pic:pic>
              </a:graphicData>
            </a:graphic>
          </wp:anchor>
        </w:drawing>
      </w:r>
      <w:r>
        <w:rPr>
          <w:rFonts w:ascii="黑体" w:hAnsi="黑体" w:eastAsia="黑体"/>
          <w:b/>
          <w:bCs/>
          <w:sz w:val="52"/>
        </w:rPr>
        <w:t>《</w:t>
      </w:r>
      <w:r>
        <w:rPr>
          <w:rFonts w:hint="eastAsia" w:ascii="黑体" w:hAnsi="黑体" w:eastAsia="黑体"/>
          <w:b/>
          <w:bCs/>
          <w:sz w:val="52"/>
          <w:lang w:val="en-US" w:eastAsia="zh-CN"/>
        </w:rPr>
        <w:t>宪法学</w:t>
      </w:r>
      <w:r>
        <w:rPr>
          <w:rFonts w:hint="eastAsia" w:ascii="黑体" w:hAnsi="黑体" w:eastAsia="黑体"/>
          <w:b/>
          <w:bCs/>
          <w:sz w:val="52"/>
        </w:rPr>
        <w:t>课程》</w:t>
      </w:r>
    </w:p>
    <w:p w14:paraId="1A566A4F">
      <w:pPr>
        <w:spacing w:before="468" w:beforeLines="150" w:line="276" w:lineRule="auto"/>
        <w:ind w:left="1044" w:hanging="1044" w:hangingChars="200"/>
        <w:jc w:val="both"/>
        <w:rPr>
          <w:rFonts w:ascii="黑体" w:hAnsi="黑体" w:eastAsia="黑体"/>
          <w:b/>
          <w:bCs/>
          <w:sz w:val="52"/>
          <w:lang w:eastAsia="zh-Hans"/>
        </w:rPr>
      </w:pPr>
      <w:r>
        <w:rPr>
          <w:rFonts w:hint="eastAsia" w:ascii="黑体" w:hAnsi="黑体" w:eastAsia="黑体"/>
          <w:b/>
          <w:bCs/>
          <w:sz w:val="52"/>
          <w:lang w:val="en-US" w:eastAsia="zh-Hans"/>
        </w:rPr>
        <w:t>谁为新中国第一部宪法-有关《共同纲领》与五四宪法的比较</w:t>
      </w:r>
    </w:p>
    <w:p w14:paraId="50964E46">
      <w:pPr>
        <w:spacing w:line="276" w:lineRule="auto"/>
        <w:rPr>
          <w:b/>
          <w:bCs/>
          <w:sz w:val="44"/>
        </w:rPr>
      </w:pPr>
      <w:r>
        <w:rPr>
          <w:rFonts w:ascii="黑体" w:hAnsi="黑体" w:eastAsia="黑体"/>
          <w:sz w:val="20"/>
        </w:rPr>
        <w:drawing>
          <wp:anchor distT="0" distB="0" distL="114300" distR="114300" simplePos="0" relativeHeight="251659264" behindDoc="0" locked="0" layoutInCell="1" allowOverlap="1">
            <wp:simplePos x="0" y="0"/>
            <wp:positionH relativeFrom="margin">
              <wp:posOffset>2072005</wp:posOffset>
            </wp:positionH>
            <wp:positionV relativeFrom="paragraph">
              <wp:posOffset>502285</wp:posOffset>
            </wp:positionV>
            <wp:extent cx="1823720" cy="1745615"/>
            <wp:effectExtent l="0" t="0" r="5080" b="6985"/>
            <wp:wrapTopAndBottom/>
            <wp:docPr id="7" name="图片 3"/>
            <wp:cNvGraphicFramePr/>
            <a:graphic xmlns:a="http://schemas.openxmlformats.org/drawingml/2006/main">
              <a:graphicData uri="http://schemas.openxmlformats.org/drawingml/2006/picture">
                <pic:pic xmlns:pic="http://schemas.openxmlformats.org/drawingml/2006/picture">
                  <pic:nvPicPr>
                    <pic:cNvPr id="7" name="图片 3"/>
                    <pic:cNvPicPr/>
                  </pic:nvPicPr>
                  <pic:blipFill>
                    <a:blip r:embed="rId12">
                      <a:extLst>
                        <a:ext uri="{28A0092B-C50C-407E-A947-70E740481C1C}">
                          <a14:useLocalDpi xmlns:a14="http://schemas.microsoft.com/office/drawing/2010/main" val="0"/>
                        </a:ext>
                      </a:extLst>
                    </a:blip>
                    <a:srcRect/>
                    <a:stretch>
                      <a:fillRect/>
                    </a:stretch>
                  </pic:blipFill>
                  <pic:spPr>
                    <a:xfrm>
                      <a:off x="0" y="0"/>
                      <a:ext cx="1823720" cy="1745615"/>
                    </a:xfrm>
                    <a:prstGeom prst="rect">
                      <a:avLst/>
                    </a:prstGeom>
                    <a:noFill/>
                    <a:ln>
                      <a:noFill/>
                    </a:ln>
                  </pic:spPr>
                </pic:pic>
              </a:graphicData>
            </a:graphic>
          </wp:anchor>
        </w:drawing>
      </w:r>
    </w:p>
    <w:tbl>
      <w:tblPr>
        <w:tblStyle w:val="9"/>
        <w:tblW w:w="0" w:type="auto"/>
        <w:jc w:val="center"/>
        <w:tblLayout w:type="autofit"/>
        <w:tblCellMar>
          <w:top w:w="0" w:type="dxa"/>
          <w:left w:w="108" w:type="dxa"/>
          <w:bottom w:w="0" w:type="dxa"/>
          <w:right w:w="108" w:type="dxa"/>
        </w:tblCellMar>
      </w:tblPr>
      <w:tblGrid>
        <w:gridCol w:w="2258"/>
        <w:gridCol w:w="3960"/>
      </w:tblGrid>
      <w:tr w14:paraId="1B8905CC">
        <w:tblPrEx>
          <w:tblCellMar>
            <w:top w:w="0" w:type="dxa"/>
            <w:left w:w="108" w:type="dxa"/>
            <w:bottom w:w="0" w:type="dxa"/>
            <w:right w:w="108" w:type="dxa"/>
          </w:tblCellMar>
        </w:tblPrEx>
        <w:trPr>
          <w:jc w:val="center"/>
        </w:trPr>
        <w:tc>
          <w:tcPr>
            <w:tcW w:w="2258" w:type="dxa"/>
            <w:vAlign w:val="center"/>
          </w:tcPr>
          <w:p w14:paraId="0D09A480">
            <w:pPr>
              <w:snapToGrid w:val="0"/>
              <w:spacing w:before="312" w:beforeLines="100" w:line="276" w:lineRule="auto"/>
              <w:jc w:val="distribute"/>
              <w:rPr>
                <w:rFonts w:ascii="黑体" w:hAnsi="黑体" w:eastAsia="黑体"/>
                <w:b/>
                <w:bCs/>
                <w:sz w:val="32"/>
                <w:szCs w:val="32"/>
                <w:u w:val="single"/>
              </w:rPr>
            </w:pPr>
            <w:r>
              <w:rPr>
                <w:rFonts w:hint="eastAsia" w:ascii="黑体" w:hAnsi="黑体" w:eastAsia="黑体"/>
                <w:b/>
                <w:bCs/>
                <w:sz w:val="32"/>
                <w:szCs w:val="32"/>
              </w:rPr>
              <w:t>学年学期：</w:t>
            </w:r>
          </w:p>
        </w:tc>
        <w:tc>
          <w:tcPr>
            <w:tcW w:w="3960" w:type="dxa"/>
            <w:tcBorders>
              <w:bottom w:val="single" w:color="auto" w:sz="4" w:space="0"/>
            </w:tcBorders>
            <w:vAlign w:val="center"/>
          </w:tcPr>
          <w:p w14:paraId="0548DAA4">
            <w:pPr>
              <w:snapToGrid w:val="0"/>
              <w:spacing w:before="312" w:beforeLines="100" w:line="276" w:lineRule="auto"/>
              <w:jc w:val="center"/>
              <w:rPr>
                <w:rFonts w:hint="default" w:ascii="宋体" w:hAnsi="宋体" w:eastAsia="黑体"/>
                <w:bCs/>
                <w:sz w:val="32"/>
                <w:szCs w:val="32"/>
                <w:lang w:val="en-US" w:eastAsia="zh-CN"/>
              </w:rPr>
            </w:pPr>
            <w:r>
              <w:rPr>
                <w:rFonts w:hint="eastAsia" w:ascii="宋体" w:hAnsi="宋体"/>
                <w:bCs/>
                <w:sz w:val="32"/>
                <w:szCs w:val="32"/>
                <w:lang w:val="en-US" w:eastAsia="zh-CN"/>
              </w:rPr>
              <w:t>2024-2025春夏</w:t>
            </w:r>
          </w:p>
        </w:tc>
      </w:tr>
      <w:tr w14:paraId="5C93B652">
        <w:tblPrEx>
          <w:tblCellMar>
            <w:top w:w="0" w:type="dxa"/>
            <w:left w:w="108" w:type="dxa"/>
            <w:bottom w:w="0" w:type="dxa"/>
            <w:right w:w="108" w:type="dxa"/>
          </w:tblCellMar>
        </w:tblPrEx>
        <w:trPr>
          <w:jc w:val="center"/>
        </w:trPr>
        <w:tc>
          <w:tcPr>
            <w:tcW w:w="2258" w:type="dxa"/>
            <w:vAlign w:val="center"/>
          </w:tcPr>
          <w:p w14:paraId="42053AFC">
            <w:pPr>
              <w:snapToGrid w:val="0"/>
              <w:spacing w:before="312" w:beforeLines="100" w:line="276" w:lineRule="auto"/>
              <w:jc w:val="distribute"/>
              <w:rPr>
                <w:rFonts w:ascii="黑体" w:hAnsi="黑体" w:eastAsia="黑体"/>
                <w:b/>
                <w:bCs/>
                <w:sz w:val="32"/>
                <w:szCs w:val="32"/>
                <w:u w:val="single"/>
              </w:rPr>
            </w:pPr>
            <w:r>
              <w:rPr>
                <w:rFonts w:hint="eastAsia" w:ascii="黑体" w:hAnsi="黑体" w:eastAsia="黑体"/>
                <w:b/>
                <w:bCs/>
                <w:sz w:val="32"/>
                <w:szCs w:val="32"/>
              </w:rPr>
              <w:t>姓名与学号：</w:t>
            </w:r>
          </w:p>
        </w:tc>
        <w:tc>
          <w:tcPr>
            <w:tcW w:w="3960" w:type="dxa"/>
            <w:tcBorders>
              <w:top w:val="single" w:color="auto" w:sz="4" w:space="0"/>
              <w:bottom w:val="single" w:color="auto" w:sz="4" w:space="0"/>
            </w:tcBorders>
            <w:vAlign w:val="center"/>
          </w:tcPr>
          <w:p w14:paraId="58D92C3B">
            <w:pPr>
              <w:snapToGrid w:val="0"/>
              <w:spacing w:before="312" w:beforeLines="100" w:line="276" w:lineRule="auto"/>
              <w:jc w:val="center"/>
              <w:rPr>
                <w:rFonts w:hint="default" w:ascii="宋体" w:hAnsi="宋体" w:eastAsia="黑体"/>
                <w:bCs/>
                <w:sz w:val="32"/>
                <w:szCs w:val="32"/>
                <w:lang w:val="en-US" w:eastAsia="zh-CN"/>
              </w:rPr>
            </w:pPr>
            <w:r>
              <w:rPr>
                <w:rFonts w:hint="eastAsia" w:ascii="宋体" w:hAnsi="宋体"/>
                <w:bCs/>
                <w:sz w:val="32"/>
                <w:szCs w:val="32"/>
                <w:lang w:val="en-US" w:eastAsia="zh-CN"/>
              </w:rPr>
              <w:t>王彦成3240102035</w:t>
            </w:r>
          </w:p>
        </w:tc>
      </w:tr>
      <w:tr w14:paraId="7F0A721E">
        <w:tblPrEx>
          <w:tblCellMar>
            <w:top w:w="0" w:type="dxa"/>
            <w:left w:w="108" w:type="dxa"/>
            <w:bottom w:w="0" w:type="dxa"/>
            <w:right w:w="108" w:type="dxa"/>
          </w:tblCellMar>
        </w:tblPrEx>
        <w:trPr>
          <w:jc w:val="center"/>
        </w:trPr>
        <w:tc>
          <w:tcPr>
            <w:tcW w:w="2258" w:type="dxa"/>
            <w:vAlign w:val="center"/>
          </w:tcPr>
          <w:p w14:paraId="5CCB634C">
            <w:pPr>
              <w:snapToGrid w:val="0"/>
              <w:spacing w:before="312" w:beforeLines="100" w:line="276" w:lineRule="auto"/>
              <w:jc w:val="distribute"/>
              <w:rPr>
                <w:rFonts w:ascii="黑体" w:hAnsi="黑体" w:eastAsia="黑体"/>
                <w:b/>
                <w:bCs/>
                <w:sz w:val="32"/>
                <w:u w:val="single"/>
              </w:rPr>
            </w:pPr>
            <w:r>
              <w:rPr>
                <w:rFonts w:hint="eastAsia" w:ascii="黑体" w:hAnsi="黑体" w:eastAsia="黑体"/>
                <w:b/>
                <w:bCs/>
                <w:sz w:val="32"/>
              </w:rPr>
              <w:t>年级与专业：</w:t>
            </w:r>
          </w:p>
        </w:tc>
        <w:tc>
          <w:tcPr>
            <w:tcW w:w="3960" w:type="dxa"/>
            <w:tcBorders>
              <w:top w:val="single" w:color="auto" w:sz="4" w:space="0"/>
              <w:bottom w:val="single" w:color="auto" w:sz="4" w:space="0"/>
            </w:tcBorders>
            <w:vAlign w:val="center"/>
          </w:tcPr>
          <w:p w14:paraId="5805082F">
            <w:pPr>
              <w:snapToGrid w:val="0"/>
              <w:spacing w:before="312" w:beforeLines="100" w:line="276" w:lineRule="auto"/>
              <w:jc w:val="center"/>
              <w:rPr>
                <w:rFonts w:ascii="宋体" w:hAnsi="宋体"/>
                <w:bCs/>
                <w:sz w:val="32"/>
              </w:rPr>
            </w:pPr>
            <w:r>
              <w:rPr>
                <w:rFonts w:hint="eastAsia" w:ascii="宋体" w:hAnsi="宋体"/>
                <w:bCs/>
                <w:sz w:val="32"/>
                <w:lang w:val="en-US" w:eastAsia="zh-CN"/>
              </w:rPr>
              <w:t>大一法学</w:t>
            </w:r>
            <w:r>
              <w:rPr>
                <w:rFonts w:hint="eastAsia" w:ascii="宋体" w:hAnsi="宋体"/>
                <w:bCs/>
                <w:sz w:val="32"/>
              </w:rPr>
              <w:t xml:space="preserve"> </w:t>
            </w:r>
          </w:p>
        </w:tc>
      </w:tr>
      <w:tr w14:paraId="36090BE6">
        <w:tblPrEx>
          <w:tblCellMar>
            <w:top w:w="0" w:type="dxa"/>
            <w:left w:w="108" w:type="dxa"/>
            <w:bottom w:w="0" w:type="dxa"/>
            <w:right w:w="108" w:type="dxa"/>
          </w:tblCellMar>
        </w:tblPrEx>
        <w:trPr>
          <w:jc w:val="center"/>
        </w:trPr>
        <w:tc>
          <w:tcPr>
            <w:tcW w:w="2258" w:type="dxa"/>
            <w:vAlign w:val="center"/>
          </w:tcPr>
          <w:p w14:paraId="60C37C64">
            <w:pPr>
              <w:snapToGrid w:val="0"/>
              <w:spacing w:before="312" w:beforeLines="100" w:line="276" w:lineRule="auto"/>
              <w:jc w:val="distribute"/>
              <w:rPr>
                <w:rFonts w:ascii="黑体" w:hAnsi="黑体" w:eastAsia="黑体"/>
                <w:b/>
                <w:bCs/>
                <w:sz w:val="32"/>
                <w:u w:val="single"/>
              </w:rPr>
            </w:pPr>
            <w:r>
              <w:rPr>
                <w:rFonts w:hint="eastAsia" w:ascii="黑体" w:hAnsi="黑体" w:eastAsia="黑体"/>
                <w:b/>
                <w:bCs/>
                <w:sz w:val="32"/>
              </w:rPr>
              <w:t>任课教师：</w:t>
            </w:r>
          </w:p>
        </w:tc>
        <w:tc>
          <w:tcPr>
            <w:tcW w:w="3960" w:type="dxa"/>
            <w:tcBorders>
              <w:top w:val="single" w:color="auto" w:sz="4" w:space="0"/>
              <w:bottom w:val="single" w:color="auto" w:sz="4" w:space="0"/>
            </w:tcBorders>
            <w:vAlign w:val="center"/>
          </w:tcPr>
          <w:p w14:paraId="0E825DDF">
            <w:pPr>
              <w:snapToGrid w:val="0"/>
              <w:spacing w:before="312" w:beforeLines="100" w:line="276" w:lineRule="auto"/>
              <w:jc w:val="center"/>
              <w:rPr>
                <w:rFonts w:hint="default" w:ascii="宋体" w:hAnsi="宋体" w:eastAsia="黑体"/>
                <w:bCs/>
                <w:sz w:val="32"/>
                <w:lang w:val="en-US" w:eastAsia="zh-CN"/>
              </w:rPr>
            </w:pPr>
            <w:r>
              <w:rPr>
                <w:rFonts w:hint="eastAsia" w:ascii="宋体" w:hAnsi="宋体"/>
                <w:bCs/>
                <w:sz w:val="32"/>
                <w:lang w:val="en-US" w:eastAsia="zh-CN"/>
              </w:rPr>
              <w:t>余军</w:t>
            </w:r>
          </w:p>
        </w:tc>
      </w:tr>
      <w:tr w14:paraId="6E76FE2C">
        <w:tblPrEx>
          <w:tblCellMar>
            <w:top w:w="0" w:type="dxa"/>
            <w:left w:w="108" w:type="dxa"/>
            <w:bottom w:w="0" w:type="dxa"/>
            <w:right w:w="108" w:type="dxa"/>
          </w:tblCellMar>
        </w:tblPrEx>
        <w:trPr>
          <w:jc w:val="center"/>
        </w:trPr>
        <w:tc>
          <w:tcPr>
            <w:tcW w:w="2258" w:type="dxa"/>
            <w:vAlign w:val="center"/>
          </w:tcPr>
          <w:p w14:paraId="43F74217">
            <w:pPr>
              <w:snapToGrid w:val="0"/>
              <w:spacing w:before="312" w:beforeLines="100" w:line="276" w:lineRule="auto"/>
              <w:jc w:val="distribute"/>
              <w:rPr>
                <w:rFonts w:ascii="黑体" w:hAnsi="黑体" w:eastAsia="黑体"/>
                <w:b/>
                <w:bCs/>
                <w:sz w:val="30"/>
                <w:szCs w:val="30"/>
                <w:u w:val="single"/>
              </w:rPr>
            </w:pPr>
            <w:r>
              <w:rPr>
                <w:rFonts w:hint="eastAsia" w:ascii="黑体" w:hAnsi="黑体" w:eastAsia="黑体"/>
                <w:b/>
                <w:bCs/>
                <w:sz w:val="32"/>
                <w:szCs w:val="32"/>
              </w:rPr>
              <w:t>开课学院</w:t>
            </w:r>
            <w:r>
              <w:rPr>
                <w:rFonts w:hint="eastAsia" w:ascii="黑体" w:hAnsi="黑体" w:eastAsia="黑体"/>
                <w:b/>
                <w:bCs/>
                <w:sz w:val="30"/>
                <w:szCs w:val="30"/>
              </w:rPr>
              <w:t>：</w:t>
            </w:r>
          </w:p>
        </w:tc>
        <w:tc>
          <w:tcPr>
            <w:tcW w:w="3960" w:type="dxa"/>
            <w:tcBorders>
              <w:top w:val="single" w:color="auto" w:sz="4" w:space="0"/>
              <w:bottom w:val="single" w:color="auto" w:sz="4" w:space="0"/>
            </w:tcBorders>
            <w:vAlign w:val="center"/>
          </w:tcPr>
          <w:p w14:paraId="25AE45BA">
            <w:pPr>
              <w:snapToGrid w:val="0"/>
              <w:spacing w:before="312" w:beforeLines="100" w:line="276" w:lineRule="auto"/>
              <w:jc w:val="center"/>
              <w:rPr>
                <w:rFonts w:hint="default" w:ascii="宋体" w:hAnsi="宋体" w:eastAsia="黑体"/>
                <w:bCs/>
                <w:sz w:val="30"/>
                <w:szCs w:val="30"/>
                <w:lang w:val="en-US" w:eastAsia="zh-CN"/>
              </w:rPr>
            </w:pPr>
            <w:r>
              <w:rPr>
                <w:rFonts w:hint="eastAsia" w:ascii="宋体" w:hAnsi="宋体"/>
                <w:bCs/>
                <w:sz w:val="30"/>
                <w:szCs w:val="30"/>
                <w:lang w:val="en-US" w:eastAsia="zh-CN"/>
              </w:rPr>
              <w:t>光华法学院</w:t>
            </w:r>
          </w:p>
        </w:tc>
      </w:tr>
    </w:tbl>
    <w:p w14:paraId="36E847CA">
      <w:pPr>
        <w:snapToGrid w:val="0"/>
        <w:spacing w:line="276" w:lineRule="auto"/>
        <w:jc w:val="left"/>
        <w:rPr>
          <w:rFonts w:eastAsia="华文仿宋"/>
          <w:sz w:val="30"/>
          <w:szCs w:val="30"/>
          <w:u w:val="wave"/>
        </w:rPr>
      </w:pPr>
    </w:p>
    <w:p w14:paraId="1DE9FADF">
      <w:pPr>
        <w:snapToGrid w:val="0"/>
        <w:spacing w:line="276" w:lineRule="auto"/>
        <w:jc w:val="center"/>
        <w:rPr>
          <w:rFonts w:hint="eastAsia" w:ascii="黑体" w:hAnsi="黑体" w:eastAsia="黑体"/>
          <w:b/>
          <w:bCs/>
          <w:sz w:val="30"/>
          <w:szCs w:val="30"/>
        </w:rPr>
      </w:pPr>
      <w:r>
        <w:rPr>
          <w:rFonts w:hint="eastAsia" w:ascii="黑体" w:hAnsi="黑体" w:eastAsia="黑体"/>
          <w:b/>
          <w:bCs/>
          <w:sz w:val="30"/>
          <w:szCs w:val="30"/>
        </w:rPr>
        <w:t xml:space="preserve">提交日期 </w:t>
      </w:r>
      <w:r>
        <w:rPr>
          <w:rFonts w:hint="eastAsia"/>
          <w:b/>
          <w:bCs/>
          <w:sz w:val="30"/>
          <w:szCs w:val="30"/>
          <w:lang w:val="en-US" w:eastAsia="zh-CN"/>
        </w:rPr>
        <w:t>2025</w:t>
      </w:r>
      <w:r>
        <w:rPr>
          <w:rFonts w:ascii="黑体" w:hAnsi="黑体" w:eastAsia="黑体"/>
          <w:b/>
          <w:bCs/>
          <w:sz w:val="30"/>
          <w:szCs w:val="30"/>
        </w:rPr>
        <w:t xml:space="preserve"> </w:t>
      </w:r>
      <w:r>
        <w:rPr>
          <w:rFonts w:hint="eastAsia" w:ascii="黑体" w:hAnsi="黑体" w:eastAsia="黑体"/>
          <w:b/>
          <w:bCs/>
          <w:sz w:val="30"/>
          <w:szCs w:val="30"/>
        </w:rPr>
        <w:t>年</w:t>
      </w:r>
      <w:r>
        <w:rPr>
          <w:rFonts w:ascii="黑体" w:hAnsi="黑体" w:eastAsia="黑体"/>
          <w:b/>
          <w:bCs/>
          <w:sz w:val="30"/>
          <w:szCs w:val="30"/>
        </w:rPr>
        <w:t xml:space="preserve"> </w:t>
      </w:r>
      <w:r>
        <w:rPr>
          <w:rFonts w:hint="eastAsia" w:ascii="黑体" w:hAnsi="黑体" w:eastAsia="黑体"/>
          <w:b/>
          <w:bCs/>
          <w:sz w:val="30"/>
          <w:szCs w:val="30"/>
        </w:rPr>
        <w:t xml:space="preserve"> 月  日</w:t>
      </w:r>
    </w:p>
    <w:p w14:paraId="66F56B0A">
      <w:pPr>
        <w:keepNext w:val="0"/>
        <w:keepLines w:val="0"/>
        <w:pageBreakBefore w:val="0"/>
        <w:kinsoku/>
        <w:wordWrap/>
        <w:overflowPunct/>
        <w:topLinePunct w:val="0"/>
        <w:autoSpaceDE/>
        <w:autoSpaceDN/>
        <w:bidi w:val="0"/>
        <w:spacing w:before="0" w:beforeLines="0" w:after="0" w:afterLines="0" w:line="30" w:lineRule="atLeast"/>
        <w:ind w:left="0" w:leftChars="0" w:right="0" w:rightChars="0" w:firstLine="420" w:firstLineChars="200"/>
        <w:jc w:val="center"/>
        <w:textAlignment w:val="auto"/>
        <w:rPr>
          <w:rFonts w:ascii="宋体" w:hAnsi="宋体" w:eastAsia="宋体" w:cs="Times New Roman"/>
          <w:color w:val="auto"/>
          <w:kern w:val="2"/>
          <w:sz w:val="21"/>
          <w:szCs w:val="24"/>
          <w:lang w:val="en-US" w:eastAsia="zh-CN" w:bidi="ar-SA"/>
        </w:rPr>
        <w:sectPr>
          <w:headerReference r:id="rId4" w:type="default"/>
          <w:headerReference r:id="rId5" w:type="even"/>
          <w:footnotePr>
            <w:numFmt w:val="decimalEnclosedCircleChinese"/>
          </w:footnotePr>
          <w:endnotePr>
            <w:numFmt w:val="decimal"/>
          </w:endnotePr>
          <w:pgSz w:w="11906" w:h="16838"/>
          <w:pgMar w:top="1440" w:right="1800" w:bottom="1440" w:left="1800" w:header="851" w:footer="992" w:gutter="0"/>
          <w:pgNumType w:fmt="decimal"/>
          <w:cols w:space="425" w:num="1"/>
          <w:titlePg/>
          <w:docGrid w:type="lines" w:linePitch="312" w:charSpace="0"/>
        </w:sectPr>
      </w:pPr>
    </w:p>
    <w:p w14:paraId="5EDC38C9">
      <w:pPr>
        <w:spacing w:before="0" w:beforeLines="0" w:after="0" w:afterLines="0" w:line="240" w:lineRule="auto"/>
        <w:ind w:left="0" w:leftChars="0" w:right="0" w:rightChars="0" w:firstLine="0" w:firstLineChars="0"/>
        <w:jc w:val="both"/>
        <w:rPr>
          <w:rFonts w:ascii="宋体" w:hAnsi="宋体" w:eastAsia="宋体" w:cs="Times New Roman"/>
          <w:color w:val="auto"/>
          <w:kern w:val="2"/>
          <w:sz w:val="21"/>
          <w:szCs w:val="24"/>
          <w:lang w:val="en-US" w:eastAsia="zh-CN" w:bidi="ar-SA"/>
        </w:rPr>
      </w:pPr>
    </w:p>
    <w:p w14:paraId="58A79630">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pPr>
    </w:p>
    <w:tbl>
      <w:tblPr>
        <w:tblStyle w:val="9"/>
        <w:tblW w:w="91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20"/>
      </w:tblGrid>
      <w:tr w14:paraId="3C9CA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8" w:hRule="atLeast"/>
          <w:jc w:val="center"/>
        </w:trPr>
        <w:tc>
          <w:tcPr>
            <w:tcW w:w="9120" w:type="dxa"/>
            <w:tcBorders>
              <w:top w:val="nil"/>
              <w:left w:val="nil"/>
              <w:bottom w:val="nil"/>
              <w:right w:val="nil"/>
            </w:tcBorders>
          </w:tcPr>
          <w:sdt>
            <w:sdtPr>
              <w:rPr>
                <w:rFonts w:ascii="宋体" w:hAnsi="宋体" w:eastAsia="宋体" w:cs="Times New Roman"/>
                <w:kern w:val="2"/>
                <w:sz w:val="21"/>
                <w:szCs w:val="24"/>
                <w:lang w:val="en-US" w:eastAsia="zh-CN" w:bidi="ar-SA"/>
              </w:rPr>
              <w:id w:val="147475200"/>
              <w15:color w:val="DBDBDB"/>
              <w:docPartObj>
                <w:docPartGallery w:val="Table of Contents"/>
                <w:docPartUnique/>
              </w:docPartObj>
            </w:sdtPr>
            <w:sdtEndPr>
              <w:rPr>
                <w:rFonts w:ascii="黑体" w:hAnsi="Times New Roman" w:eastAsia="黑体" w:cs="Times New Roman"/>
                <w:color w:val="auto"/>
                <w:kern w:val="2"/>
                <w:sz w:val="32"/>
                <w:szCs w:val="32"/>
                <w:lang w:val="en-US" w:eastAsia="zh-CN" w:bidi="ar-SA"/>
              </w:rPr>
            </w:sdtEndPr>
            <w:sdtContent>
              <w:p w14:paraId="7C47F261">
                <w:pPr>
                  <w:spacing w:before="0" w:beforeLines="0" w:after="0" w:afterLines="0" w:line="240" w:lineRule="auto"/>
                  <w:ind w:left="0" w:leftChars="0" w:right="0" w:rightChars="0" w:firstLine="0" w:firstLineChars="0"/>
                  <w:jc w:val="center"/>
                  <w:rPr>
                    <w:sz w:val="28"/>
                  </w:rPr>
                </w:pPr>
                <w:r>
                  <w:rPr>
                    <w:rFonts w:ascii="宋体" w:hAnsi="宋体" w:eastAsia="宋体"/>
                    <w:sz w:val="28"/>
                  </w:rPr>
                  <w:t>目录</w:t>
                </w:r>
              </w:p>
              <w:p w14:paraId="45CECC83">
                <w:pPr>
                  <w:pStyle w:val="5"/>
                  <w:tabs>
                    <w:tab w:val="right" w:leader="dot" w:pos="8904"/>
                  </w:tabs>
                  <w:rPr>
                    <w:sz w:val="28"/>
                  </w:rPr>
                </w:pPr>
                <w:r>
                  <w:rPr>
                    <w:color w:val="auto"/>
                  </w:rPr>
                  <w:fldChar w:fldCharType="begin"/>
                </w:r>
                <w:r>
                  <w:rPr>
                    <w:color w:val="auto"/>
                  </w:rPr>
                  <w:instrText xml:space="preserve">TOC \o "1-3" \h \u </w:instrText>
                </w:r>
                <w:r>
                  <w:rPr>
                    <w:color w:val="auto"/>
                  </w:rPr>
                  <w:fldChar w:fldCharType="separate"/>
                </w:r>
                <w:r>
                  <w:rPr>
                    <w:color w:val="auto"/>
                    <w:sz w:val="28"/>
                  </w:rPr>
                  <w:fldChar w:fldCharType="begin"/>
                </w:r>
                <w:r>
                  <w:rPr>
                    <w:sz w:val="28"/>
                  </w:rPr>
                  <w:instrText xml:space="preserve"> HYPERLINK \l _Toc14834 </w:instrText>
                </w:r>
                <w:r>
                  <w:rPr>
                    <w:sz w:val="28"/>
                  </w:rPr>
                  <w:fldChar w:fldCharType="separate"/>
                </w:r>
                <w:r>
                  <w:rPr>
                    <w:rFonts w:hint="eastAsia" w:ascii="黑体" w:hAnsi="黑体" w:eastAsia="黑体" w:cs="黑体"/>
                    <w:sz w:val="28"/>
                    <w:szCs w:val="30"/>
                    <w:lang w:val="en-US" w:eastAsia="zh-CN"/>
                  </w:rPr>
                  <w:t>摘要</w:t>
                </w:r>
                <w:r>
                  <w:rPr>
                    <w:sz w:val="28"/>
                  </w:rPr>
                  <w:tab/>
                </w:r>
                <w:r>
                  <w:rPr>
                    <w:sz w:val="24"/>
                  </w:rPr>
                  <w:fldChar w:fldCharType="begin"/>
                </w:r>
                <w:r>
                  <w:rPr>
                    <w:sz w:val="24"/>
                  </w:rPr>
                  <w:instrText xml:space="preserve"> PAGEREF _Toc14834 \h </w:instrText>
                </w:r>
                <w:r>
                  <w:rPr>
                    <w:sz w:val="24"/>
                  </w:rPr>
                  <w:fldChar w:fldCharType="separate"/>
                </w:r>
                <w:r>
                  <w:rPr>
                    <w:sz w:val="24"/>
                  </w:rPr>
                  <w:t>2</w:t>
                </w:r>
                <w:r>
                  <w:rPr>
                    <w:sz w:val="24"/>
                  </w:rPr>
                  <w:fldChar w:fldCharType="end"/>
                </w:r>
                <w:r>
                  <w:rPr>
                    <w:color w:val="auto"/>
                    <w:sz w:val="28"/>
                  </w:rPr>
                  <w:fldChar w:fldCharType="end"/>
                </w:r>
              </w:p>
              <w:p w14:paraId="475325DD">
                <w:pPr>
                  <w:pStyle w:val="5"/>
                  <w:tabs>
                    <w:tab w:val="right" w:leader="dot" w:pos="8904"/>
                  </w:tabs>
                </w:pPr>
                <w:r>
                  <w:rPr>
                    <w:color w:val="auto"/>
                    <w:sz w:val="28"/>
                  </w:rPr>
                  <w:fldChar w:fldCharType="begin"/>
                </w:r>
                <w:r>
                  <w:rPr>
                    <w:sz w:val="28"/>
                  </w:rPr>
                  <w:instrText xml:space="preserve"> HYPERLINK \l _Toc10861 </w:instrText>
                </w:r>
                <w:r>
                  <w:rPr>
                    <w:sz w:val="28"/>
                  </w:rPr>
                  <w:fldChar w:fldCharType="separate"/>
                </w:r>
                <w:r>
                  <w:rPr>
                    <w:rFonts w:hint="eastAsia" w:ascii="黑体" w:hAnsi="黑体" w:eastAsia="黑体" w:cs="黑体"/>
                    <w:kern w:val="2"/>
                    <w:sz w:val="28"/>
                    <w:szCs w:val="30"/>
                    <w:lang w:val="en-US" w:eastAsia="zh-CN" w:bidi="ar-SA"/>
                  </w:rPr>
                  <w:t>一、</w:t>
                </w:r>
                <w:r>
                  <w:rPr>
                    <w:rFonts w:hint="eastAsia" w:ascii="黑体" w:hAnsi="黑体" w:eastAsia="黑体" w:cs="黑体"/>
                    <w:sz w:val="28"/>
                    <w:szCs w:val="30"/>
                    <w:lang w:val="en-US" w:eastAsia="zh-CN"/>
                  </w:rPr>
                  <w:t>基本内容及框架概述</w:t>
                </w:r>
                <w:r>
                  <w:rPr>
                    <w:sz w:val="28"/>
                  </w:rPr>
                  <w:tab/>
                </w:r>
                <w:r>
                  <w:rPr>
                    <w:sz w:val="24"/>
                  </w:rPr>
                  <w:fldChar w:fldCharType="begin"/>
                </w:r>
                <w:r>
                  <w:rPr>
                    <w:sz w:val="24"/>
                  </w:rPr>
                  <w:instrText xml:space="preserve"> PAGEREF _Toc10861 \h </w:instrText>
                </w:r>
                <w:r>
                  <w:rPr>
                    <w:sz w:val="24"/>
                  </w:rPr>
                  <w:fldChar w:fldCharType="separate"/>
                </w:r>
                <w:r>
                  <w:rPr>
                    <w:sz w:val="24"/>
                  </w:rPr>
                  <w:t>3</w:t>
                </w:r>
                <w:r>
                  <w:rPr>
                    <w:sz w:val="24"/>
                  </w:rPr>
                  <w:fldChar w:fldCharType="end"/>
                </w:r>
                <w:r>
                  <w:rPr>
                    <w:color w:val="auto"/>
                    <w:sz w:val="28"/>
                  </w:rPr>
                  <w:fldChar w:fldCharType="end"/>
                </w:r>
              </w:p>
              <w:p w14:paraId="7E1CA303">
                <w:pPr>
                  <w:pStyle w:val="7"/>
                  <w:tabs>
                    <w:tab w:val="right" w:leader="dot" w:pos="8904"/>
                  </w:tabs>
                  <w:rPr>
                    <w:sz w:val="24"/>
                  </w:rPr>
                </w:pPr>
                <w:r>
                  <w:rPr>
                    <w:color w:val="auto"/>
                    <w:sz w:val="24"/>
                  </w:rPr>
                  <w:fldChar w:fldCharType="begin"/>
                </w:r>
                <w:r>
                  <w:rPr>
                    <w:sz w:val="24"/>
                  </w:rPr>
                  <w:instrText xml:space="preserve"> HYPERLINK \l _Toc7150 </w:instrText>
                </w:r>
                <w:r>
                  <w:rPr>
                    <w:sz w:val="24"/>
                  </w:rPr>
                  <w:fldChar w:fldCharType="separate"/>
                </w:r>
                <w:r>
                  <w:rPr>
                    <w:rFonts w:hint="eastAsia" w:ascii="黑体" w:hAnsi="黑体" w:eastAsia="黑体" w:cs="黑体"/>
                    <w:sz w:val="24"/>
                    <w:szCs w:val="28"/>
                    <w:lang w:val="en-US" w:eastAsia="zh-CN"/>
                  </w:rPr>
                  <w:t>（一）前言——一份跨世纪的叙述与期许</w:t>
                </w:r>
                <w:r>
                  <w:rPr>
                    <w:sz w:val="24"/>
                  </w:rPr>
                  <w:tab/>
                </w:r>
                <w:r>
                  <w:rPr>
                    <w:sz w:val="24"/>
                  </w:rPr>
                  <w:fldChar w:fldCharType="begin"/>
                </w:r>
                <w:r>
                  <w:rPr>
                    <w:sz w:val="24"/>
                  </w:rPr>
                  <w:instrText xml:space="preserve"> PAGEREF _Toc7150 \h </w:instrText>
                </w:r>
                <w:r>
                  <w:rPr>
                    <w:sz w:val="24"/>
                  </w:rPr>
                  <w:fldChar w:fldCharType="separate"/>
                </w:r>
                <w:r>
                  <w:rPr>
                    <w:sz w:val="24"/>
                  </w:rPr>
                  <w:t>3</w:t>
                </w:r>
                <w:r>
                  <w:rPr>
                    <w:sz w:val="24"/>
                  </w:rPr>
                  <w:fldChar w:fldCharType="end"/>
                </w:r>
                <w:r>
                  <w:rPr>
                    <w:color w:val="auto"/>
                    <w:sz w:val="24"/>
                  </w:rPr>
                  <w:fldChar w:fldCharType="end"/>
                </w:r>
              </w:p>
              <w:p w14:paraId="5C9BFF98">
                <w:pPr>
                  <w:pStyle w:val="7"/>
                  <w:tabs>
                    <w:tab w:val="right" w:leader="dot" w:pos="8904"/>
                  </w:tabs>
                  <w:rPr>
                    <w:sz w:val="24"/>
                  </w:rPr>
                </w:pPr>
                <w:r>
                  <w:rPr>
                    <w:color w:val="auto"/>
                    <w:sz w:val="24"/>
                  </w:rPr>
                  <w:fldChar w:fldCharType="begin"/>
                </w:r>
                <w:r>
                  <w:rPr>
                    <w:sz w:val="24"/>
                  </w:rPr>
                  <w:instrText xml:space="preserve"> HYPERLINK \l _Toc5376 </w:instrText>
                </w:r>
                <w:r>
                  <w:rPr>
                    <w:sz w:val="24"/>
                  </w:rPr>
                  <w:fldChar w:fldCharType="separate"/>
                </w:r>
                <w:r>
                  <w:rPr>
                    <w:rFonts w:hint="eastAsia" w:ascii="黑体" w:hAnsi="黑体" w:eastAsia="黑体" w:cs="黑体"/>
                    <w:sz w:val="24"/>
                    <w:szCs w:val="28"/>
                    <w:vertAlign w:val="baseline"/>
                    <w:lang w:val="en-US" w:eastAsia="zh-CN"/>
                  </w:rPr>
                  <w:t>（二） 正文部分——顺着历史脉络抽丝剥茧</w:t>
                </w:r>
                <w:r>
                  <w:rPr>
                    <w:sz w:val="24"/>
                  </w:rPr>
                  <w:tab/>
                </w:r>
                <w:r>
                  <w:rPr>
                    <w:sz w:val="24"/>
                  </w:rPr>
                  <w:fldChar w:fldCharType="begin"/>
                </w:r>
                <w:r>
                  <w:rPr>
                    <w:sz w:val="24"/>
                  </w:rPr>
                  <w:instrText xml:space="preserve"> PAGEREF _Toc5376 \h </w:instrText>
                </w:r>
                <w:r>
                  <w:rPr>
                    <w:sz w:val="24"/>
                  </w:rPr>
                  <w:fldChar w:fldCharType="separate"/>
                </w:r>
                <w:r>
                  <w:rPr>
                    <w:sz w:val="24"/>
                  </w:rPr>
                  <w:t>3</w:t>
                </w:r>
                <w:r>
                  <w:rPr>
                    <w:sz w:val="24"/>
                  </w:rPr>
                  <w:fldChar w:fldCharType="end"/>
                </w:r>
                <w:r>
                  <w:rPr>
                    <w:color w:val="auto"/>
                    <w:sz w:val="24"/>
                  </w:rPr>
                  <w:fldChar w:fldCharType="end"/>
                </w:r>
              </w:p>
              <w:p w14:paraId="75AE7A80">
                <w:pPr>
                  <w:pStyle w:val="7"/>
                  <w:tabs>
                    <w:tab w:val="right" w:leader="dot" w:pos="8904"/>
                  </w:tabs>
                </w:pPr>
                <w:r>
                  <w:rPr>
                    <w:color w:val="auto"/>
                    <w:sz w:val="24"/>
                  </w:rPr>
                  <w:fldChar w:fldCharType="begin"/>
                </w:r>
                <w:r>
                  <w:rPr>
                    <w:sz w:val="24"/>
                  </w:rPr>
                  <w:instrText xml:space="preserve"> HYPERLINK \l _Toc15796 </w:instrText>
                </w:r>
                <w:r>
                  <w:rPr>
                    <w:sz w:val="24"/>
                  </w:rPr>
                  <w:fldChar w:fldCharType="separate"/>
                </w:r>
                <w:r>
                  <w:rPr>
                    <w:rFonts w:hint="eastAsia" w:ascii="黑体" w:hAnsi="黑体" w:eastAsia="黑体" w:cs="黑体"/>
                    <w:i w:val="0"/>
                    <w:iCs w:val="0"/>
                    <w:caps w:val="0"/>
                    <w:spacing w:val="0"/>
                    <w:sz w:val="24"/>
                    <w:szCs w:val="28"/>
                    <w:shd w:val="clear" w:fill="FDFDFE"/>
                    <w:lang w:val="en-US" w:eastAsia="zh-CN"/>
                  </w:rPr>
                  <w:t>（三） 结语——回顾与启迪</w:t>
                </w:r>
                <w:r>
                  <w:rPr>
                    <w:sz w:val="24"/>
                  </w:rPr>
                  <w:tab/>
                </w:r>
                <w:r>
                  <w:rPr>
                    <w:sz w:val="24"/>
                  </w:rPr>
                  <w:fldChar w:fldCharType="begin"/>
                </w:r>
                <w:r>
                  <w:rPr>
                    <w:sz w:val="24"/>
                  </w:rPr>
                  <w:instrText xml:space="preserve"> PAGEREF _Toc15796 \h </w:instrText>
                </w:r>
                <w:r>
                  <w:rPr>
                    <w:sz w:val="24"/>
                  </w:rPr>
                  <w:fldChar w:fldCharType="separate"/>
                </w:r>
                <w:r>
                  <w:rPr>
                    <w:sz w:val="24"/>
                  </w:rPr>
                  <w:t>4</w:t>
                </w:r>
                <w:r>
                  <w:rPr>
                    <w:sz w:val="24"/>
                  </w:rPr>
                  <w:fldChar w:fldCharType="end"/>
                </w:r>
                <w:r>
                  <w:rPr>
                    <w:color w:val="auto"/>
                    <w:sz w:val="24"/>
                  </w:rPr>
                  <w:fldChar w:fldCharType="end"/>
                </w:r>
              </w:p>
              <w:p w14:paraId="55531245">
                <w:pPr>
                  <w:pStyle w:val="5"/>
                  <w:tabs>
                    <w:tab w:val="right" w:leader="dot" w:pos="8904"/>
                  </w:tabs>
                </w:pPr>
                <w:r>
                  <w:rPr>
                    <w:color w:val="auto"/>
                  </w:rPr>
                  <w:fldChar w:fldCharType="begin"/>
                </w:r>
                <w:r>
                  <w:instrText xml:space="preserve"> HYPERLINK \l _Toc20940 </w:instrText>
                </w:r>
                <w:r>
                  <w:fldChar w:fldCharType="separate"/>
                </w:r>
                <w:r>
                  <w:rPr>
                    <w:rFonts w:hint="eastAsia" w:ascii="黑体" w:hAnsi="黑体" w:eastAsia="黑体" w:cs="黑体"/>
                    <w:kern w:val="2"/>
                    <w:sz w:val="28"/>
                    <w:szCs w:val="30"/>
                    <w:lang w:val="en-US" w:eastAsia="zh-CN" w:bidi="ar-SA"/>
                  </w:rPr>
                  <w:t>二、</w:t>
                </w:r>
                <w:r>
                  <w:rPr>
                    <w:rFonts w:hint="eastAsia" w:ascii="黑体" w:hAnsi="黑体" w:eastAsia="黑体" w:cs="黑体"/>
                    <w:sz w:val="28"/>
                    <w:szCs w:val="30"/>
                    <w:lang w:val="en-US" w:eastAsia="zh-CN"/>
                  </w:rPr>
                  <w:t>新中国第一部宪法的起源与演变：对《共同纲领》与五四宪法的比较分析</w:t>
                </w:r>
                <w:r>
                  <w:tab/>
                </w:r>
                <w:r>
                  <w:fldChar w:fldCharType="begin"/>
                </w:r>
                <w:r>
                  <w:instrText xml:space="preserve"> PAGEREF _Toc20940 \h </w:instrText>
                </w:r>
                <w:r>
                  <w:fldChar w:fldCharType="separate"/>
                </w:r>
                <w:r>
                  <w:t>6</w:t>
                </w:r>
                <w:r>
                  <w:fldChar w:fldCharType="end"/>
                </w:r>
                <w:r>
                  <w:rPr>
                    <w:color w:val="auto"/>
                  </w:rPr>
                  <w:fldChar w:fldCharType="end"/>
                </w:r>
              </w:p>
              <w:p w14:paraId="1A5073AB">
                <w:pPr>
                  <w:pStyle w:val="7"/>
                  <w:tabs>
                    <w:tab w:val="right" w:leader="dot" w:pos="8904"/>
                  </w:tabs>
                  <w:rPr>
                    <w:sz w:val="24"/>
                  </w:rPr>
                </w:pPr>
                <w:r>
                  <w:rPr>
                    <w:color w:val="auto"/>
                    <w:sz w:val="24"/>
                  </w:rPr>
                  <w:fldChar w:fldCharType="begin"/>
                </w:r>
                <w:r>
                  <w:rPr>
                    <w:sz w:val="24"/>
                  </w:rPr>
                  <w:instrText xml:space="preserve"> HYPERLINK \l _Toc19739 </w:instrText>
                </w:r>
                <w:r>
                  <w:rPr>
                    <w:sz w:val="24"/>
                  </w:rPr>
                  <w:fldChar w:fldCharType="separate"/>
                </w:r>
                <w:r>
                  <w:rPr>
                    <w:rFonts w:hint="eastAsia" w:ascii="黑体" w:hAnsi="黑体" w:eastAsia="黑体" w:cs="黑体"/>
                    <w:sz w:val="24"/>
                    <w:szCs w:val="28"/>
                    <w:lang w:val="en-US" w:eastAsia="zh-CN"/>
                  </w:rPr>
                  <w:t>（一）作者观点</w:t>
                </w:r>
                <w:r>
                  <w:rPr>
                    <w:sz w:val="24"/>
                  </w:rPr>
                  <w:tab/>
                </w:r>
                <w:r>
                  <w:rPr>
                    <w:sz w:val="24"/>
                  </w:rPr>
                  <w:fldChar w:fldCharType="begin"/>
                </w:r>
                <w:r>
                  <w:rPr>
                    <w:sz w:val="24"/>
                  </w:rPr>
                  <w:instrText xml:space="preserve"> PAGEREF _Toc19739 \h </w:instrText>
                </w:r>
                <w:r>
                  <w:rPr>
                    <w:sz w:val="24"/>
                  </w:rPr>
                  <w:fldChar w:fldCharType="separate"/>
                </w:r>
                <w:r>
                  <w:rPr>
                    <w:sz w:val="24"/>
                  </w:rPr>
                  <w:t>6</w:t>
                </w:r>
                <w:r>
                  <w:rPr>
                    <w:sz w:val="24"/>
                  </w:rPr>
                  <w:fldChar w:fldCharType="end"/>
                </w:r>
                <w:r>
                  <w:rPr>
                    <w:color w:val="auto"/>
                    <w:sz w:val="24"/>
                  </w:rPr>
                  <w:fldChar w:fldCharType="end"/>
                </w:r>
              </w:p>
              <w:p w14:paraId="5C398521">
                <w:pPr>
                  <w:pStyle w:val="7"/>
                  <w:tabs>
                    <w:tab w:val="right" w:leader="dot" w:pos="8904"/>
                  </w:tabs>
                </w:pPr>
                <w:r>
                  <w:rPr>
                    <w:color w:val="auto"/>
                    <w:sz w:val="24"/>
                  </w:rPr>
                  <w:fldChar w:fldCharType="begin"/>
                </w:r>
                <w:r>
                  <w:rPr>
                    <w:sz w:val="24"/>
                  </w:rPr>
                  <w:instrText xml:space="preserve"> HYPERLINK \l _Toc14404 </w:instrText>
                </w:r>
                <w:r>
                  <w:rPr>
                    <w:sz w:val="24"/>
                  </w:rPr>
                  <w:fldChar w:fldCharType="separate"/>
                </w:r>
                <w:r>
                  <w:rPr>
                    <w:rFonts w:hint="eastAsia" w:ascii="黑体" w:hAnsi="黑体" w:eastAsia="黑体" w:cs="黑体"/>
                    <w:sz w:val="24"/>
                    <w:szCs w:val="28"/>
                    <w:lang w:val="en-US" w:eastAsia="zh-CN"/>
                  </w:rPr>
                  <w:t>（二） 笔者的思考与补充</w:t>
                </w:r>
                <w:r>
                  <w:rPr>
                    <w:sz w:val="24"/>
                  </w:rPr>
                  <w:tab/>
                </w:r>
                <w:r>
                  <w:rPr>
                    <w:sz w:val="24"/>
                  </w:rPr>
                  <w:fldChar w:fldCharType="begin"/>
                </w:r>
                <w:r>
                  <w:rPr>
                    <w:sz w:val="24"/>
                  </w:rPr>
                  <w:instrText xml:space="preserve"> PAGEREF _Toc14404 \h </w:instrText>
                </w:r>
                <w:r>
                  <w:rPr>
                    <w:sz w:val="24"/>
                  </w:rPr>
                  <w:fldChar w:fldCharType="separate"/>
                </w:r>
                <w:r>
                  <w:rPr>
                    <w:sz w:val="24"/>
                  </w:rPr>
                  <w:t>6</w:t>
                </w:r>
                <w:r>
                  <w:rPr>
                    <w:sz w:val="24"/>
                  </w:rPr>
                  <w:fldChar w:fldCharType="end"/>
                </w:r>
                <w:r>
                  <w:rPr>
                    <w:color w:val="auto"/>
                    <w:sz w:val="24"/>
                  </w:rPr>
                  <w:fldChar w:fldCharType="end"/>
                </w:r>
              </w:p>
              <w:p w14:paraId="08EB7BDD">
                <w:pPr>
                  <w:pStyle w:val="5"/>
                  <w:tabs>
                    <w:tab w:val="right" w:leader="dot" w:pos="8904"/>
                  </w:tabs>
                </w:pPr>
                <w:r>
                  <w:rPr>
                    <w:color w:val="auto"/>
                  </w:rPr>
                  <w:fldChar w:fldCharType="begin"/>
                </w:r>
                <w:r>
                  <w:instrText xml:space="preserve"> HYPERLINK \l _Toc21947 </w:instrText>
                </w:r>
                <w:r>
                  <w:fldChar w:fldCharType="separate"/>
                </w:r>
                <w:r>
                  <w:rPr>
                    <w:rFonts w:hint="eastAsia" w:ascii="黑体" w:hAnsi="黑体" w:eastAsia="黑体" w:cs="黑体"/>
                    <w:sz w:val="28"/>
                    <w:szCs w:val="30"/>
                    <w:shd w:val="clear" w:color="auto" w:fill="auto"/>
                    <w:lang w:val="en-US" w:eastAsia="zh-CN"/>
                  </w:rPr>
                  <w:t>参考文献</w:t>
                </w:r>
                <w:r>
                  <w:tab/>
                </w:r>
                <w:r>
                  <w:rPr>
                    <w:sz w:val="24"/>
                  </w:rPr>
                  <w:fldChar w:fldCharType="begin"/>
                </w:r>
                <w:r>
                  <w:rPr>
                    <w:sz w:val="24"/>
                  </w:rPr>
                  <w:instrText xml:space="preserve"> PAGEREF _Toc21947 \h </w:instrText>
                </w:r>
                <w:r>
                  <w:rPr>
                    <w:sz w:val="24"/>
                  </w:rPr>
                  <w:fldChar w:fldCharType="separate"/>
                </w:r>
                <w:r>
                  <w:rPr>
                    <w:sz w:val="24"/>
                  </w:rPr>
                  <w:t>9</w:t>
                </w:r>
                <w:r>
                  <w:rPr>
                    <w:sz w:val="24"/>
                  </w:rPr>
                  <w:fldChar w:fldCharType="end"/>
                </w:r>
                <w:r>
                  <w:rPr>
                    <w:color w:val="auto"/>
                  </w:rPr>
                  <w:fldChar w:fldCharType="end"/>
                </w:r>
              </w:p>
              <w:p w14:paraId="1143B6D1">
                <w:pPr>
                  <w:pStyle w:val="16"/>
                  <w:keepNext w:val="0"/>
                  <w:keepLines w:val="0"/>
                  <w:pageBreakBefore w:val="0"/>
                  <w:kinsoku/>
                  <w:wordWrap/>
                  <w:overflowPunct/>
                  <w:topLinePunct w:val="0"/>
                  <w:autoSpaceDE/>
                  <w:autoSpaceDN/>
                  <w:bidi w:val="0"/>
                  <w:spacing w:line="30" w:lineRule="atLeast"/>
                  <w:ind w:firstLine="640" w:firstLineChars="200"/>
                  <w:textAlignment w:val="auto"/>
                  <w:rPr>
                    <w:color w:val="auto"/>
                  </w:rPr>
                </w:pPr>
                <w:r>
                  <w:rPr>
                    <w:color w:val="auto"/>
                  </w:rPr>
                  <w:fldChar w:fldCharType="end"/>
                </w:r>
              </w:p>
            </w:sdtContent>
          </w:sdt>
        </w:tc>
      </w:tr>
    </w:tbl>
    <w:p w14:paraId="2C96DFF2">
      <w:pPr>
        <w:keepNext w:val="0"/>
        <w:keepLines w:val="0"/>
        <w:pageBreakBefore w:val="0"/>
        <w:kinsoku/>
        <w:wordWrap/>
        <w:overflowPunct/>
        <w:topLinePunct w:val="0"/>
        <w:autoSpaceDE/>
        <w:autoSpaceDN/>
        <w:bidi w:val="0"/>
        <w:spacing w:line="30" w:lineRule="atLeast"/>
        <w:ind w:firstLine="420" w:firstLineChars="200"/>
        <w:textAlignment w:val="auto"/>
        <w:rPr>
          <w:color w:val="auto"/>
        </w:rPr>
      </w:pPr>
    </w:p>
    <w:p w14:paraId="3DD1C399">
      <w:pPr>
        <w:keepNext w:val="0"/>
        <w:keepLines w:val="0"/>
        <w:pageBreakBefore w:val="0"/>
        <w:widowControl w:val="0"/>
        <w:kinsoku/>
        <w:wordWrap/>
        <w:overflowPunct/>
        <w:topLinePunct w:val="0"/>
        <w:autoSpaceDE/>
        <w:autoSpaceDN/>
        <w:bidi w:val="0"/>
        <w:adjustRightInd/>
        <w:snapToGrid/>
        <w:spacing w:line="30" w:lineRule="atLeast"/>
        <w:ind w:firstLine="420" w:firstLineChars="200"/>
        <w:textAlignment w:val="auto"/>
        <w:rPr>
          <w:rFonts w:hint="default"/>
          <w:color w:val="auto"/>
          <w:lang w:val="en-US" w:eastAsia="zh-CN"/>
        </w:rPr>
        <w:sectPr>
          <w:footerReference r:id="rId8" w:type="first"/>
          <w:footerReference r:id="rId6" w:type="default"/>
          <w:footerReference r:id="rId7" w:type="even"/>
          <w:footnotePr>
            <w:numFmt w:val="decimalEnclosedCircleChinese"/>
          </w:footnotePr>
          <w:endnotePr>
            <w:numFmt w:val="decimal"/>
          </w:endnotePr>
          <w:pgSz w:w="11906" w:h="16838"/>
          <w:pgMar w:top="1440" w:right="1800" w:bottom="1440" w:left="1800" w:header="851" w:footer="992" w:gutter="0"/>
          <w:pgNumType w:fmt="decimal" w:start="1"/>
          <w:cols w:space="425" w:num="1"/>
          <w:titlePg/>
          <w:docGrid w:type="lines" w:linePitch="312" w:charSpace="0"/>
        </w:sectPr>
      </w:pPr>
    </w:p>
    <w:p w14:paraId="3E5BBB9D">
      <w:pPr>
        <w:keepNext w:val="0"/>
        <w:keepLines w:val="0"/>
        <w:pageBreakBefore w:val="0"/>
        <w:widowControl w:val="0"/>
        <w:kinsoku/>
        <w:wordWrap/>
        <w:overflowPunct/>
        <w:topLinePunct w:val="0"/>
        <w:autoSpaceDE/>
        <w:autoSpaceDN/>
        <w:bidi w:val="0"/>
        <w:adjustRightInd/>
        <w:snapToGrid/>
        <w:spacing w:line="30" w:lineRule="atLeast"/>
        <w:ind w:firstLine="600" w:firstLineChars="200"/>
        <w:textAlignment w:val="auto"/>
        <w:outlineLvl w:val="0"/>
        <w:rPr>
          <w:rFonts w:hint="eastAsia" w:ascii="黑体" w:hAnsi="黑体" w:eastAsia="黑体" w:cs="黑体"/>
          <w:color w:val="auto"/>
          <w:sz w:val="30"/>
          <w:szCs w:val="30"/>
          <w:lang w:val="en-US" w:eastAsia="zh-CN"/>
        </w:rPr>
      </w:pPr>
      <w:bookmarkStart w:id="0" w:name="_Toc14834"/>
      <w:r>
        <w:rPr>
          <w:rFonts w:hint="eastAsia" w:ascii="黑体" w:hAnsi="黑体" w:eastAsia="黑体" w:cs="黑体"/>
          <w:color w:val="auto"/>
          <w:sz w:val="30"/>
          <w:szCs w:val="30"/>
          <w:lang w:val="en-US" w:eastAsia="zh-CN"/>
        </w:rPr>
        <w:t>摘要</w:t>
      </w:r>
      <w:bookmarkEnd w:id="0"/>
    </w:p>
    <w:p w14:paraId="6F4ADD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在《中华人民共和国宪法史》中，许崇德教授以时间为轴详述了自1949年《共同纲领》颁布以来中国宪法的多次修订和完善过程，每一步都深刻反映了中国政治、经济、社会发展的变化</w:t>
      </w:r>
      <w:r>
        <w:rPr>
          <w:rFonts w:hint="eastAsia" w:ascii="宋体" w:hAnsi="宋体" w:cs="宋体"/>
          <w:color w:val="auto"/>
          <w:sz w:val="24"/>
          <w:szCs w:val="24"/>
          <w:lang w:val="en-US" w:eastAsia="zh-CN"/>
        </w:rPr>
        <w:t>，</w:t>
      </w:r>
      <w:r>
        <w:rPr>
          <w:rFonts w:hint="eastAsia" w:ascii="宋体" w:hAnsi="宋体" w:eastAsia="宋体" w:cs="宋体"/>
          <w:color w:val="auto"/>
          <w:sz w:val="24"/>
          <w:szCs w:val="24"/>
          <w:lang w:val="en-US" w:eastAsia="zh-CN"/>
        </w:rPr>
        <w:t>不仅回顾了这些宪法文本的历史背景、起草经过和实施情况，还深入剖析了宪法在保障国家根本制度、维护人民权益、推动法治建设等方面的作用与局限。</w:t>
      </w:r>
    </w:p>
    <w:p w14:paraId="60571B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auto"/>
          <w:sz w:val="24"/>
          <w:szCs w:val="24"/>
          <w:lang w:val="en-US" w:eastAsia="zh-CN"/>
        </w:rPr>
      </w:pPr>
      <w:r>
        <w:rPr>
          <w:rFonts w:hint="eastAsia" w:ascii="宋体" w:hAnsi="宋体" w:cs="宋体"/>
          <w:color w:val="auto"/>
          <w:sz w:val="24"/>
          <w:szCs w:val="24"/>
          <w:lang w:val="en-US" w:eastAsia="zh-CN"/>
        </w:rPr>
        <w:t>作为 1954 年宪法制定参与者的许崇德教授，亲身经历新中国宪法发展，对其有着深刻感悟。不难发现，许教授致力于从规范体系去挖掘我国当时该项重大制度变迁所潜藏的内在玄机，所有的叙述和评论都没有脱离相关史料的历史语境，且非常注重对经典文献、文稿的再现和考究，即运用实证性的历史方法，沿着宪法规范形成的脉络去叙说新中国的宪法史。</w:t>
      </w:r>
      <w:r>
        <w:rPr>
          <w:rStyle w:val="12"/>
          <w:rFonts w:hint="eastAsia" w:ascii="宋体" w:hAnsi="宋体" w:cs="宋体"/>
          <w:color w:val="auto"/>
          <w:sz w:val="24"/>
          <w:szCs w:val="24"/>
          <w:lang w:val="en-US" w:eastAsia="zh-CN"/>
        </w:rPr>
        <w:footnoteReference w:id="0"/>
      </w:r>
    </w:p>
    <w:p w14:paraId="4E5A26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cs="宋体"/>
          <w:color w:val="auto"/>
          <w:sz w:val="24"/>
          <w:szCs w:val="24"/>
          <w:lang w:val="en-US" w:eastAsia="zh-CN"/>
        </w:rPr>
        <w:t>许崇德教授在前言中的叙述中反复提及的“依法治国”以及宪法的重要性，明确展现了</w:t>
      </w:r>
      <w:r>
        <w:rPr>
          <w:rFonts w:hint="eastAsia" w:ascii="宋体" w:hAnsi="宋体" w:eastAsia="宋体" w:cs="宋体"/>
          <w:color w:val="auto"/>
          <w:sz w:val="24"/>
          <w:szCs w:val="24"/>
          <w:lang w:val="en-US" w:eastAsia="zh-CN"/>
        </w:rPr>
        <w:t>“依法治国首先是依宪治国”、“宪法是依法治国、建设法治国家的基础”</w:t>
      </w:r>
      <w:r>
        <w:rPr>
          <w:rFonts w:hint="eastAsia" w:ascii="宋体" w:hAnsi="宋体" w:cs="宋体"/>
          <w:color w:val="auto"/>
          <w:sz w:val="24"/>
          <w:szCs w:val="24"/>
          <w:lang w:val="en-US" w:eastAsia="zh-CN"/>
        </w:rPr>
        <w:t>这些</w:t>
      </w:r>
      <w:r>
        <w:rPr>
          <w:rFonts w:hint="eastAsia" w:ascii="宋体" w:hAnsi="宋体" w:eastAsia="宋体" w:cs="宋体"/>
          <w:color w:val="auto"/>
          <w:sz w:val="24"/>
          <w:szCs w:val="24"/>
          <w:lang w:val="en-US" w:eastAsia="zh-CN"/>
        </w:rPr>
        <w:t>贯穿全书的理论基调。在本书的总结部分论及“充分保障宪法的实施”之时,</w:t>
      </w:r>
      <w:r>
        <w:rPr>
          <w:rFonts w:hint="eastAsia" w:ascii="宋体" w:hAnsi="宋体" w:cs="宋体"/>
          <w:color w:val="auto"/>
          <w:sz w:val="24"/>
          <w:szCs w:val="24"/>
          <w:lang w:val="en-US" w:eastAsia="zh-CN"/>
        </w:rPr>
        <w:t>教授更是再次</w:t>
      </w:r>
      <w:r>
        <w:rPr>
          <w:rFonts w:hint="eastAsia" w:ascii="宋体" w:hAnsi="宋体" w:eastAsia="宋体" w:cs="宋体"/>
          <w:color w:val="auto"/>
          <w:sz w:val="24"/>
          <w:szCs w:val="24"/>
          <w:lang w:val="en-US" w:eastAsia="zh-CN"/>
        </w:rPr>
        <w:t>重申“宪法是依法治国的基础和依据”的理论立场</w:t>
      </w:r>
      <w:r>
        <w:rPr>
          <w:rFonts w:hint="eastAsia" w:ascii="宋体" w:hAnsi="宋体" w:cs="宋体"/>
          <w:color w:val="auto"/>
          <w:sz w:val="24"/>
          <w:szCs w:val="24"/>
          <w:lang w:val="en-US" w:eastAsia="zh-CN"/>
        </w:rPr>
        <w:t>，体现</w:t>
      </w:r>
      <w:r>
        <w:rPr>
          <w:rFonts w:hint="eastAsia" w:ascii="宋体" w:hAnsi="宋体" w:eastAsia="宋体" w:cs="宋体"/>
          <w:color w:val="auto"/>
          <w:sz w:val="24"/>
          <w:szCs w:val="24"/>
          <w:lang w:val="en-US" w:eastAsia="zh-CN"/>
        </w:rPr>
        <w:t>出</w:t>
      </w:r>
      <w:r>
        <w:rPr>
          <w:rFonts w:hint="eastAsia" w:ascii="宋体" w:hAnsi="宋体" w:cs="宋体"/>
          <w:color w:val="auto"/>
          <w:sz w:val="24"/>
          <w:szCs w:val="24"/>
          <w:lang w:val="en-US" w:eastAsia="zh-CN"/>
        </w:rPr>
        <w:t>了</w:t>
      </w:r>
      <w:r>
        <w:rPr>
          <w:rFonts w:hint="eastAsia" w:ascii="宋体" w:hAnsi="宋体" w:eastAsia="宋体" w:cs="宋体"/>
          <w:color w:val="auto"/>
          <w:sz w:val="24"/>
          <w:szCs w:val="24"/>
          <w:lang w:val="en-US" w:eastAsia="zh-CN"/>
        </w:rPr>
        <w:t>许崇德教授对宪法以及法治精神至高无上的拥护以及追求。</w:t>
      </w:r>
    </w:p>
    <w:p w14:paraId="347B11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auto"/>
          <w:sz w:val="24"/>
          <w:szCs w:val="24"/>
          <w:lang w:val="en-US" w:eastAsia="zh-CN"/>
        </w:rPr>
        <w:sectPr>
          <w:footnotePr>
            <w:numFmt w:val="decimalEnclosedCircleChinese"/>
          </w:footnotePr>
          <w:endnotePr>
            <w:numFmt w:val="decimal"/>
          </w:endnotePr>
          <w:pgSz w:w="11906" w:h="16838"/>
          <w:pgMar w:top="1440" w:right="1800" w:bottom="1440" w:left="1800" w:header="851" w:footer="992" w:gutter="0"/>
          <w:pgNumType w:fmt="decimal"/>
          <w:cols w:space="425" w:num="1"/>
          <w:docGrid w:type="lines" w:linePitch="312" w:charSpace="0"/>
        </w:sectPr>
      </w:pPr>
      <w:r>
        <w:rPr>
          <w:rFonts w:hint="eastAsia" w:ascii="黑体" w:hAnsi="黑体" w:eastAsia="黑体" w:cs="黑体"/>
          <w:color w:val="auto"/>
          <w:sz w:val="24"/>
          <w:szCs w:val="24"/>
          <w:lang w:val="en-US" w:eastAsia="zh-CN"/>
        </w:rPr>
        <w:t>关键词：</w:t>
      </w:r>
      <w:r>
        <w:rPr>
          <w:rFonts w:hint="eastAsia" w:ascii="宋体" w:hAnsi="宋体" w:eastAsia="宋体" w:cs="宋体"/>
          <w:color w:val="auto"/>
          <w:sz w:val="24"/>
          <w:szCs w:val="24"/>
          <w:lang w:val="en-US" w:eastAsia="zh-CN"/>
        </w:rPr>
        <w:t>《中华人民共和国共同纲领》；五四宪法；制宪权行使；</w:t>
      </w:r>
      <w:r>
        <w:rPr>
          <w:rFonts w:hint="eastAsia" w:ascii="宋体" w:hAnsi="宋体" w:cs="宋体"/>
          <w:color w:val="auto"/>
          <w:sz w:val="24"/>
          <w:szCs w:val="24"/>
          <w:lang w:val="en-US" w:eastAsia="zh-CN"/>
        </w:rPr>
        <w:t>规范法学</w:t>
      </w:r>
    </w:p>
    <w:p w14:paraId="40BB0034">
      <w:pPr>
        <w:keepNext w:val="0"/>
        <w:keepLines w:val="0"/>
        <w:pageBreakBefore w:val="0"/>
        <w:widowControl w:val="0"/>
        <w:numPr>
          <w:ilvl w:val="0"/>
          <w:numId w:val="0"/>
        </w:numPr>
        <w:kinsoku/>
        <w:wordWrap/>
        <w:overflowPunct/>
        <w:topLinePunct w:val="0"/>
        <w:autoSpaceDE/>
        <w:autoSpaceDN/>
        <w:bidi w:val="0"/>
        <w:adjustRightInd/>
        <w:snapToGrid/>
        <w:spacing w:line="30" w:lineRule="atLeast"/>
        <w:textAlignment w:val="auto"/>
        <w:outlineLvl w:val="0"/>
        <w:rPr>
          <w:rFonts w:hint="eastAsia" w:ascii="黑体" w:hAnsi="黑体" w:eastAsia="黑体" w:cs="黑体"/>
          <w:color w:val="auto"/>
          <w:sz w:val="30"/>
          <w:szCs w:val="30"/>
          <w:lang w:val="en-US" w:eastAsia="zh-CN"/>
        </w:rPr>
      </w:pPr>
      <w:bookmarkStart w:id="1" w:name="_Toc10861"/>
      <w:r>
        <w:rPr>
          <w:rFonts w:hint="eastAsia" w:ascii="黑体" w:hAnsi="黑体" w:eastAsia="黑体" w:cs="黑体"/>
          <w:color w:val="auto"/>
          <w:kern w:val="2"/>
          <w:sz w:val="30"/>
          <w:szCs w:val="30"/>
          <w:lang w:val="en-US" w:eastAsia="zh-CN" w:bidi="ar-SA"/>
        </w:rPr>
        <w:t>一、</w:t>
      </w:r>
      <w:r>
        <w:rPr>
          <w:rFonts w:hint="eastAsia" w:ascii="黑体" w:hAnsi="黑体" w:eastAsia="黑体" w:cs="黑体"/>
          <w:color w:val="auto"/>
          <w:sz w:val="30"/>
          <w:szCs w:val="30"/>
          <w:lang w:val="en-US" w:eastAsia="zh-CN"/>
        </w:rPr>
        <w:t>基本内容及框架概述</w:t>
      </w:r>
      <w:bookmarkEnd w:id="1"/>
    </w:p>
    <w:p w14:paraId="60482C90">
      <w:pPr>
        <w:keepNext w:val="0"/>
        <w:keepLines w:val="0"/>
        <w:pageBreakBefore w:val="0"/>
        <w:widowControl w:val="0"/>
        <w:numPr>
          <w:ilvl w:val="0"/>
          <w:numId w:val="0"/>
        </w:numPr>
        <w:kinsoku/>
        <w:wordWrap/>
        <w:overflowPunct/>
        <w:topLinePunct w:val="0"/>
        <w:autoSpaceDE/>
        <w:autoSpaceDN/>
        <w:bidi w:val="0"/>
        <w:adjustRightInd/>
        <w:snapToGrid/>
        <w:spacing w:line="30" w:lineRule="atLeast"/>
        <w:textAlignment w:val="auto"/>
        <w:outlineLvl w:val="1"/>
        <w:rPr>
          <w:rFonts w:hint="default" w:ascii="黑体" w:hAnsi="黑体" w:eastAsia="黑体" w:cs="黑体"/>
          <w:color w:val="auto"/>
          <w:sz w:val="30"/>
          <w:szCs w:val="30"/>
          <w:lang w:val="en-US" w:eastAsia="zh-CN"/>
        </w:rPr>
      </w:pPr>
      <w:bookmarkStart w:id="2" w:name="_Toc7150"/>
      <w:r>
        <w:rPr>
          <w:rFonts w:hint="eastAsia" w:ascii="黑体" w:hAnsi="黑体" w:eastAsia="黑体" w:cs="黑体"/>
          <w:color w:val="auto"/>
          <w:sz w:val="28"/>
          <w:szCs w:val="28"/>
          <w:lang w:val="en-US" w:eastAsia="zh-CN"/>
        </w:rPr>
        <w:t>（一）前言——一份跨世纪的叙述与期许</w:t>
      </w:r>
      <w:bookmarkEnd w:id="2"/>
    </w:p>
    <w:p w14:paraId="2199C3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color w:val="auto"/>
          <w:sz w:val="24"/>
          <w:szCs w:val="24"/>
          <w:vertAlign w:val="superscript"/>
          <w:lang w:val="en-US" w:eastAsia="zh-CN"/>
        </w:rPr>
      </w:pPr>
      <w:r>
        <w:rPr>
          <w:rFonts w:hint="eastAsia" w:ascii="宋体" w:hAnsi="宋体" w:cs="宋体"/>
          <w:color w:val="auto"/>
          <w:sz w:val="24"/>
          <w:szCs w:val="24"/>
          <w:lang w:val="en-US" w:eastAsia="zh-CN"/>
        </w:rPr>
        <w:t>《中华人民共和国宪法史》是一本偏重于写实记录的文本，而作者在前言中便已经点明了此书写作的目的，即帮助读者借此探索历史的经验与教训，从而为今后宪法的运行和社会主义宪政建设提供一些有益的线索，并且使赶不上此段经历的后人洞悉史情，了解今日宪法与宪政之所由来，从而热爱中华人民共和国宪法，自觉地担负起维护宪法尊严、保证宪法实施的职责。</w:t>
      </w:r>
      <w:r>
        <w:rPr>
          <w:rStyle w:val="12"/>
          <w:rFonts w:hint="eastAsia" w:ascii="宋体" w:hAnsi="宋体" w:cs="宋体"/>
          <w:color w:val="auto"/>
          <w:sz w:val="24"/>
          <w:szCs w:val="24"/>
          <w:lang w:val="en-US" w:eastAsia="zh-CN"/>
        </w:rPr>
        <w:footnoteReference w:id="1"/>
      </w:r>
    </w:p>
    <w:p w14:paraId="38790D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“这段经历，若称之胜读万卷书，对我来说也不为过。”</w:t>
      </w:r>
      <w:r>
        <w:rPr>
          <w:rStyle w:val="12"/>
          <w:rFonts w:hint="eastAsia" w:ascii="宋体" w:hAnsi="宋体" w:cs="宋体"/>
          <w:color w:val="auto"/>
          <w:sz w:val="24"/>
          <w:szCs w:val="24"/>
          <w:lang w:val="en-US" w:eastAsia="zh-CN"/>
        </w:rPr>
        <w:footnoteReference w:id="2"/>
      </w:r>
      <w:r>
        <w:rPr>
          <w:rFonts w:hint="eastAsia" w:ascii="宋体" w:hAnsi="宋体" w:cs="宋体"/>
          <w:color w:val="auto"/>
          <w:sz w:val="24"/>
          <w:szCs w:val="24"/>
          <w:vertAlign w:val="baseline"/>
          <w:lang w:val="en-US" w:eastAsia="zh-CN"/>
        </w:rPr>
        <w:t>作者作为一位从1949年共同纲领时代迈步至八二宪法时代的历史的亲历者，所经历的不仅有新中国第一部宪法颁布时的激动人心，还有文革时代宪法制定的黑暗低谷，更有拨乱反正后八二宪法的焕然一新；1954年与1982年宪法的起草工作甚至都有着他埋头奋进的身影……这些弥足珍贵的时刻逐渐积累起的厚重沉淀给予了作者极其充足的底气去站在历史的宏大视角上叙说那一段波澜壮阔的历史浪潮，并且以一位先进知识分子的沉着姿态对每一次的草拟与成文进行抽丝剥茧的分析与评述。</w:t>
      </w:r>
    </w:p>
    <w:p w14:paraId="4347B3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“依法治国首先是依宪治国”“丢掉宪法便是丢掉根本”</w:t>
      </w:r>
      <w:r>
        <w:rPr>
          <w:rStyle w:val="12"/>
          <w:rFonts w:hint="eastAsia" w:ascii="宋体" w:hAnsi="宋体" w:cs="宋体"/>
          <w:color w:val="auto"/>
          <w:sz w:val="24"/>
          <w:szCs w:val="24"/>
          <w:lang w:val="en-US" w:eastAsia="zh-CN"/>
        </w:rPr>
        <w:footnoteReference w:id="3"/>
      </w:r>
      <w:r>
        <w:rPr>
          <w:rFonts w:hint="eastAsia" w:ascii="宋体" w:hAnsi="宋体" w:cs="宋体"/>
          <w:color w:val="auto"/>
          <w:sz w:val="24"/>
          <w:szCs w:val="24"/>
          <w:vertAlign w:val="baseline"/>
          <w:lang w:val="en-US" w:eastAsia="zh-CN"/>
        </w:rPr>
        <w:t>被作者着重强调的法治思想作为贯穿全文的中心主旨或明或暗地体现在文章的方方面面，展现出作者本人对法治精神的极高赞誉，也从一个侧面表露出了当代中国法治进程的极大进步。</w:t>
      </w:r>
    </w:p>
    <w:p w14:paraId="60502761">
      <w:pPr>
        <w:keepNext w:val="0"/>
        <w:keepLines w:val="0"/>
        <w:pageBreakBefore w:val="0"/>
        <w:widowControl w:val="0"/>
        <w:numPr>
          <w:ilvl w:val="0"/>
          <w:numId w:val="0"/>
        </w:numPr>
        <w:kinsoku/>
        <w:wordWrap/>
        <w:overflowPunct/>
        <w:topLinePunct w:val="0"/>
        <w:autoSpaceDE/>
        <w:autoSpaceDN/>
        <w:bidi w:val="0"/>
        <w:adjustRightInd/>
        <w:snapToGrid/>
        <w:spacing w:line="30" w:lineRule="atLeast"/>
        <w:textAlignment w:val="auto"/>
        <w:rPr>
          <w:rFonts w:hint="default" w:ascii="宋体" w:hAnsi="宋体" w:cs="宋体"/>
          <w:color w:val="auto"/>
          <w:sz w:val="24"/>
          <w:szCs w:val="24"/>
          <w:vertAlign w:val="baseline"/>
          <w:lang w:val="en-US" w:eastAsia="zh-CN"/>
        </w:rPr>
      </w:pPr>
    </w:p>
    <w:p w14:paraId="2A06AFC5">
      <w:pPr>
        <w:keepNext w:val="0"/>
        <w:keepLines w:val="0"/>
        <w:pageBreakBefore w:val="0"/>
        <w:widowControl w:val="0"/>
        <w:numPr>
          <w:ilvl w:val="0"/>
          <w:numId w:val="1"/>
        </w:numPr>
        <w:kinsoku/>
        <w:wordWrap/>
        <w:overflowPunct/>
        <w:topLinePunct w:val="0"/>
        <w:autoSpaceDE/>
        <w:autoSpaceDN/>
        <w:bidi w:val="0"/>
        <w:adjustRightInd/>
        <w:snapToGrid/>
        <w:spacing w:line="30" w:lineRule="atLeast"/>
        <w:textAlignment w:val="auto"/>
        <w:outlineLvl w:val="1"/>
        <w:rPr>
          <w:rFonts w:hint="default" w:ascii="黑体" w:hAnsi="黑体" w:eastAsia="黑体" w:cs="黑体"/>
          <w:color w:val="auto"/>
          <w:sz w:val="28"/>
          <w:szCs w:val="28"/>
          <w:vertAlign w:val="baseline"/>
          <w:lang w:val="en-US" w:eastAsia="zh-CN"/>
        </w:rPr>
      </w:pPr>
      <w:bookmarkStart w:id="3" w:name="_Toc5376"/>
      <w:r>
        <w:rPr>
          <w:rFonts w:hint="eastAsia" w:ascii="黑体" w:hAnsi="黑体" w:eastAsia="黑体" w:cs="黑体"/>
          <w:color w:val="auto"/>
          <w:sz w:val="28"/>
          <w:szCs w:val="28"/>
          <w:vertAlign w:val="baseline"/>
          <w:lang w:val="en-US" w:eastAsia="zh-CN"/>
        </w:rPr>
        <w:t>正文部分——顺着历史脉络抽丝剥茧</w:t>
      </w:r>
      <w:bookmarkEnd w:id="3"/>
    </w:p>
    <w:p w14:paraId="09095D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走进正文部分，便是走进了一幅作者为我们勾勒的宪法史长河中。不难发现，尽管主体是在叙述中华人民共和国宪法史，作者却以“新中国建立前的宪法概况”作为第一章的标题，不仅对宪法本身加以定义、分析其产生条件，而且对过去那一段如漫漫长夜般的法制历史加以回望，从而分析出在中国共产党的领导下产生共同纲领的可实现性与必要性，表明所有的宪法都是为解决待定“宪法问题”的产物，为全文搭建起了坚实有力且牢不可摧的基石。</w:t>
      </w:r>
    </w:p>
    <w:p w14:paraId="77867AE9">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shd w:val="clear" w:fill="FDFDFE"/>
        </w:rPr>
      </w:pPr>
      <w:r>
        <w:rPr>
          <w:rFonts w:hint="eastAsia" w:ascii="宋体" w:hAnsi="宋体" w:cs="宋体"/>
          <w:i w:val="0"/>
          <w:iCs w:val="0"/>
          <w:caps w:val="0"/>
          <w:color w:val="auto"/>
          <w:spacing w:val="0"/>
          <w:sz w:val="24"/>
          <w:szCs w:val="24"/>
          <w:shd w:val="clear" w:fill="FDFDFE"/>
          <w:lang w:val="en-US" w:eastAsia="zh-CN"/>
        </w:rPr>
        <w:t>接着从第二章到第二十二章，作者</w:t>
      </w:r>
      <w:r>
        <w:rPr>
          <w:rFonts w:hint="eastAsia" w:ascii="宋体" w:hAnsi="宋体" w:eastAsia="宋体" w:cs="宋体"/>
          <w:i w:val="0"/>
          <w:iCs w:val="0"/>
          <w:caps w:val="0"/>
          <w:color w:val="auto"/>
          <w:spacing w:val="0"/>
          <w:sz w:val="24"/>
          <w:szCs w:val="24"/>
          <w:shd w:val="clear" w:fill="FDFDFE"/>
        </w:rPr>
        <w:t>以时间为轴</w:t>
      </w:r>
      <w:r>
        <w:rPr>
          <w:rFonts w:hint="eastAsia" w:ascii="宋体" w:hAnsi="宋体" w:cs="宋体"/>
          <w:i w:val="0"/>
          <w:iCs w:val="0"/>
          <w:caps w:val="0"/>
          <w:color w:val="auto"/>
          <w:spacing w:val="0"/>
          <w:sz w:val="24"/>
          <w:szCs w:val="24"/>
          <w:shd w:val="clear" w:fill="FDFDFE"/>
          <w:lang w:eastAsia="zh-CN"/>
        </w:rPr>
        <w:t>，</w:t>
      </w:r>
      <w:r>
        <w:rPr>
          <w:rFonts w:hint="eastAsia" w:ascii="宋体" w:hAnsi="宋体" w:cs="宋体"/>
          <w:i w:val="0"/>
          <w:iCs w:val="0"/>
          <w:caps w:val="0"/>
          <w:color w:val="auto"/>
          <w:spacing w:val="0"/>
          <w:sz w:val="24"/>
          <w:szCs w:val="24"/>
          <w:shd w:val="clear" w:fill="FDFDFE"/>
          <w:lang w:val="en-US" w:eastAsia="zh-CN"/>
        </w:rPr>
        <w:t>用22章的篇幅</w:t>
      </w:r>
      <w:r>
        <w:rPr>
          <w:rFonts w:hint="eastAsia" w:ascii="宋体" w:hAnsi="宋体" w:eastAsia="宋体" w:cs="宋体"/>
          <w:i w:val="0"/>
          <w:iCs w:val="0"/>
          <w:caps w:val="0"/>
          <w:color w:val="auto"/>
          <w:spacing w:val="0"/>
          <w:sz w:val="24"/>
          <w:szCs w:val="24"/>
          <w:shd w:val="clear" w:fill="FDFDFE"/>
        </w:rPr>
        <w:t>，从1949年共同纲领的诞生开始</w:t>
      </w:r>
      <w:r>
        <w:rPr>
          <w:rFonts w:hint="eastAsia" w:ascii="宋体" w:hAnsi="宋体" w:cs="宋体"/>
          <w:i w:val="0"/>
          <w:iCs w:val="0"/>
          <w:caps w:val="0"/>
          <w:color w:val="auto"/>
          <w:spacing w:val="0"/>
          <w:sz w:val="24"/>
          <w:szCs w:val="24"/>
          <w:shd w:val="clear" w:fill="FDFDFE"/>
          <w:lang w:val="en-US" w:eastAsia="zh-CN"/>
        </w:rPr>
        <w:t>到八二宪法的多个修正案</w:t>
      </w:r>
      <w:r>
        <w:rPr>
          <w:rFonts w:hint="eastAsia" w:ascii="宋体" w:hAnsi="宋体" w:eastAsia="宋体" w:cs="宋体"/>
          <w:i w:val="0"/>
          <w:iCs w:val="0"/>
          <w:caps w:val="0"/>
          <w:color w:val="auto"/>
          <w:spacing w:val="0"/>
          <w:sz w:val="24"/>
          <w:szCs w:val="24"/>
          <w:shd w:val="clear" w:fill="FDFDFE"/>
        </w:rPr>
        <w:t>，跨越半个多世纪，</w:t>
      </w:r>
      <w:r>
        <w:rPr>
          <w:rFonts w:hint="eastAsia" w:ascii="宋体" w:hAnsi="宋体" w:cs="宋体"/>
          <w:i w:val="0"/>
          <w:iCs w:val="0"/>
          <w:caps w:val="0"/>
          <w:color w:val="auto"/>
          <w:spacing w:val="0"/>
          <w:sz w:val="24"/>
          <w:szCs w:val="24"/>
          <w:shd w:val="clear" w:fill="FDFDFE"/>
          <w:lang w:val="en-US" w:eastAsia="zh-CN"/>
        </w:rPr>
        <w:t>系统回顾了每一部宪法诞生的历史背景、起草经过以及其中核心主体内容的内涵以及实效，细致描绘了每一位重要的历史人物在其中所发表的观点对宪法文本形成所产生的影响，条分缕析，细致入微而又浑然一体，使得</w:t>
      </w:r>
      <w:r>
        <w:rPr>
          <w:rFonts w:hint="eastAsia" w:ascii="宋体" w:hAnsi="宋体" w:eastAsia="宋体" w:cs="宋体"/>
          <w:i w:val="0"/>
          <w:iCs w:val="0"/>
          <w:caps w:val="0"/>
          <w:color w:val="auto"/>
          <w:spacing w:val="0"/>
          <w:sz w:val="24"/>
          <w:szCs w:val="24"/>
          <w:shd w:val="clear" w:fill="FDFDFE"/>
        </w:rPr>
        <w:t>每一章节都充满了历史的厚重感和时代的烙印。</w:t>
      </w:r>
    </w:p>
    <w:p w14:paraId="17DD5100">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cs="宋体"/>
          <w:i w:val="0"/>
          <w:iCs w:val="0"/>
          <w:caps w:val="0"/>
          <w:color w:val="auto"/>
          <w:spacing w:val="0"/>
          <w:sz w:val="24"/>
          <w:szCs w:val="24"/>
          <w:shd w:val="clear" w:fill="FDFDFE"/>
          <w:lang w:val="en-US" w:eastAsia="zh-CN"/>
        </w:rPr>
      </w:pPr>
      <w:r>
        <w:rPr>
          <w:rFonts w:hint="eastAsia" w:ascii="宋体" w:hAnsi="宋体" w:eastAsia="宋体" w:cs="宋体"/>
          <w:i w:val="0"/>
          <w:iCs w:val="0"/>
          <w:caps w:val="0"/>
          <w:color w:val="auto"/>
          <w:spacing w:val="0"/>
          <w:sz w:val="24"/>
          <w:szCs w:val="24"/>
          <w:shd w:val="clear" w:fill="FDFDFE"/>
        </w:rPr>
        <w:t>尤为值得一提的是，</w:t>
      </w:r>
      <w:r>
        <w:rPr>
          <w:rFonts w:hint="eastAsia" w:ascii="宋体" w:hAnsi="宋体" w:cs="宋体"/>
          <w:i w:val="0"/>
          <w:iCs w:val="0"/>
          <w:caps w:val="0"/>
          <w:color w:val="auto"/>
          <w:spacing w:val="0"/>
          <w:sz w:val="24"/>
          <w:szCs w:val="24"/>
          <w:shd w:val="clear" w:fill="FDFDFE"/>
          <w:lang w:val="en-US" w:eastAsia="zh-CN"/>
        </w:rPr>
        <w:t>作者</w:t>
      </w:r>
      <w:r>
        <w:rPr>
          <w:rFonts w:hint="eastAsia" w:ascii="宋体" w:hAnsi="宋体" w:eastAsia="宋体" w:cs="宋体"/>
          <w:i w:val="0"/>
          <w:iCs w:val="0"/>
          <w:caps w:val="0"/>
          <w:color w:val="auto"/>
          <w:spacing w:val="0"/>
          <w:sz w:val="24"/>
          <w:szCs w:val="24"/>
          <w:shd w:val="clear" w:fill="FDFDFE"/>
        </w:rPr>
        <w:t>在书中不仅详述了宪法的演变经过，更深刻</w:t>
      </w:r>
      <w:r>
        <w:rPr>
          <w:rFonts w:hint="eastAsia" w:ascii="宋体" w:hAnsi="宋体" w:cs="宋体"/>
          <w:i w:val="0"/>
          <w:iCs w:val="0"/>
          <w:caps w:val="0"/>
          <w:color w:val="auto"/>
          <w:spacing w:val="0"/>
          <w:sz w:val="24"/>
          <w:szCs w:val="24"/>
          <w:shd w:val="clear" w:fill="FDFDFE"/>
          <w:lang w:val="en-US" w:eastAsia="zh-CN"/>
        </w:rPr>
        <w:t>而细致地</w:t>
      </w:r>
      <w:r>
        <w:rPr>
          <w:rFonts w:hint="eastAsia" w:ascii="宋体" w:hAnsi="宋体" w:eastAsia="宋体" w:cs="宋体"/>
          <w:i w:val="0"/>
          <w:iCs w:val="0"/>
          <w:caps w:val="0"/>
          <w:color w:val="auto"/>
          <w:spacing w:val="0"/>
          <w:sz w:val="24"/>
          <w:szCs w:val="24"/>
          <w:shd w:val="clear" w:fill="FDFDFE"/>
        </w:rPr>
        <w:t>剖析了宪法背后的政治、经济和社会背景，为读者提供了探索历史经验教训的宝贵线索。</w:t>
      </w:r>
      <w:r>
        <w:rPr>
          <w:rFonts w:hint="eastAsia" w:ascii="宋体" w:hAnsi="宋体" w:cs="宋体"/>
          <w:i w:val="0"/>
          <w:iCs w:val="0"/>
          <w:caps w:val="0"/>
          <w:color w:val="auto"/>
          <w:spacing w:val="0"/>
          <w:sz w:val="24"/>
          <w:szCs w:val="24"/>
          <w:shd w:val="clear" w:fill="FDFDFE"/>
          <w:lang w:val="en-US" w:eastAsia="zh-CN"/>
        </w:rPr>
        <w:t>从制宪、修宪和行宪的过程中反映出的不仅仅是中国法治的进步史，更是中国从新民主主义社会逐步过渡到社会主义社会，进行社会主义革命、建设、改革的社会发展史。</w:t>
      </w:r>
    </w:p>
    <w:p w14:paraId="6381907E">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default" w:ascii="宋体" w:hAnsi="宋体" w:cs="宋体"/>
          <w:i w:val="0"/>
          <w:iCs w:val="0"/>
          <w:caps w:val="0"/>
          <w:color w:val="auto"/>
          <w:spacing w:val="0"/>
          <w:sz w:val="24"/>
          <w:szCs w:val="24"/>
          <w:shd w:val="clear" w:fill="FDFDFE"/>
          <w:lang w:val="en-US" w:eastAsia="zh-CN"/>
        </w:rPr>
      </w:pPr>
      <w:r>
        <w:rPr>
          <w:rFonts w:hint="eastAsia" w:ascii="宋体" w:hAnsi="宋体" w:cs="宋体"/>
          <w:i w:val="0"/>
          <w:iCs w:val="0"/>
          <w:caps w:val="0"/>
          <w:color w:val="auto"/>
          <w:spacing w:val="0"/>
          <w:sz w:val="24"/>
          <w:szCs w:val="24"/>
          <w:shd w:val="clear" w:fill="FDFDFE"/>
          <w:lang w:val="en-US" w:eastAsia="zh-CN"/>
        </w:rPr>
        <w:t>将正文与前言相结合来看，我们可以发现作者非常注重对宪法文本本身以及一些重要文献内容的思考以及解读，从第七章第九节中他对毛泽东对《中华人民共和国宪法草案》的评论进行单独分析便可以窥见一斑。而这一特点与他在1954年被中央从中国人民大学抽调去宪法起草委员会做服务工作的经历联系紧密。在那时作者所接触到的大量资料极大丰富了他之后的法学研究，也为此书所展现出的“实证性”研究方法提供了有力支撑。在林来梵老师看来，本书的新意就在于从我国宪法史的“实然”的角度来展现“宪法规范的最高性”这一规范命题的自身命运，使今人从厚重曲折的历史叙事之中获取深度的启迪。</w:t>
      </w:r>
      <w:r>
        <w:rPr>
          <w:rStyle w:val="12"/>
          <w:rFonts w:hint="eastAsia" w:ascii="宋体" w:hAnsi="宋体" w:cs="宋体"/>
          <w:i w:val="0"/>
          <w:iCs w:val="0"/>
          <w:caps w:val="0"/>
          <w:color w:val="auto"/>
          <w:spacing w:val="0"/>
          <w:sz w:val="24"/>
          <w:szCs w:val="24"/>
          <w:shd w:val="clear" w:fill="FDFDFE"/>
          <w:lang w:val="en-US" w:eastAsia="zh-CN"/>
        </w:rPr>
        <w:footnoteReference w:id="4"/>
      </w:r>
    </w:p>
    <w:p w14:paraId="6CA969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i w:val="0"/>
          <w:iCs w:val="0"/>
          <w:caps w:val="0"/>
          <w:color w:val="auto"/>
          <w:spacing w:val="0"/>
          <w:sz w:val="24"/>
          <w:szCs w:val="24"/>
          <w:shd w:val="clear" w:fill="FDFDFE"/>
          <w:lang w:val="en-US" w:eastAsia="zh-CN"/>
        </w:rPr>
      </w:pPr>
      <w:r>
        <w:rPr>
          <w:rFonts w:hint="eastAsia" w:ascii="宋体" w:hAnsi="宋体" w:cs="宋体"/>
          <w:i w:val="0"/>
          <w:iCs w:val="0"/>
          <w:caps w:val="0"/>
          <w:color w:val="auto"/>
          <w:spacing w:val="0"/>
          <w:sz w:val="24"/>
          <w:szCs w:val="24"/>
          <w:shd w:val="clear" w:fill="FDFDFE"/>
          <w:lang w:val="en-US" w:eastAsia="zh-CN"/>
        </w:rPr>
        <w:t>虽说引用了大量经典文献史料，此部宪法史却并不枯燥乏味，原因在于作者以</w:t>
      </w:r>
      <w:r>
        <w:rPr>
          <w:rFonts w:hint="eastAsia" w:ascii="宋体" w:hAnsi="宋体" w:eastAsia="宋体" w:cs="宋体"/>
          <w:i w:val="0"/>
          <w:iCs w:val="0"/>
          <w:caps w:val="0"/>
          <w:color w:val="auto"/>
          <w:spacing w:val="0"/>
          <w:sz w:val="24"/>
          <w:szCs w:val="24"/>
          <w:shd w:val="clear" w:fill="FDFDFE"/>
        </w:rPr>
        <w:t>精炼而富有文采笔触</w:t>
      </w:r>
      <w:r>
        <w:rPr>
          <w:rFonts w:hint="eastAsia" w:ascii="宋体" w:hAnsi="宋体" w:cs="宋体"/>
          <w:i w:val="0"/>
          <w:iCs w:val="0"/>
          <w:caps w:val="0"/>
          <w:color w:val="auto"/>
          <w:spacing w:val="0"/>
          <w:sz w:val="24"/>
          <w:szCs w:val="24"/>
          <w:shd w:val="clear" w:fill="FDFDFE"/>
          <w:lang w:val="en-US" w:eastAsia="zh-CN"/>
        </w:rPr>
        <w:t>去叙述了呆板无味的原始文本</w:t>
      </w:r>
      <w:r>
        <w:rPr>
          <w:rFonts w:hint="eastAsia" w:ascii="宋体" w:hAnsi="宋体" w:eastAsia="宋体" w:cs="宋体"/>
          <w:i w:val="0"/>
          <w:iCs w:val="0"/>
          <w:caps w:val="0"/>
          <w:color w:val="auto"/>
          <w:spacing w:val="0"/>
          <w:sz w:val="24"/>
          <w:szCs w:val="24"/>
          <w:shd w:val="clear" w:fill="FDFDFE"/>
        </w:rPr>
        <w:t>，使得这部宪法史</w:t>
      </w:r>
      <w:r>
        <w:rPr>
          <w:rFonts w:hint="eastAsia" w:ascii="宋体" w:hAnsi="宋体" w:cs="宋体"/>
          <w:i w:val="0"/>
          <w:iCs w:val="0"/>
          <w:caps w:val="0"/>
          <w:color w:val="auto"/>
          <w:spacing w:val="0"/>
          <w:sz w:val="24"/>
          <w:szCs w:val="24"/>
          <w:shd w:val="clear" w:fill="FDFDFE"/>
          <w:lang w:val="en-US" w:eastAsia="zh-CN"/>
        </w:rPr>
        <w:t>在兼具法学著作的严肃性的同时又极其引人入胜。</w:t>
      </w:r>
    </w:p>
    <w:p w14:paraId="6E400D25">
      <w:pPr>
        <w:keepNext w:val="0"/>
        <w:keepLines w:val="0"/>
        <w:pageBreakBefore w:val="0"/>
        <w:widowControl w:val="0"/>
        <w:numPr>
          <w:ilvl w:val="0"/>
          <w:numId w:val="0"/>
        </w:numPr>
        <w:kinsoku/>
        <w:wordWrap/>
        <w:overflowPunct/>
        <w:topLinePunct w:val="0"/>
        <w:autoSpaceDE/>
        <w:autoSpaceDN/>
        <w:bidi w:val="0"/>
        <w:adjustRightInd/>
        <w:snapToGrid/>
        <w:spacing w:line="30" w:lineRule="atLeast"/>
        <w:ind w:firstLine="480" w:firstLineChars="200"/>
        <w:textAlignment w:val="auto"/>
        <w:rPr>
          <w:rFonts w:hint="eastAsia" w:ascii="宋体" w:hAnsi="宋体" w:cs="宋体"/>
          <w:i w:val="0"/>
          <w:iCs w:val="0"/>
          <w:caps w:val="0"/>
          <w:color w:val="auto"/>
          <w:spacing w:val="0"/>
          <w:sz w:val="24"/>
          <w:szCs w:val="24"/>
          <w:shd w:val="clear" w:fill="FDFDFE"/>
          <w:lang w:val="en-US" w:eastAsia="zh-CN"/>
        </w:rPr>
      </w:pPr>
    </w:p>
    <w:p w14:paraId="214BD93B">
      <w:pPr>
        <w:keepNext w:val="0"/>
        <w:keepLines w:val="0"/>
        <w:pageBreakBefore w:val="0"/>
        <w:widowControl w:val="0"/>
        <w:numPr>
          <w:ilvl w:val="0"/>
          <w:numId w:val="1"/>
        </w:numPr>
        <w:kinsoku/>
        <w:wordWrap/>
        <w:overflowPunct/>
        <w:topLinePunct w:val="0"/>
        <w:autoSpaceDE/>
        <w:autoSpaceDN/>
        <w:bidi w:val="0"/>
        <w:adjustRightInd/>
        <w:snapToGrid/>
        <w:spacing w:line="30" w:lineRule="atLeast"/>
        <w:ind w:left="0" w:leftChars="0" w:firstLine="0" w:firstLineChars="0"/>
        <w:textAlignment w:val="auto"/>
        <w:outlineLvl w:val="1"/>
        <w:rPr>
          <w:rFonts w:hint="eastAsia" w:ascii="黑体" w:hAnsi="黑体" w:eastAsia="黑体" w:cs="黑体"/>
          <w:i w:val="0"/>
          <w:iCs w:val="0"/>
          <w:caps w:val="0"/>
          <w:color w:val="auto"/>
          <w:spacing w:val="0"/>
          <w:sz w:val="28"/>
          <w:szCs w:val="28"/>
          <w:shd w:val="clear" w:fill="FDFDFE"/>
          <w:lang w:val="en-US" w:eastAsia="zh-CN"/>
        </w:rPr>
      </w:pPr>
      <w:bookmarkStart w:id="4" w:name="_Toc15796"/>
      <w:r>
        <w:rPr>
          <w:rFonts w:hint="eastAsia" w:ascii="黑体" w:hAnsi="黑体" w:eastAsia="黑体" w:cs="黑体"/>
          <w:i w:val="0"/>
          <w:iCs w:val="0"/>
          <w:caps w:val="0"/>
          <w:color w:val="auto"/>
          <w:spacing w:val="0"/>
          <w:sz w:val="28"/>
          <w:szCs w:val="28"/>
          <w:shd w:val="clear" w:fill="FDFDFE"/>
          <w:lang w:val="en-US" w:eastAsia="zh-CN"/>
        </w:rPr>
        <w:t>结语——回顾与启迪</w:t>
      </w:r>
      <w:bookmarkEnd w:id="4"/>
    </w:p>
    <w:p w14:paraId="5DDA5D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cs="宋体"/>
          <w:i w:val="0"/>
          <w:iCs w:val="0"/>
          <w:caps w:val="0"/>
          <w:color w:val="auto"/>
          <w:spacing w:val="0"/>
          <w:sz w:val="24"/>
          <w:szCs w:val="24"/>
          <w:shd w:val="clear" w:fill="FDFDFE"/>
          <w:lang w:val="en-US" w:eastAsia="zh-CN"/>
        </w:rPr>
      </w:pPr>
      <w:r>
        <w:rPr>
          <w:rFonts w:hint="eastAsia" w:ascii="宋体" w:hAnsi="宋体" w:cs="宋体"/>
          <w:i w:val="0"/>
          <w:iCs w:val="0"/>
          <w:caps w:val="0"/>
          <w:color w:val="auto"/>
          <w:spacing w:val="0"/>
          <w:sz w:val="24"/>
          <w:szCs w:val="24"/>
          <w:shd w:val="clear" w:fill="FDFDFE"/>
          <w:lang w:val="en-US" w:eastAsia="zh-CN"/>
        </w:rPr>
        <w:t>在最后的章节中，作者首先对新中国宪法发展的整个过程进行了回顾，概括出以下六个特点：一，坚持宪法的社会主义根本性质和发展方向；二，党的领导是制宪和修宪工作的关键；三、制宪和修宪必须依靠群众走群众路线；四、宪法的指导思想决定宪法的正确性与恰当性；五，实事求是，坚持从中国国情出发；六，党要在宪法的范围内活动并要领导人民实施宪法。这些特点充分展露出坚持四项基本原则对于宪法实施的重要性，以及思想意识形态对于宪法制定的决定性，展现马克思主义科学观中的实事求是的精神，更是体现出了我国是工人阶级领导的、以工农联盟为基础的人民民主专政的社会主义国家性质。</w:t>
      </w:r>
    </w:p>
    <w:p w14:paraId="59A6E8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宋体" w:hAnsi="宋体" w:cs="宋体"/>
          <w:i w:val="0"/>
          <w:iCs w:val="0"/>
          <w:caps w:val="0"/>
          <w:color w:val="auto"/>
          <w:spacing w:val="0"/>
          <w:sz w:val="24"/>
          <w:szCs w:val="24"/>
          <w:shd w:val="clear" w:fill="FDFDFE"/>
          <w:lang w:val="en-US" w:eastAsia="zh-CN"/>
        </w:rPr>
      </w:pPr>
      <w:r>
        <w:rPr>
          <w:rFonts w:hint="eastAsia" w:ascii="宋体" w:hAnsi="宋体" w:cs="宋体"/>
          <w:i w:val="0"/>
          <w:iCs w:val="0"/>
          <w:caps w:val="0"/>
          <w:color w:val="auto"/>
          <w:spacing w:val="0"/>
          <w:sz w:val="24"/>
          <w:szCs w:val="24"/>
          <w:shd w:val="clear" w:fill="FDFDFE"/>
          <w:lang w:val="en-US" w:eastAsia="zh-CN"/>
        </w:rPr>
        <w:t>在充分保障宪法实施这一节，作者则从宪法对于依法治国的重要作用、宪法解释、宪法监督以及强化宪法学习这四个方面进行了总结并提出了展望，以精简的笔法收束全文，利落干脆，在照应前言部分法治思想的同时完成了整部书的写作。</w:t>
      </w:r>
    </w:p>
    <w:p w14:paraId="358648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黑体" w:hAnsi="黑体" w:eastAsia="黑体" w:cs="黑体"/>
          <w:color w:val="auto"/>
          <w:sz w:val="28"/>
          <w:szCs w:val="28"/>
          <w:vertAlign w:val="baseline"/>
          <w:lang w:val="en-US" w:eastAsia="zh-CN"/>
        </w:rPr>
      </w:pPr>
    </w:p>
    <w:p w14:paraId="008F017A">
      <w:pPr>
        <w:keepNext w:val="0"/>
        <w:keepLines w:val="0"/>
        <w:pageBreakBefore w:val="0"/>
        <w:widowControl w:val="0"/>
        <w:numPr>
          <w:ilvl w:val="0"/>
          <w:numId w:val="0"/>
        </w:numPr>
        <w:kinsoku/>
        <w:wordWrap/>
        <w:overflowPunct/>
        <w:topLinePunct w:val="0"/>
        <w:autoSpaceDE/>
        <w:autoSpaceDN/>
        <w:bidi w:val="0"/>
        <w:adjustRightInd/>
        <w:snapToGrid/>
        <w:spacing w:line="30" w:lineRule="atLeast"/>
        <w:ind w:firstLine="480" w:firstLineChars="200"/>
        <w:textAlignment w:val="auto"/>
        <w:rPr>
          <w:rFonts w:hint="default" w:ascii="宋体" w:hAnsi="宋体" w:cs="宋体"/>
          <w:color w:val="auto"/>
          <w:sz w:val="24"/>
          <w:szCs w:val="24"/>
          <w:vertAlign w:val="baseline"/>
          <w:lang w:val="en-US" w:eastAsia="zh-CN"/>
        </w:rPr>
      </w:pPr>
    </w:p>
    <w:p w14:paraId="30B4A760">
      <w:pPr>
        <w:keepNext w:val="0"/>
        <w:keepLines w:val="0"/>
        <w:pageBreakBefore w:val="0"/>
        <w:widowControl w:val="0"/>
        <w:numPr>
          <w:ilvl w:val="0"/>
          <w:numId w:val="0"/>
        </w:numPr>
        <w:kinsoku/>
        <w:wordWrap/>
        <w:overflowPunct/>
        <w:topLinePunct w:val="0"/>
        <w:autoSpaceDE/>
        <w:autoSpaceDN/>
        <w:bidi w:val="0"/>
        <w:adjustRightInd/>
        <w:snapToGrid/>
        <w:spacing w:line="30" w:lineRule="atLeast"/>
        <w:ind w:firstLine="480" w:firstLineChars="200"/>
        <w:textAlignment w:val="auto"/>
        <w:rPr>
          <w:rFonts w:hint="default" w:ascii="宋体" w:hAnsi="宋体" w:cs="宋体"/>
          <w:color w:val="auto"/>
          <w:sz w:val="24"/>
          <w:szCs w:val="24"/>
          <w:vertAlign w:val="baseline"/>
          <w:lang w:val="en-US" w:eastAsia="zh-CN"/>
        </w:rPr>
      </w:pPr>
    </w:p>
    <w:p w14:paraId="1D567DD6">
      <w:pPr>
        <w:keepNext w:val="0"/>
        <w:keepLines w:val="0"/>
        <w:pageBreakBefore w:val="0"/>
        <w:widowControl w:val="0"/>
        <w:numPr>
          <w:ilvl w:val="0"/>
          <w:numId w:val="0"/>
        </w:numPr>
        <w:kinsoku/>
        <w:wordWrap/>
        <w:overflowPunct/>
        <w:topLinePunct w:val="0"/>
        <w:autoSpaceDE/>
        <w:autoSpaceDN/>
        <w:bidi w:val="0"/>
        <w:adjustRightInd/>
        <w:snapToGrid/>
        <w:spacing w:line="30" w:lineRule="atLeast"/>
        <w:ind w:firstLine="480" w:firstLineChars="200"/>
        <w:textAlignment w:val="auto"/>
        <w:rPr>
          <w:rFonts w:hint="default" w:ascii="宋体" w:hAnsi="宋体" w:cs="宋体"/>
          <w:color w:val="auto"/>
          <w:sz w:val="24"/>
          <w:szCs w:val="24"/>
          <w:vertAlign w:val="superscript"/>
          <w:lang w:val="en-US" w:eastAsia="zh-CN"/>
        </w:rPr>
      </w:pPr>
    </w:p>
    <w:p w14:paraId="148CEE80">
      <w:pPr>
        <w:keepNext w:val="0"/>
        <w:keepLines w:val="0"/>
        <w:pageBreakBefore w:val="0"/>
        <w:widowControl w:val="0"/>
        <w:numPr>
          <w:ilvl w:val="0"/>
          <w:numId w:val="0"/>
        </w:numPr>
        <w:kinsoku/>
        <w:wordWrap/>
        <w:overflowPunct/>
        <w:topLinePunct w:val="0"/>
        <w:autoSpaceDE/>
        <w:autoSpaceDN/>
        <w:bidi w:val="0"/>
        <w:adjustRightInd/>
        <w:snapToGrid/>
        <w:spacing w:line="30" w:lineRule="atLeast"/>
        <w:jc w:val="both"/>
        <w:textAlignment w:val="auto"/>
        <w:rPr>
          <w:rFonts w:hint="default" w:ascii="黑体" w:hAnsi="黑体" w:eastAsia="黑体" w:cs="黑体"/>
          <w:color w:val="auto"/>
          <w:sz w:val="30"/>
          <w:szCs w:val="30"/>
          <w:lang w:val="en-US" w:eastAsia="zh-CN"/>
        </w:rPr>
      </w:pPr>
    </w:p>
    <w:p w14:paraId="19429787">
      <w:pPr>
        <w:keepNext w:val="0"/>
        <w:keepLines w:val="0"/>
        <w:pageBreakBefore w:val="0"/>
        <w:widowControl w:val="0"/>
        <w:numPr>
          <w:ilvl w:val="0"/>
          <w:numId w:val="0"/>
        </w:numPr>
        <w:kinsoku/>
        <w:wordWrap/>
        <w:overflowPunct/>
        <w:topLinePunct w:val="0"/>
        <w:autoSpaceDE/>
        <w:autoSpaceDN/>
        <w:bidi w:val="0"/>
        <w:adjustRightInd/>
        <w:snapToGrid/>
        <w:spacing w:line="30" w:lineRule="atLeast"/>
        <w:ind w:firstLine="480" w:firstLineChars="200"/>
        <w:jc w:val="both"/>
        <w:textAlignment w:val="auto"/>
        <w:rPr>
          <w:rFonts w:hint="eastAsia" w:ascii="宋体" w:hAnsi="宋体" w:eastAsia="宋体" w:cs="宋体"/>
          <w:color w:val="auto"/>
          <w:sz w:val="24"/>
          <w:szCs w:val="24"/>
          <w:lang w:val="en-US" w:eastAsia="zh-CN"/>
        </w:rPr>
        <w:sectPr>
          <w:headerReference r:id="rId9" w:type="default"/>
          <w:footnotePr>
            <w:numFmt w:val="decimalEnclosedCircleChinese"/>
          </w:footnotePr>
          <w:endnotePr>
            <w:numFmt w:val="decimal"/>
          </w:endnotePr>
          <w:pgSz w:w="11906" w:h="16838"/>
          <w:pgMar w:top="1440" w:right="1800" w:bottom="1440" w:left="1800" w:header="851" w:footer="992" w:gutter="0"/>
          <w:pgNumType w:fmt="decimal"/>
          <w:cols w:space="425" w:num="1"/>
          <w:docGrid w:type="lines" w:linePitch="312" w:charSpace="0"/>
        </w:sectPr>
      </w:pPr>
    </w:p>
    <w:p w14:paraId="1A5CCC8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0"/>
        <w:rPr>
          <w:rFonts w:hint="eastAsia" w:ascii="黑体" w:hAnsi="黑体" w:eastAsia="黑体" w:cs="黑体"/>
          <w:color w:val="auto"/>
          <w:sz w:val="30"/>
          <w:szCs w:val="30"/>
          <w:lang w:val="en-US" w:eastAsia="zh-CN"/>
        </w:rPr>
      </w:pPr>
      <w:bookmarkStart w:id="5" w:name="_Toc20940"/>
      <w:r>
        <w:rPr>
          <w:rFonts w:hint="eastAsia" w:ascii="黑体" w:hAnsi="黑体" w:eastAsia="黑体" w:cs="黑体"/>
          <w:color w:val="auto"/>
          <w:kern w:val="2"/>
          <w:sz w:val="30"/>
          <w:szCs w:val="30"/>
          <w:lang w:val="en-US" w:eastAsia="zh-CN" w:bidi="ar-SA"/>
        </w:rPr>
        <w:t>二、</w:t>
      </w:r>
      <w:r>
        <w:rPr>
          <w:rFonts w:hint="eastAsia" w:ascii="黑体" w:hAnsi="黑体" w:eastAsia="黑体" w:cs="黑体"/>
          <w:color w:val="auto"/>
          <w:sz w:val="30"/>
          <w:szCs w:val="30"/>
          <w:lang w:val="en-US" w:eastAsia="zh-CN"/>
        </w:rPr>
        <w:t>新中国第一部宪法的起源与演变：对《共同纲领》与五四宪法的比较分析</w:t>
      </w:r>
      <w:bookmarkEnd w:id="5"/>
    </w:p>
    <w:p w14:paraId="7E852C5E">
      <w:pPr>
        <w:keepNext w:val="0"/>
        <w:keepLines w:val="0"/>
        <w:pageBreakBefore w:val="0"/>
        <w:widowControl w:val="0"/>
        <w:numPr>
          <w:ilvl w:val="0"/>
          <w:numId w:val="0"/>
        </w:numPr>
        <w:kinsoku/>
        <w:wordWrap/>
        <w:overflowPunct/>
        <w:topLinePunct w:val="0"/>
        <w:autoSpaceDE/>
        <w:autoSpaceDN/>
        <w:bidi w:val="0"/>
        <w:adjustRightInd/>
        <w:snapToGrid/>
        <w:spacing w:line="30" w:lineRule="atLeast"/>
        <w:jc w:val="both"/>
        <w:textAlignment w:val="auto"/>
        <w:outlineLvl w:val="1"/>
        <w:rPr>
          <w:rFonts w:hint="eastAsia" w:ascii="黑体" w:hAnsi="黑体" w:eastAsia="黑体" w:cs="黑体"/>
          <w:color w:val="auto"/>
          <w:sz w:val="28"/>
          <w:szCs w:val="28"/>
          <w:lang w:val="en-US" w:eastAsia="zh-CN"/>
        </w:rPr>
      </w:pPr>
      <w:bookmarkStart w:id="6" w:name="_Toc19739"/>
      <w:r>
        <w:rPr>
          <w:rFonts w:hint="eastAsia" w:ascii="黑体" w:hAnsi="黑体" w:eastAsia="黑体" w:cs="黑体"/>
          <w:color w:val="auto"/>
          <w:sz w:val="28"/>
          <w:szCs w:val="28"/>
          <w:lang w:val="en-US" w:eastAsia="zh-CN"/>
        </w:rPr>
        <w:t>（一）作者观点</w:t>
      </w:r>
      <w:bookmarkEnd w:id="6"/>
    </w:p>
    <w:p w14:paraId="1D1479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lang w:val="en-US" w:eastAsia="zh-CN"/>
        </w:rPr>
      </w:pPr>
      <w:bookmarkStart w:id="7" w:name="_Toc19929"/>
      <w:r>
        <w:rPr>
          <w:rFonts w:hint="eastAsia" w:ascii="宋体" w:hAnsi="宋体" w:eastAsia="宋体" w:cs="宋体"/>
          <w:color w:val="auto"/>
          <w:sz w:val="24"/>
          <w:szCs w:val="24"/>
          <w:lang w:val="en-US" w:eastAsia="zh-CN"/>
        </w:rPr>
        <w:t>在</w:t>
      </w:r>
      <w:r>
        <w:rPr>
          <w:rFonts w:hint="eastAsia" w:ascii="宋体" w:hAnsi="宋体" w:cs="宋体"/>
          <w:color w:val="auto"/>
          <w:sz w:val="24"/>
          <w:szCs w:val="24"/>
          <w:lang w:val="en-US" w:eastAsia="zh-CN"/>
        </w:rPr>
        <w:t>作者看来，1954年宪法是新中国诞生后的第一部宪法，也是在中国几千年历史长河中的第一部社会主义类型的人民宪法。但与此同时他也承认我国的基本制度诚然是从共同纲领开始的。而共同纲领之所以还不是正式的宪法，是因为虽然当时的制度虽已初步建立，却尚带有浓重的过渡性。第一次把我国的各项基本制度确认下来的是1954年宪法。后来的宪法，都是它的继承和发展罢了。即使是宪法的体系结构，也是1954年宪法首先奠定了的。后来的宪法因循至今，并未有太大的改变。</w:t>
      </w:r>
      <w:bookmarkEnd w:id="7"/>
    </w:p>
    <w:p w14:paraId="754A4C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1"/>
        <w:rPr>
          <w:rFonts w:hint="default" w:ascii="宋体" w:hAnsi="宋体" w:cs="宋体"/>
          <w:color w:val="auto"/>
          <w:sz w:val="24"/>
          <w:szCs w:val="24"/>
          <w:lang w:val="en-US" w:eastAsia="zh-CN"/>
        </w:rPr>
      </w:pPr>
      <w:bookmarkStart w:id="8" w:name="_Toc26451"/>
      <w:r>
        <w:rPr>
          <w:rFonts w:hint="eastAsia" w:ascii="宋体" w:hAnsi="宋体" w:cs="宋体"/>
          <w:color w:val="auto"/>
          <w:sz w:val="24"/>
          <w:szCs w:val="24"/>
          <w:lang w:val="en-US" w:eastAsia="zh-CN"/>
        </w:rPr>
        <w:t>在书中，作者从人民性、开创性、宪法性、纲领性、现实性、历史性这六个方面展开对共同纲领的特点的阐释，明确提出1954年宪法是以共同纲领为基础，又是共同纲领的发展。由于纲领是确定那些眼前尚未实现而必须去争取达到的奋斗目标；而宪法是确认巩固那已经实现、取得了的斗争结果，其所记录的并不是一般的胜利成果,而往往是根本性的经验总结,诸如社会制度、基本政治制度等。从这一角度来看，《共同纲领》的制定是在新民主主义革命胜利前夕，此时帝国主义、封建主义、官僚资本主义三座大山被推翻，正要迎来新民主主义革命胜利的伟大历史时刻，正处在关键的历史过渡期，所确定的大部分都是中国未来的发展目标，而非确切的斗争结果。</w:t>
      </w:r>
      <w:bookmarkEnd w:id="8"/>
    </w:p>
    <w:p w14:paraId="1BB1CB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lang w:val="en-US" w:eastAsia="zh-CN"/>
        </w:rPr>
      </w:pPr>
      <w:bookmarkStart w:id="9" w:name="_Toc11447"/>
      <w:r>
        <w:rPr>
          <w:rFonts w:hint="eastAsia" w:ascii="宋体" w:hAnsi="宋体" w:cs="宋体"/>
          <w:color w:val="auto"/>
          <w:sz w:val="24"/>
          <w:szCs w:val="24"/>
          <w:lang w:val="en-US" w:eastAsia="zh-CN"/>
        </w:rPr>
        <w:t>因此《共同纲领》虽是中国千百万人民经过长期革命,前仆后继,流血牺牲,取得胜利而书写成的伟大历史文献，但它终究不是一部完整的宪法，而只是一个宪法性文件。</w:t>
      </w:r>
      <w:bookmarkEnd w:id="9"/>
    </w:p>
    <w:p w14:paraId="39441E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lang w:val="en-US" w:eastAsia="zh-CN"/>
        </w:rPr>
      </w:pPr>
    </w:p>
    <w:p w14:paraId="297808D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outlineLvl w:val="1"/>
        <w:rPr>
          <w:rFonts w:hint="eastAsia" w:ascii="黑体" w:hAnsi="黑体" w:eastAsia="黑体" w:cs="黑体"/>
          <w:color w:val="auto"/>
          <w:sz w:val="28"/>
          <w:szCs w:val="28"/>
          <w:lang w:val="en-US" w:eastAsia="zh-CN"/>
        </w:rPr>
      </w:pPr>
      <w:bookmarkStart w:id="10" w:name="_Toc14404"/>
      <w:r>
        <w:rPr>
          <w:rFonts w:hint="eastAsia" w:ascii="黑体" w:hAnsi="黑体" w:eastAsia="黑体" w:cs="黑体"/>
          <w:color w:val="auto"/>
          <w:sz w:val="28"/>
          <w:szCs w:val="28"/>
          <w:lang w:val="en-US" w:eastAsia="zh-CN"/>
        </w:rPr>
        <w:t>笔者的思考与补充</w:t>
      </w:r>
      <w:bookmarkEnd w:id="10"/>
    </w:p>
    <w:p w14:paraId="561CC7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在当今社会，宪法学领域中关于《共同纲领》与五四宪法究竟哪一部才是中国第一部宪法的争议始终存在，学界尚未形成具有绝对主导性的定论。从笔者较为浅薄的认知出发，尝试从制宪权这一关键视角切入，探寻新中国的 “立宪时刻”，通过深入剖析《共同纲领》作为“第一部宪法”的正当性的缺乏、五四宪法诞生的必然性以及二者的密切联系，期望能够构建起相对清晰明确的观点。不过，笔者仅能提出一些初步的见解，绝不敢妄下确凿无疑的论断。</w:t>
      </w:r>
    </w:p>
    <w:p w14:paraId="2B0F69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一直以来，主权与规范的关系问题都是宪法学固有的难题之一。主权往往追求凌驾于所有权力之上的绝对地位，而规范则要求构建普适性的框架去限制一切权力的行使。如此一来，宪法作为根本大法，必然会对主权有一定程度的削弱；反之，主权由于其固有特性，也必定会对宪法规范形成挑战与冲击。二者在性质目的上的显著差异，催生出巨大的张力，而这一张力也在不断推动着人们深入思考国家权力与权威正当性以及其与宪法之间的复杂关联。</w:t>
      </w:r>
    </w:p>
    <w:p w14:paraId="1E0190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回顾中国近代历史，自鸦片战争起我国便开始顽强反抗来自西方的侵略扩张，无论是百日维新还是洋务运动，其目的都指向富国强兵、救亡图存，所有新知的获得几乎都是压迫下的被动继受。由此可以推断，在中国的革命实践中，救亡图存的使命远远超越了对个体自由的追求，个体利益需服从于国家利益，革命者们全力谋求的是群体的解放，而非个体的自我救赎，人民解放、社会公平以及国家存亡等宏大目标均被置于个体自由之上。</w:t>
      </w:r>
    </w:p>
    <w:p w14:paraId="017605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lang w:val="en-US" w:eastAsia="zh-CN"/>
        </w:rPr>
        <w:t>而在“救亡”背景下的制度反思进程中，立宪作为破除帝王专制与权力归民的手段得到了普遍认同。虽然“立宪”在当时的中国更多并非与权利、自由联系在一起，而是与革新和富强联系在一起</w:t>
      </w:r>
      <w:bookmarkStart w:id="11" w:name="_Toc14821"/>
      <w:r>
        <w:rPr>
          <w:rFonts w:hint="eastAsia" w:ascii="宋体" w:hAnsi="宋体" w:cs="宋体"/>
          <w:color w:val="auto"/>
          <w:sz w:val="24"/>
          <w:szCs w:val="24"/>
          <w:lang w:val="en-US" w:eastAsia="zh-CN"/>
        </w:rPr>
        <w:t>，</w:t>
      </w:r>
      <w:r>
        <w:rPr>
          <w:rStyle w:val="12"/>
          <w:rFonts w:hint="eastAsia" w:ascii="宋体" w:hAnsi="宋体" w:cs="宋体"/>
          <w:color w:val="auto"/>
          <w:sz w:val="24"/>
          <w:szCs w:val="24"/>
          <w:lang w:val="en-US" w:eastAsia="zh-CN"/>
        </w:rPr>
        <w:footnoteReference w:id="5"/>
      </w:r>
      <w:r>
        <w:rPr>
          <w:rFonts w:hint="eastAsia" w:ascii="宋体" w:hAnsi="宋体" w:cs="宋体"/>
          <w:color w:val="auto"/>
          <w:sz w:val="24"/>
          <w:szCs w:val="24"/>
          <w:vertAlign w:val="baseline"/>
          <w:lang w:val="en-US" w:eastAsia="zh-CN"/>
        </w:rPr>
        <w:t>但人民主体性却在这一过程中逐渐被发现并得到认可。</w:t>
      </w:r>
    </w:p>
    <w:p w14:paraId="19A9E8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近代革命的另一项使命便是在于树立“人民主权”原则。这一原则不仅标志着“政治合法性的重大转变”</w:t>
      </w:r>
      <w:r>
        <w:rPr>
          <w:rStyle w:val="12"/>
          <w:rFonts w:hint="eastAsia" w:ascii="宋体" w:hAnsi="宋体" w:cs="宋体"/>
          <w:color w:val="auto"/>
          <w:sz w:val="24"/>
          <w:szCs w:val="24"/>
          <w:lang w:val="en-US" w:eastAsia="zh-CN"/>
        </w:rPr>
        <w:footnoteReference w:id="6"/>
      </w:r>
      <w:r>
        <w:rPr>
          <w:rFonts w:hint="eastAsia" w:ascii="宋体" w:hAnsi="宋体" w:cs="宋体"/>
          <w:color w:val="auto"/>
          <w:sz w:val="24"/>
          <w:szCs w:val="24"/>
          <w:vertAlign w:val="baseline"/>
          <w:lang w:val="en-US" w:eastAsia="zh-CN"/>
        </w:rPr>
        <w:t>，更成为了立宪的根基以及推翻旧王朝腐朽统治的有力思想武器，同时也构成了上述所说国家正当性的关键所在。因此，在新民主主义革命取得基本胜利后，通过立宪来明确并巩固这一原则就显得尤为紧迫，借助制宪来确立全新的国家秩序，并与旧的国家体制划清界限。</w:t>
      </w:r>
    </w:p>
    <w:p w14:paraId="36AFDF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lang w:val="en-US" w:eastAsia="zh-CN"/>
        </w:rPr>
        <w:t>提及制宪，那就不得不提及制宪权的行使。以历史的角度回望，制宪权概念的提出最早可以追溯到法国政治学家西耶斯。他以敏锐的政治洞察力指出，资本以形式化的平等自由等概念掩盖了实质上的由资本、政治权力所架构的实质不正义，主张以自然法的公平正义打造制宪权，交给第三等级行使制宪权。</w:t>
      </w:r>
      <w:r>
        <w:rPr>
          <w:rStyle w:val="12"/>
          <w:rFonts w:hint="eastAsia" w:ascii="宋体" w:hAnsi="宋体" w:cs="宋体"/>
          <w:color w:val="auto"/>
          <w:sz w:val="24"/>
          <w:szCs w:val="24"/>
          <w:lang w:val="en-US" w:eastAsia="zh-CN"/>
        </w:rPr>
        <w:footnoteReference w:id="7"/>
      </w:r>
      <w:r>
        <w:rPr>
          <w:rFonts w:hint="eastAsia" w:ascii="宋体" w:hAnsi="宋体" w:cs="宋体"/>
          <w:color w:val="auto"/>
          <w:sz w:val="24"/>
          <w:szCs w:val="24"/>
          <w:vertAlign w:val="baseline"/>
          <w:lang w:val="en-US" w:eastAsia="zh-CN"/>
        </w:rPr>
        <w:t>尽管西耶斯无条件承认每个公民的基本权利是确立制宪权的前提，明确强调公民权利的重要性，</w:t>
      </w:r>
      <w:bookmarkEnd w:id="11"/>
      <w:bookmarkStart w:id="12" w:name="_Toc7224"/>
      <w:r>
        <w:rPr>
          <w:rFonts w:hint="eastAsia" w:ascii="宋体" w:hAnsi="宋体" w:cs="宋体"/>
          <w:color w:val="auto"/>
          <w:sz w:val="24"/>
          <w:szCs w:val="24"/>
          <w:vertAlign w:val="baseline"/>
          <w:lang w:val="en-US" w:eastAsia="zh-CN"/>
        </w:rPr>
        <w:t>但他的这一主张却存在明显缺陷，即将第三等级设想为完全同质化的阶层，忽视了同一阶层内部存在诸多矛盾的现实，显露出其历史眼光的局限性。</w:t>
      </w:r>
    </w:p>
    <w:p w14:paraId="5C2451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接着来看继承了西耶斯构建实质化制宪权的卡尔·施米特所提出的政治决断论。在施米特看来，制宪权“不以理性和协商为基础，不需要自我证明；换言之，它是一种从无到有的绝对决断”</w:t>
      </w:r>
      <w:r>
        <w:rPr>
          <w:rStyle w:val="12"/>
          <w:rFonts w:hint="eastAsia" w:ascii="宋体" w:hAnsi="宋体" w:cs="宋体"/>
          <w:color w:val="auto"/>
          <w:sz w:val="24"/>
          <w:szCs w:val="24"/>
          <w:lang w:val="en-US" w:eastAsia="zh-CN"/>
        </w:rPr>
        <w:footnoteReference w:id="8"/>
      </w:r>
      <w:r>
        <w:rPr>
          <w:rFonts w:hint="eastAsia" w:ascii="宋体" w:hAnsi="宋体" w:cs="宋体"/>
          <w:color w:val="auto"/>
          <w:sz w:val="24"/>
          <w:szCs w:val="24"/>
          <w:vertAlign w:val="baseline"/>
          <w:lang w:val="en-US" w:eastAsia="zh-CN"/>
        </w:rPr>
        <w:t>。与西耶斯观点的最大差异在于，施米特认为制宪权并不必然要求制宪主体是国民，而认为制宪权便是人民主权的代名词，否定协定宪法的可能性而为专制开了绿灯。</w:t>
      </w:r>
      <w:r>
        <w:rPr>
          <w:rStyle w:val="12"/>
          <w:rFonts w:hint="eastAsia" w:ascii="宋体" w:hAnsi="宋体" w:cs="宋体"/>
          <w:color w:val="auto"/>
          <w:sz w:val="24"/>
          <w:szCs w:val="24"/>
          <w:lang w:val="en-US" w:eastAsia="zh-CN"/>
        </w:rPr>
        <w:footnoteReference w:id="9"/>
      </w:r>
      <w:r>
        <w:rPr>
          <w:rFonts w:hint="eastAsia" w:ascii="宋体" w:hAnsi="宋体" w:cs="宋体"/>
          <w:color w:val="auto"/>
          <w:sz w:val="24"/>
          <w:szCs w:val="24"/>
          <w:vertAlign w:val="baseline"/>
          <w:lang w:val="en-US" w:eastAsia="zh-CN"/>
        </w:rPr>
        <w:t>以陈端洪教授为代表的政治法学派力挺施米特的政治决断论，并结合中国的现实语境提出，宪法之所以是有效的，是因为“宪法是主权者或者制宪权主体的意志，是制宪权主体关于政治体的生存方式的总决断。”</w:t>
      </w:r>
      <w:r>
        <w:rPr>
          <w:rStyle w:val="12"/>
          <w:rFonts w:hint="eastAsia" w:ascii="宋体" w:hAnsi="宋体" w:cs="宋体"/>
          <w:color w:val="auto"/>
          <w:sz w:val="24"/>
          <w:szCs w:val="24"/>
          <w:lang w:val="en-US" w:eastAsia="zh-CN"/>
        </w:rPr>
        <w:footnoteReference w:id="10"/>
      </w:r>
      <w:r>
        <w:rPr>
          <w:rFonts w:hint="eastAsia" w:ascii="宋体" w:hAnsi="宋体" w:cs="宋体"/>
          <w:color w:val="auto"/>
          <w:sz w:val="24"/>
          <w:szCs w:val="24"/>
          <w:vertAlign w:val="baseline"/>
          <w:lang w:val="en-US" w:eastAsia="zh-CN"/>
        </w:rPr>
        <w:t>更甚提出制宪权的概念可以成为宪法学知识领域的一块界碑这一观点，从而将凯尔森空洞的“基础规范”加以填塞，使得以林来梵教授为代表的规范法学派大为反对，</w:t>
      </w:r>
      <w:bookmarkEnd w:id="12"/>
      <w:r>
        <w:rPr>
          <w:rFonts w:hint="eastAsia" w:ascii="宋体" w:hAnsi="宋体" w:cs="宋体"/>
          <w:color w:val="auto"/>
          <w:sz w:val="24"/>
          <w:szCs w:val="24"/>
          <w:vertAlign w:val="baseline"/>
          <w:lang w:val="en-US" w:eastAsia="zh-CN"/>
        </w:rPr>
        <w:t>由此引发了两派之间旷日持久且至今尚未平息的学术争论。</w:t>
      </w:r>
    </w:p>
    <w:p w14:paraId="28C539D4">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在笔者看来，制宪权本质上是一种赋予宪法诞生资格、创造宪法的独特权力。它并非普通的国家权力，而是超脱于国家权力之上、独立存在的一种超然性权力。在中国，制宪权的主体应当是人民。然而，在新中国的制宪历程中，很难确定一个精确的制宪时刻，正如李仲夏教授所指出的，它更偏向于一种动态的过程。</w:t>
      </w:r>
      <w:r>
        <w:rPr>
          <w:rStyle w:val="12"/>
          <w:rFonts w:hint="eastAsia" w:ascii="宋体" w:hAnsi="宋体" w:cs="宋体"/>
          <w:color w:val="auto"/>
          <w:sz w:val="24"/>
          <w:szCs w:val="24"/>
          <w:lang w:val="en-US" w:eastAsia="zh-CN"/>
        </w:rPr>
        <w:footnoteReference w:id="11"/>
      </w:r>
      <w:r>
        <w:rPr>
          <w:rFonts w:hint="eastAsia" w:ascii="宋体" w:hAnsi="宋体" w:cs="宋体"/>
          <w:color w:val="auto"/>
          <w:sz w:val="24"/>
          <w:szCs w:val="24"/>
          <w:vertAlign w:val="baseline"/>
          <w:lang w:val="en-US" w:eastAsia="zh-CN"/>
        </w:rPr>
        <w:t>无论是1949年10月1日的开国大典，还是国名、国旗、国徽乃至国歌的制定，均彰显出与旧政权的彻底断裂，体现了人民的政治决断，均构成了重要的宪法符号。</w:t>
      </w:r>
    </w:p>
    <w:p w14:paraId="73E59D58">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default"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与新中国成立紧密相连的《共同纲领》也毫无疑问成为了一个重要的宪法符号，可以被称作是新中国国体与政体的基础之一，具有极高的政治地位，但却未被广泛认可为新中国的第一部宪法，而仅仅被定性为一部重要的临时宪法，是“目前时期全国人民的大宪章”。这意味着，</w:t>
      </w:r>
      <w:r>
        <w:rPr>
          <w:rFonts w:hint="default" w:ascii="Times New Roman" w:hAnsi="Times New Roman" w:cs="Times New Roman"/>
          <w:color w:val="auto"/>
          <w:sz w:val="24"/>
          <w:szCs w:val="24"/>
          <w:vertAlign w:val="baseline"/>
          <w:lang w:val="en-US" w:eastAsia="zh-CN"/>
        </w:rPr>
        <w:t>1949</w:t>
      </w:r>
      <w:r>
        <w:rPr>
          <w:rFonts w:hint="eastAsia" w:ascii="宋体" w:hAnsi="宋体" w:cs="宋体"/>
          <w:color w:val="auto"/>
          <w:sz w:val="24"/>
          <w:szCs w:val="24"/>
          <w:vertAlign w:val="baseline"/>
          <w:lang w:val="en-US" w:eastAsia="zh-CN"/>
        </w:rPr>
        <w:t>年《共同纲领》的制定并未被视作为制宪权的行使。</w:t>
      </w:r>
    </w:p>
    <w:p w14:paraId="0B3378C1">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若要深入探究其原因，在笔者看来，首先应当将纲领与宪法本身的基本意涵作简单文意解释。宪法是国家的根本大法,而纲领则是奋斗目标和步骤的规定；宪法是事实上已达到的种种成功的总结,并用立法手续固定起来的东西，纲领则是说明现在尚不存在,而应在将来达到和争得的东西；宪法是说明现在,而纲领主要是说明将来。</w:t>
      </w:r>
      <w:r>
        <w:rPr>
          <w:rStyle w:val="12"/>
          <w:rFonts w:hint="eastAsia" w:ascii="宋体" w:hAnsi="宋体" w:cs="宋体"/>
          <w:color w:val="auto"/>
          <w:sz w:val="24"/>
          <w:szCs w:val="24"/>
          <w:lang w:val="en-US" w:eastAsia="zh-CN"/>
        </w:rPr>
        <w:footnoteReference w:id="12"/>
      </w:r>
      <w:r>
        <w:rPr>
          <w:rFonts w:hint="eastAsia" w:ascii="宋体" w:hAnsi="宋体" w:cs="宋体"/>
          <w:color w:val="auto"/>
          <w:sz w:val="24"/>
          <w:szCs w:val="24"/>
          <w:vertAlign w:val="baseline"/>
          <w:lang w:val="en-US" w:eastAsia="zh-CN"/>
        </w:rPr>
        <w:t>这一点在许崇德老师的观点中已有相关论述，在此便不再加以展开。</w:t>
      </w:r>
    </w:p>
    <w:p w14:paraId="1A434BBE">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从制定背景上看，《共同纲领》的制定是在新民主主义革命胜利前夕，解放战争仍未获得完全胜利，</w:t>
      </w:r>
      <w:r>
        <w:rPr>
          <w:rFonts w:hint="eastAsia" w:ascii="宋体" w:hAnsi="宋体" w:eastAsia="宋体" w:cs="宋体"/>
          <w:i w:val="0"/>
          <w:iCs w:val="0"/>
          <w:caps w:val="0"/>
          <w:color w:val="auto"/>
          <w:spacing w:val="0"/>
          <w:sz w:val="24"/>
          <w:szCs w:val="24"/>
          <w:shd w:val="clear" w:fill="FDFDFE"/>
        </w:rPr>
        <w:t>军事行动尚未结束、土地改革未完成、人民群众尚未完全组织起来</w:t>
      </w:r>
      <w:r>
        <w:rPr>
          <w:rFonts w:hint="eastAsia" w:ascii="宋体" w:hAnsi="宋体" w:cs="宋体"/>
          <w:i w:val="0"/>
          <w:iCs w:val="0"/>
          <w:caps w:val="0"/>
          <w:color w:val="auto"/>
          <w:spacing w:val="0"/>
          <w:sz w:val="24"/>
          <w:szCs w:val="24"/>
          <w:shd w:val="clear" w:fill="FDFDFE"/>
          <w:lang w:eastAsia="zh-CN"/>
        </w:rPr>
        <w:t>，</w:t>
      </w:r>
      <w:r>
        <w:rPr>
          <w:rFonts w:hint="eastAsia" w:ascii="宋体" w:hAnsi="宋体" w:cs="宋体"/>
          <w:i w:val="0"/>
          <w:iCs w:val="0"/>
          <w:caps w:val="0"/>
          <w:color w:val="auto"/>
          <w:spacing w:val="0"/>
          <w:sz w:val="24"/>
          <w:szCs w:val="24"/>
          <w:shd w:val="clear" w:fill="FDFDFE"/>
          <w:lang w:val="en-US" w:eastAsia="zh-CN"/>
        </w:rPr>
        <w:t>普选召开人民代表大会的条件仍不具备，制宪条件尚未成熟</w:t>
      </w:r>
      <w:r>
        <w:rPr>
          <w:rFonts w:hint="eastAsia" w:ascii="宋体" w:hAnsi="宋体" w:cs="宋体"/>
          <w:i w:val="0"/>
          <w:iCs w:val="0"/>
          <w:caps w:val="0"/>
          <w:color w:val="05073B"/>
          <w:spacing w:val="0"/>
          <w:sz w:val="24"/>
          <w:szCs w:val="24"/>
          <w:shd w:val="clear" w:fill="FDFDFE"/>
          <w:lang w:val="en-US" w:eastAsia="zh-CN"/>
        </w:rPr>
        <w:t>。</w:t>
      </w:r>
      <w:r>
        <w:rPr>
          <w:rFonts w:hint="eastAsia" w:ascii="宋体" w:hAnsi="宋体" w:cs="宋体"/>
          <w:color w:val="auto"/>
          <w:sz w:val="24"/>
          <w:szCs w:val="24"/>
          <w:vertAlign w:val="baseline"/>
          <w:lang w:val="en-US" w:eastAsia="zh-CN"/>
        </w:rPr>
        <w:t>毛泽东在1945年4月24日的中国共产党第七次全国代表大会上作了题为《论联合政府》的报告，指出“中国急需把各党各派和无党无派的代表人物团结在一起，成立民主的临时的联合政府……然后，需要在广泛的民主基础之上，召开国民代表大会，成立包括更广大范围的各党各派和无党无派代表人物在内的同样是联合性质的民主的正式的政府。”毛泽东又说：“中国人民，中国共产党和一切抗日的民主党派，迫切地需要一个相互同意的共同纲领。”</w:t>
      </w:r>
      <w:r>
        <w:rPr>
          <w:rStyle w:val="12"/>
          <w:rFonts w:hint="eastAsia" w:ascii="宋体" w:hAnsi="宋体" w:cs="宋体"/>
          <w:color w:val="auto"/>
          <w:sz w:val="24"/>
          <w:szCs w:val="24"/>
          <w:lang w:val="en-US" w:eastAsia="zh-CN"/>
        </w:rPr>
        <w:footnoteReference w:id="13"/>
      </w:r>
      <w:r>
        <w:rPr>
          <w:rFonts w:hint="eastAsia" w:ascii="宋体" w:hAnsi="宋体" w:cs="宋体"/>
          <w:color w:val="auto"/>
          <w:sz w:val="24"/>
          <w:szCs w:val="24"/>
          <w:vertAlign w:val="baseline"/>
          <w:lang w:val="en-US" w:eastAsia="zh-CN"/>
        </w:rPr>
        <w:t>由此可见，共同纲领的制定是形势的需要，是历史的必然。</w:t>
      </w:r>
      <w:r>
        <w:rPr>
          <w:rStyle w:val="12"/>
          <w:rFonts w:hint="eastAsia" w:ascii="宋体" w:hAnsi="宋体" w:cs="宋体"/>
          <w:color w:val="auto"/>
          <w:sz w:val="24"/>
          <w:szCs w:val="24"/>
          <w:lang w:val="en-US" w:eastAsia="zh-CN"/>
        </w:rPr>
        <w:footnoteReference w:id="14"/>
      </w:r>
      <w:r>
        <w:rPr>
          <w:rFonts w:hint="eastAsia" w:ascii="宋体" w:hAnsi="宋体" w:cs="宋体"/>
          <w:color w:val="auto"/>
          <w:sz w:val="24"/>
          <w:szCs w:val="24"/>
          <w:vertAlign w:val="baseline"/>
          <w:lang w:val="en-US" w:eastAsia="zh-CN"/>
        </w:rPr>
        <w:t>并且，“相互同意”彰显了《共同纲领》的契约属性,当然，这里并非私法意义上相互交易的契约,而是公法意义上为实现共同目标而达成的政治契约。</w:t>
      </w:r>
    </w:p>
    <w:p w14:paraId="7DBD0C35">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从许崇德教授对《共同纲领》制定过程的详细记录中可以发现，新政协筹备会的与会者极少提及 “宪法” 一词，主要原因在于他们大多将此次会议视为建国会议，而非制宪会议。当时，建国的核心任务被认定为成立中央人民政府，而制宪工作则被预留至后续的全国人大。</w:t>
      </w:r>
    </w:p>
    <w:p w14:paraId="4D1006EC">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就制定程序而言，《共同纲领》的制定过程相对简略，仅召开了为数不多的几次会议，缺乏广泛的民意基础和充分深入的讨论修改，它更多是政治协商的成果，而非人民民主讨论的结晶。从制宪主体的角度分析，制定出台《共同纲领》的中国人民政治协商会议并非由广大人民群众通过普选产生，其作为制宪机构的合法性与正当性存在一定欠缺，制宪主体人民的意愿未能得到充分体现，更大程度上只是为了团结各个党派而成立的协商机构。</w:t>
      </w:r>
    </w:p>
    <w:p w14:paraId="3D0CF7C7">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此外，从1948年4月3日中共中央发布的《纪念“五一”劳动节口号》中第五条“各民主党派、各人民团体、各社会贤达迅速召开政治协商会议，讨论并实现召集人民代表大会，成立民主联合政府。”可以看出，政协召开的目的是讨论实现人民代表大会的召开，这也间接表明《共同纲领》是由党派制定的、指向真正人民制宪权行使（即召开全国人民代表大会制定宪法）的 “前宪法”。</w:t>
      </w:r>
    </w:p>
    <w:p w14:paraId="297B6E94">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再者，政协显然不适合以全国人民代表大会代行机关的身份为自身制定《政协组织法》和《共同纲领》。因为这两者属于政协作为统一战线组织形式的自我立法，属于党派之间的政治契约，而非广大民意的集合体，并不适用于新中国成立的政治预备，当时的政协只是一个有权威的行使部分最高国家权力的人民代表机关。</w:t>
      </w:r>
    </w:p>
    <w:p w14:paraId="06D92996">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政协实行的是少数服从多数的民主原则而不是民主集中制原则，各参加单位“有申请退出中国人民政协的自由”——对于政协来说，政协组织法其实是一种团体“章程”。从上述解释上看，可以对政协作为制宪机构的正当性加以否定。</w:t>
      </w:r>
    </w:p>
    <w:p w14:paraId="3A79EAC7">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default"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从政协的权力来看，《共同纲领》第十三条明确规定；“在普选的全国人民代表大会召开以前，由中国人民政治协商会议的全体会议执行全国人民代表大会的职权”，但仅限于“制定或修改中央人民政府组织法”，“选举中央人民政府委员会”以及“提出决议案”，并非“全权”而是“有限”代行全国人民代表大会的职权。然而，此时全国人民代表大会尚未产生，又何谈代行？所谓 “代行” 在逻辑上存在明显漏洞，但这也恰恰凸显出了出台《共同纲领》这一“政治决断”的合理性，即为新中国的成立奠定了合理正当的政治基础。</w:t>
      </w:r>
    </w:p>
    <w:p w14:paraId="4D8BC080">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superscript"/>
          <w:lang w:val="en-US" w:eastAsia="zh-CN"/>
        </w:rPr>
      </w:pPr>
      <w:r>
        <w:rPr>
          <w:rFonts w:hint="eastAsia" w:ascii="宋体" w:hAnsi="宋体" w:cs="宋体"/>
          <w:color w:val="auto"/>
          <w:sz w:val="24"/>
          <w:szCs w:val="24"/>
          <w:vertAlign w:val="baseline"/>
          <w:lang w:val="en-US" w:eastAsia="zh-CN"/>
        </w:rPr>
        <w:t>综上所述，正是因为制宪时刻———《共同纲领》的“过渡性”，制宪主体——全国政协的“替代性”，制宪程序——一次会议的“缺陷性”，制宪内容——《共同纲领》的“纲领性”，制宪基础——民主正当的“缺失性”，造就了五四宪法诞生的“必然性”。</w:t>
      </w:r>
      <w:r>
        <w:rPr>
          <w:rStyle w:val="12"/>
          <w:rFonts w:hint="eastAsia" w:ascii="宋体" w:hAnsi="宋体" w:cs="宋体"/>
          <w:color w:val="auto"/>
          <w:sz w:val="24"/>
          <w:szCs w:val="24"/>
          <w:lang w:val="en-US" w:eastAsia="zh-CN"/>
        </w:rPr>
        <w:footnoteReference w:id="15"/>
      </w:r>
    </w:p>
    <w:p w14:paraId="7CB3AB9B">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而与《共同纲领》不同，五四宪法的制定是在新中国成立到社会主义社会建成的过渡时期。此时军事行动已经完全结束、土地改革已经彻底实现、各界人民已有充分组织，全国人民代表大会的召开条件已经成熟。</w:t>
      </w:r>
    </w:p>
    <w:p w14:paraId="7709E9F5">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1953 年下半年展开的全国人民代表大会普选工作，不仅与人口普查有机结合，还进一步厘清了阶级队伍，充分保证了选举的普遍性与正当性。邓小平当时评价此次普选 “标志着我国人民民主政治发展的崭新阶段”，可见其政治价值是不可估量的。五四宪法的制定过程不仅有专家学者的深入研讨，更经过了全国人民的广泛审阅与积极建议，在内容的专业性与程序的正当性方面均远超《共同纲领》，是真正意义上民主宪法的制定典范。</w:t>
      </w:r>
    </w:p>
    <w:p w14:paraId="4B9C6C1C">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default"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共同纲领》的序言部分是对旧时代的明确告别，宣告中国被三座大山压迫的日子已经一去不复返；而在五四宪法之中则明确提出了建设社会主义的任务，以及新民主主义向社会主义过渡时期的总任务，其内容更为丰富多元。</w:t>
      </w:r>
    </w:p>
    <w:p w14:paraId="60336459">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那么，为何实现社会主义始终为中国共产党以及中国人民的坚定目标，但这一目标却未写入《共同纲领》之中，反倒是在五四宪法中才点明呢？这一问题在《共同纲领》制定之时也经过一番讨论，但终究未写进文本之中。当时的历史情境下，不同力量若要实现稳固团结，必须寻求一个共同基础，而新民主主义恰好契合这一需求。若过早明确提出社会主义目标，未必能获得广大民众的普遍认同，甚至可能引发诸多负面影响。毛泽东和中共中央也支持在今天提出社会主义问题还为时过早，共同纲领是新民主主义性质的，以不写社会主义为好，况且新民主主义本身就预示着社会主义方向。</w:t>
      </w:r>
      <w:r>
        <w:rPr>
          <w:rStyle w:val="12"/>
          <w:rFonts w:hint="eastAsia" w:ascii="宋体" w:hAnsi="宋体" w:cs="宋体"/>
          <w:color w:val="auto"/>
          <w:sz w:val="24"/>
          <w:szCs w:val="24"/>
          <w:lang w:val="en-US" w:eastAsia="zh-CN"/>
        </w:rPr>
        <w:footnoteReference w:id="16"/>
      </w:r>
      <w:r>
        <w:rPr>
          <w:rFonts w:hint="eastAsia" w:ascii="宋体" w:hAnsi="宋体" w:cs="宋体"/>
          <w:color w:val="auto"/>
          <w:sz w:val="24"/>
          <w:szCs w:val="24"/>
          <w:vertAlign w:val="baseline"/>
          <w:lang w:val="en-US" w:eastAsia="zh-CN"/>
        </w:rPr>
        <w:t>以新民主主义作为建国基础，是基于中国实际情况的慎重考量，也是对当时政治社会现实的一种被动回应。而五四宪法中社会任务的明确提出，则是从被动反映政治社会现实到主动塑造社会主义形态，并塑造与社会主义相符合的意识形态与经济社会结构，进而确保“人民意志”的同一性</w:t>
      </w:r>
      <w:r>
        <w:rPr>
          <w:rStyle w:val="12"/>
          <w:rFonts w:hint="eastAsia" w:ascii="宋体" w:hAnsi="宋体" w:cs="宋体"/>
          <w:color w:val="auto"/>
          <w:sz w:val="24"/>
          <w:szCs w:val="24"/>
          <w:lang w:val="en-US" w:eastAsia="zh-CN"/>
        </w:rPr>
        <w:footnoteReference w:id="17"/>
      </w:r>
      <w:r>
        <w:rPr>
          <w:rFonts w:hint="eastAsia" w:ascii="宋体" w:hAnsi="宋体" w:cs="宋体"/>
          <w:color w:val="auto"/>
          <w:sz w:val="24"/>
          <w:szCs w:val="24"/>
          <w:vertAlign w:val="baseline"/>
          <w:lang w:val="en-US" w:eastAsia="zh-CN"/>
        </w:rPr>
        <w:t>的巨大转变。</w:t>
      </w:r>
    </w:p>
    <w:p w14:paraId="4B588EFB">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五四宪法在序言中宣告:“这个宪法以一九四九年的中国人民政治协商会议共同纲领为基础,又是共同纲领的发展。”所谓以《共同纲领》为“基础”,主要是坚持了人民代表大会制度,且由于宪法不仅是静态的文本，而且是一个内生性的动态演变机制，是要不停向前发展的，以实现自我承诺的目标，从这个角度上看五四宪法也是面向未来的政治承诺，与《共同纲领》的过渡性质也存在共通之处。而所谓的“发展”,主要是放弃了《政府组织法》中的“议行合一”体制，五四宪法中的政体在形式上更接近议会制,但又创造性地设立国家主席制度,形成一个独特的二元体制（以国家主席主导的最高国务会议为核心的超常规体制和以全国人民代表大会为核心的常规体制）。</w:t>
      </w:r>
    </w:p>
    <w:p w14:paraId="6E5BCFB5">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区别于《共同纲领》对政治方面的注重，五四宪法更加体现制宪主体——人民大众的重要性。例如，不同于《共同纲领》对于公民权利的一笔带过，五四宪法将“公民的基本权利和义务”明确规定在第四章另外，初步完成了从不成文宪法到成文宪法的转变；五四宪法规定：“人民行使权力的机关是全国人民代表大会和地方各级人民代表大会”，而共同纲领则写的是“人民行使国家政权的机关为各级人民代表大会和各级人民政府”，二者的区别就在于人民政府是否为权力机关。五四宪法做到了将权力机关与行政机关相分离，否定了人民政府性质的二元性，将人民政府与人民代表大会的关系明晰，有利于人民代表大会对于人民政府进行监督的正当性。</w:t>
      </w:r>
    </w:p>
    <w:p w14:paraId="4B0A4504">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诸如此类的内容对比还有很多，在此仅列举相对具有一定代表性的例子进行介绍。</w:t>
      </w:r>
    </w:p>
    <w:p w14:paraId="465D22C0">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许崇德教授指出，我国的基本制度诚然是从共同纲领开始的。但严格来说，共同纲领还不是正式的宪法，而且当时的制度虽已初步建立，却尚带有浓重的过渡性。第一次把我国的各项基本制度确认下来的是1954年宪法。</w:t>
      </w:r>
      <w:r>
        <w:rPr>
          <w:rStyle w:val="12"/>
          <w:rFonts w:hint="eastAsia" w:ascii="宋体" w:hAnsi="宋体" w:cs="宋体"/>
          <w:color w:val="auto"/>
          <w:sz w:val="24"/>
          <w:szCs w:val="24"/>
          <w:lang w:val="en-US" w:eastAsia="zh-CN"/>
        </w:rPr>
        <w:footnoteReference w:id="18"/>
      </w:r>
    </w:p>
    <w:p w14:paraId="21CD317C">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综上所述，在笔者的认知体系中，《共同纲领》是新中国成立之际基于国情作出的关键 “政治决断”，是一部极具重要性的宪法性文件，但并非新中国的第一部宪法，也不能等同于制宪权的行使。五四宪法则是对《共同纲领》的全面继承与深度发展，凭借其高度的正当性与民主性，当之无愧地成为新中国第一部宪法。</w:t>
      </w:r>
    </w:p>
    <w:p w14:paraId="1D4EA0D7">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jc w:val="both"/>
        <w:textAlignment w:val="auto"/>
        <w:outlineLvl w:val="1"/>
        <w:rPr>
          <w:rFonts w:hint="eastAsia" w:ascii="宋体" w:hAnsi="宋体" w:cs="宋体"/>
          <w:color w:val="auto"/>
          <w:sz w:val="24"/>
          <w:szCs w:val="24"/>
          <w:vertAlign w:val="baseline"/>
          <w:lang w:val="en-US" w:eastAsia="zh-CN"/>
        </w:rPr>
      </w:pPr>
    </w:p>
    <w:p w14:paraId="52BF9E21">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jc w:val="both"/>
        <w:textAlignment w:val="auto"/>
        <w:outlineLvl w:val="1"/>
        <w:rPr>
          <w:rFonts w:hint="eastAsia" w:ascii="宋体" w:hAnsi="宋体" w:cs="宋体"/>
          <w:color w:val="auto"/>
          <w:sz w:val="24"/>
          <w:szCs w:val="24"/>
          <w:vertAlign w:val="baseline"/>
          <w:lang w:val="en-US" w:eastAsia="zh-CN"/>
        </w:rPr>
      </w:pPr>
    </w:p>
    <w:p w14:paraId="10A0EFAF">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jc w:val="both"/>
        <w:textAlignment w:val="auto"/>
        <w:outlineLvl w:val="1"/>
        <w:rPr>
          <w:rFonts w:hint="eastAsia" w:ascii="宋体" w:hAnsi="宋体" w:cs="宋体"/>
          <w:color w:val="auto"/>
          <w:sz w:val="24"/>
          <w:szCs w:val="24"/>
          <w:vertAlign w:val="baseline"/>
          <w:lang w:val="en-US" w:eastAsia="zh-CN"/>
        </w:rPr>
      </w:pPr>
    </w:p>
    <w:p w14:paraId="5C56B256">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jc w:val="both"/>
        <w:textAlignment w:val="auto"/>
        <w:outlineLvl w:val="1"/>
        <w:rPr>
          <w:rFonts w:hint="eastAsia" w:ascii="宋体" w:hAnsi="宋体" w:cs="宋体"/>
          <w:color w:val="auto"/>
          <w:sz w:val="24"/>
          <w:szCs w:val="24"/>
          <w:vertAlign w:val="baseline"/>
          <w:lang w:val="en-US" w:eastAsia="zh-CN"/>
        </w:rPr>
      </w:pPr>
    </w:p>
    <w:p w14:paraId="4104AFB5">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jc w:val="both"/>
        <w:textAlignment w:val="auto"/>
        <w:outlineLvl w:val="1"/>
        <w:rPr>
          <w:rFonts w:hint="eastAsia" w:ascii="宋体" w:hAnsi="宋体" w:cs="宋体"/>
          <w:color w:val="auto"/>
          <w:sz w:val="24"/>
          <w:szCs w:val="24"/>
          <w:vertAlign w:val="baseline"/>
          <w:lang w:val="en-US" w:eastAsia="zh-CN"/>
        </w:rPr>
      </w:pPr>
    </w:p>
    <w:p w14:paraId="62D7739C">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jc w:val="both"/>
        <w:textAlignment w:val="auto"/>
        <w:outlineLvl w:val="1"/>
        <w:rPr>
          <w:rFonts w:hint="eastAsia" w:ascii="宋体" w:hAnsi="宋体" w:cs="宋体"/>
          <w:color w:val="auto"/>
          <w:sz w:val="24"/>
          <w:szCs w:val="24"/>
          <w:vertAlign w:val="baseline"/>
          <w:lang w:val="en-US" w:eastAsia="zh-CN"/>
        </w:rPr>
      </w:pPr>
    </w:p>
    <w:p w14:paraId="345FF8A8">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jc w:val="both"/>
        <w:textAlignment w:val="auto"/>
        <w:outlineLvl w:val="1"/>
        <w:rPr>
          <w:rFonts w:hint="eastAsia" w:ascii="宋体" w:hAnsi="宋体" w:cs="宋体"/>
          <w:color w:val="auto"/>
          <w:sz w:val="24"/>
          <w:szCs w:val="24"/>
          <w:vertAlign w:val="baseline"/>
          <w:lang w:val="en-US" w:eastAsia="zh-CN"/>
        </w:rPr>
      </w:pPr>
    </w:p>
    <w:p w14:paraId="1E746030">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jc w:val="both"/>
        <w:textAlignment w:val="auto"/>
        <w:outlineLvl w:val="1"/>
        <w:rPr>
          <w:rFonts w:hint="eastAsia" w:ascii="黑体" w:hAnsi="黑体" w:eastAsia="黑体" w:cs="黑体"/>
          <w:color w:val="auto"/>
          <w:sz w:val="30"/>
          <w:szCs w:val="30"/>
          <w:vertAlign w:val="baseline"/>
          <w:lang w:val="en-US" w:eastAsia="zh-CN"/>
        </w:rPr>
      </w:pPr>
      <w:r>
        <w:rPr>
          <w:rFonts w:hint="eastAsia" w:ascii="黑体" w:hAnsi="黑体" w:eastAsia="黑体" w:cs="黑体"/>
          <w:color w:val="auto"/>
          <w:sz w:val="30"/>
          <w:szCs w:val="30"/>
          <w:vertAlign w:val="baseline"/>
          <w:lang w:val="en-US" w:eastAsia="zh-CN"/>
        </w:rPr>
        <w:t>结语</w:t>
      </w:r>
    </w:p>
    <w:p w14:paraId="28CBFBBD">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许崇德教授所著《中华人民共和国宪法史》是宪法学界当之无愧的宝贵巨作，具有极高的阅读与研究价值。</w:t>
      </w:r>
    </w:p>
    <w:p w14:paraId="4EEA32F9">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cs="宋体"/>
          <w:color w:val="auto"/>
          <w:sz w:val="24"/>
          <w:szCs w:val="24"/>
          <w:vertAlign w:val="baseline"/>
          <w:lang w:val="en-US" w:eastAsia="zh-CN"/>
        </w:rPr>
      </w:pPr>
      <w:r>
        <w:rPr>
          <w:rFonts w:hint="eastAsia" w:ascii="宋体" w:hAnsi="宋体" w:cs="宋体"/>
          <w:color w:val="auto"/>
          <w:sz w:val="24"/>
          <w:szCs w:val="24"/>
          <w:vertAlign w:val="baseline"/>
          <w:lang w:val="en-US" w:eastAsia="zh-CN"/>
        </w:rPr>
        <w:t>此书</w:t>
      </w:r>
      <w:r>
        <w:rPr>
          <w:rFonts w:hint="default" w:ascii="宋体" w:hAnsi="宋体" w:cs="宋体"/>
          <w:color w:val="auto"/>
          <w:sz w:val="24"/>
          <w:szCs w:val="24"/>
          <w:vertAlign w:val="baseline"/>
          <w:lang w:val="en-US" w:eastAsia="zh-CN"/>
        </w:rPr>
        <w:t>沿着宪法规范形成的脉络，叙述其形成背景，起草与讨论过程，从文本角度深入分析了各个不同时期宪法的本质内涵，然而在笔者看来，此书有一点缺憾，即教授对于宪法本身在当时社会中的实际践行</w:t>
      </w:r>
      <w:r>
        <w:rPr>
          <w:rFonts w:hint="eastAsia" w:ascii="宋体" w:hAnsi="宋体" w:cs="宋体"/>
          <w:color w:val="auto"/>
          <w:sz w:val="24"/>
          <w:szCs w:val="24"/>
          <w:vertAlign w:val="baseline"/>
          <w:lang w:val="en-US" w:eastAsia="zh-CN"/>
        </w:rPr>
        <w:t>的</w:t>
      </w:r>
      <w:r>
        <w:rPr>
          <w:rFonts w:hint="default" w:ascii="宋体" w:hAnsi="宋体" w:cs="宋体"/>
          <w:color w:val="auto"/>
          <w:sz w:val="24"/>
          <w:szCs w:val="24"/>
          <w:vertAlign w:val="baseline"/>
          <w:lang w:val="en-US" w:eastAsia="zh-CN"/>
        </w:rPr>
        <w:t>记录与描写</w:t>
      </w:r>
      <w:r>
        <w:rPr>
          <w:rFonts w:hint="eastAsia" w:ascii="宋体" w:hAnsi="宋体" w:cs="宋体"/>
          <w:color w:val="auto"/>
          <w:sz w:val="24"/>
          <w:szCs w:val="24"/>
          <w:vertAlign w:val="baseline"/>
          <w:lang w:val="en-US" w:eastAsia="zh-CN"/>
        </w:rPr>
        <w:t>并未多加着笔</w:t>
      </w:r>
      <w:r>
        <w:rPr>
          <w:rFonts w:hint="default" w:ascii="宋体" w:hAnsi="宋体" w:cs="宋体"/>
          <w:color w:val="auto"/>
          <w:sz w:val="24"/>
          <w:szCs w:val="24"/>
          <w:vertAlign w:val="baseline"/>
          <w:lang w:val="en-US" w:eastAsia="zh-CN"/>
        </w:rPr>
        <w:t>，这使得如同笔者一般的读者对于宪法的理解</w:t>
      </w:r>
      <w:r>
        <w:rPr>
          <w:rFonts w:hint="eastAsia" w:ascii="宋体" w:hAnsi="宋体" w:cs="宋体"/>
          <w:color w:val="auto"/>
          <w:sz w:val="24"/>
          <w:szCs w:val="24"/>
          <w:vertAlign w:val="baseline"/>
          <w:lang w:val="en-US" w:eastAsia="zh-CN"/>
        </w:rPr>
        <w:t>易</w:t>
      </w:r>
      <w:r>
        <w:rPr>
          <w:rFonts w:hint="default" w:ascii="宋体" w:hAnsi="宋体" w:cs="宋体"/>
          <w:color w:val="auto"/>
          <w:sz w:val="24"/>
          <w:szCs w:val="24"/>
          <w:vertAlign w:val="baseline"/>
          <w:lang w:val="en-US" w:eastAsia="zh-CN"/>
        </w:rPr>
        <w:t>被局限在宪法文本本身，</w:t>
      </w:r>
      <w:r>
        <w:rPr>
          <w:rFonts w:hint="eastAsia" w:ascii="宋体" w:hAnsi="宋体" w:cs="宋体"/>
          <w:color w:val="auto"/>
          <w:sz w:val="24"/>
          <w:szCs w:val="24"/>
          <w:vertAlign w:val="baseline"/>
          <w:lang w:val="en-US" w:eastAsia="zh-CN"/>
        </w:rPr>
        <w:t>无法</w:t>
      </w:r>
      <w:r>
        <w:rPr>
          <w:rFonts w:hint="default" w:ascii="宋体" w:hAnsi="宋体" w:cs="宋体"/>
          <w:color w:val="auto"/>
          <w:sz w:val="24"/>
          <w:szCs w:val="24"/>
          <w:vertAlign w:val="baseline"/>
          <w:lang w:val="en-US" w:eastAsia="zh-CN"/>
        </w:rPr>
        <w:t>将其落到实处</w:t>
      </w:r>
      <w:r>
        <w:rPr>
          <w:rFonts w:hint="eastAsia" w:ascii="宋体" w:hAnsi="宋体" w:cs="宋体"/>
          <w:color w:val="auto"/>
          <w:sz w:val="24"/>
          <w:szCs w:val="24"/>
          <w:vertAlign w:val="baseline"/>
          <w:lang w:val="en-US" w:eastAsia="zh-CN"/>
        </w:rPr>
        <w:t>。</w:t>
      </w:r>
    </w:p>
    <w:p w14:paraId="62B2DCA8">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ind w:firstLine="480" w:firstLineChars="200"/>
        <w:jc w:val="both"/>
        <w:textAlignment w:val="auto"/>
        <w:outlineLvl w:val="1"/>
        <w:rPr>
          <w:rFonts w:hint="default" w:ascii="宋体" w:hAnsi="宋体" w:cs="宋体"/>
          <w:color w:val="auto"/>
          <w:sz w:val="24"/>
          <w:szCs w:val="24"/>
          <w:vertAlign w:val="baseline"/>
          <w:lang w:val="en-US" w:eastAsia="zh-CN"/>
        </w:rPr>
        <w:sectPr>
          <w:footnotePr>
            <w:numFmt w:val="decimalEnclosedCircleChinese"/>
          </w:footnotePr>
          <w:endnotePr>
            <w:numFmt w:val="decimal"/>
          </w:endnotePr>
          <w:pgSz w:w="11906" w:h="16838"/>
          <w:pgMar w:top="1440" w:right="1800" w:bottom="1440" w:left="1800" w:header="851" w:footer="992" w:gutter="0"/>
          <w:pgNumType w:fmt="decimal"/>
          <w:cols w:space="425" w:num="1"/>
          <w:docGrid w:type="lines" w:linePitch="312" w:charSpace="0"/>
        </w:sectPr>
      </w:pPr>
      <w:r>
        <w:rPr>
          <w:rFonts w:hint="eastAsia" w:ascii="宋体" w:hAnsi="宋体" w:eastAsia="宋体" w:cs="宋体"/>
          <w:color w:val="auto"/>
          <w:sz w:val="24"/>
          <w:szCs w:val="24"/>
          <w:vertAlign w:val="baseline"/>
          <w:lang w:val="en-US" w:eastAsia="zh-CN"/>
        </w:rPr>
        <w:t>在对</w:t>
      </w:r>
      <w:r>
        <w:rPr>
          <w:rFonts w:hint="eastAsia" w:ascii="宋体" w:hAnsi="宋体" w:cs="宋体"/>
          <w:color w:val="auto"/>
          <w:sz w:val="24"/>
          <w:szCs w:val="24"/>
          <w:vertAlign w:val="baseline"/>
          <w:lang w:val="en-US" w:eastAsia="zh-CN"/>
        </w:rPr>
        <w:t>本书内容进行基本分析与概括提炼的基础上，笔者试对《共同纲领》与五四宪法何者为新中国第一部宪法进行回答，限于篇幅，仅是略加概括分析，如有不当之处，还请批评指正。</w:t>
      </w:r>
    </w:p>
    <w:p w14:paraId="6541A01C">
      <w:pPr>
        <w:keepNext w:val="0"/>
        <w:keepLines w:val="0"/>
        <w:pageBreakBefore w:val="0"/>
        <w:widowControl w:val="0"/>
        <w:numPr>
          <w:ilvl w:val="0"/>
          <w:numId w:val="0"/>
        </w:numPr>
        <w:tabs>
          <w:tab w:val="left" w:pos="1277"/>
        </w:tabs>
        <w:kinsoku/>
        <w:wordWrap/>
        <w:overflowPunct/>
        <w:topLinePunct w:val="0"/>
        <w:autoSpaceDE/>
        <w:autoSpaceDN/>
        <w:bidi w:val="0"/>
        <w:adjustRightInd/>
        <w:snapToGrid/>
        <w:spacing w:line="360" w:lineRule="auto"/>
        <w:jc w:val="both"/>
        <w:textAlignment w:val="auto"/>
        <w:outlineLvl w:val="1"/>
        <w:rPr>
          <w:rFonts w:hint="eastAsia" w:ascii="宋体" w:hAnsi="宋体" w:cs="宋体"/>
          <w:color w:val="auto"/>
          <w:sz w:val="24"/>
          <w:szCs w:val="24"/>
          <w:vertAlign w:val="baseline"/>
          <w:lang w:val="en-US" w:eastAsia="zh-CN"/>
        </w:rPr>
      </w:pPr>
    </w:p>
    <w:p w14:paraId="4EA5BD8A">
      <w:pPr>
        <w:keepNext w:val="0"/>
        <w:keepLines w:val="0"/>
        <w:pageBreakBefore w:val="0"/>
        <w:widowControl w:val="0"/>
        <w:kinsoku/>
        <w:wordWrap/>
        <w:overflowPunct/>
        <w:topLinePunct w:val="0"/>
        <w:autoSpaceDE/>
        <w:autoSpaceDN/>
        <w:bidi w:val="0"/>
        <w:adjustRightInd/>
        <w:snapToGrid/>
        <w:spacing w:line="30" w:lineRule="atLeast"/>
        <w:textAlignment w:val="auto"/>
        <w:outlineLvl w:val="0"/>
        <w:rPr>
          <w:rFonts w:hint="eastAsia" w:ascii="黑体" w:hAnsi="黑体" w:eastAsia="黑体" w:cs="黑体"/>
          <w:color w:val="auto"/>
          <w:sz w:val="30"/>
          <w:szCs w:val="30"/>
          <w:shd w:val="clear" w:color="auto" w:fill="auto"/>
          <w:lang w:val="en-US" w:eastAsia="zh-CN"/>
        </w:rPr>
      </w:pPr>
      <w:bookmarkStart w:id="13" w:name="_Toc21947"/>
      <w:r>
        <w:rPr>
          <w:rFonts w:hint="eastAsia" w:ascii="黑体" w:hAnsi="黑体" w:eastAsia="黑体" w:cs="黑体"/>
          <w:color w:val="auto"/>
          <w:sz w:val="30"/>
          <w:szCs w:val="30"/>
          <w:shd w:val="clear" w:color="auto" w:fill="auto"/>
          <w:lang w:val="en-US" w:eastAsia="zh-CN"/>
        </w:rPr>
        <w:t>参考文献</w:t>
      </w:r>
      <w:bookmarkEnd w:id="13"/>
    </w:p>
    <w:p w14:paraId="3B2CACBE">
      <w:pPr>
        <w:keepNext w:val="0"/>
        <w:keepLines w:val="0"/>
        <w:pageBreakBefore w:val="0"/>
        <w:widowControl w:val="0"/>
        <w:numPr>
          <w:ilvl w:val="0"/>
          <w:numId w:val="3"/>
        </w:numPr>
        <w:kinsoku/>
        <w:wordWrap/>
        <w:overflowPunct/>
        <w:topLinePunct w:val="0"/>
        <w:autoSpaceDE/>
        <w:autoSpaceDN/>
        <w:bidi w:val="0"/>
        <w:adjustRightInd/>
        <w:snapToGrid/>
        <w:spacing w:line="30" w:lineRule="atLeast"/>
        <w:ind w:left="0" w:leftChars="0" w:firstLine="0" w:firstLineChars="0"/>
        <w:textAlignment w:val="auto"/>
        <w:rPr>
          <w:rFonts w:hint="eastAsia" w:ascii="宋体" w:hAnsi="宋体" w:eastAsia="宋体" w:cs="宋体"/>
          <w:color w:val="auto"/>
          <w:sz w:val="24"/>
          <w:szCs w:val="24"/>
          <w:shd w:val="clear" w:color="auto" w:fill="auto"/>
          <w:lang w:val="en-US" w:eastAsia="zh-CN"/>
        </w:rPr>
      </w:pPr>
      <w:bookmarkStart w:id="14" w:name="_Ref30150"/>
      <w:r>
        <w:rPr>
          <w:rFonts w:hint="eastAsia" w:ascii="宋体" w:hAnsi="宋体" w:eastAsia="宋体" w:cs="宋体"/>
          <w:color w:val="auto"/>
          <w:sz w:val="24"/>
          <w:szCs w:val="24"/>
          <w:shd w:val="clear" w:color="auto" w:fill="auto"/>
          <w:lang w:val="en-US" w:eastAsia="zh-CN"/>
        </w:rPr>
        <w:t>林来梵、刘义.新中国宪法变迁的见证———读</w:t>
      </w:r>
      <w:r>
        <w:rPr>
          <w:rFonts w:hint="eastAsia" w:ascii="宋体" w:hAnsi="宋体" w:cs="宋体"/>
          <w:color w:val="auto"/>
          <w:sz w:val="24"/>
          <w:szCs w:val="24"/>
          <w:shd w:val="clear" w:color="auto" w:fill="auto"/>
          <w:lang w:val="en-US" w:eastAsia="zh-CN"/>
        </w:rPr>
        <w:t>《</w:t>
      </w:r>
      <w:r>
        <w:rPr>
          <w:rFonts w:hint="eastAsia" w:ascii="宋体" w:hAnsi="宋体" w:eastAsia="宋体" w:cs="宋体"/>
          <w:color w:val="auto"/>
          <w:sz w:val="24"/>
          <w:szCs w:val="24"/>
          <w:shd w:val="clear" w:color="auto" w:fill="auto"/>
          <w:lang w:val="en-US" w:eastAsia="zh-CN"/>
        </w:rPr>
        <w:t>中华人民共和国宪法史</w:t>
      </w:r>
      <w:r>
        <w:rPr>
          <w:rFonts w:hint="eastAsia" w:ascii="宋体" w:hAnsi="宋体" w:cs="宋体"/>
          <w:color w:val="auto"/>
          <w:sz w:val="24"/>
          <w:szCs w:val="24"/>
          <w:shd w:val="clear" w:color="auto" w:fill="auto"/>
          <w:lang w:val="en-US" w:eastAsia="zh-CN"/>
        </w:rPr>
        <w:t>》</w:t>
      </w:r>
      <w:r>
        <w:rPr>
          <w:rFonts w:hint="eastAsia" w:ascii="宋体" w:hAnsi="宋体" w:eastAsia="宋体" w:cs="宋体"/>
          <w:color w:val="auto"/>
          <w:sz w:val="24"/>
          <w:szCs w:val="24"/>
          <w:shd w:val="clear" w:color="auto" w:fill="auto"/>
          <w:lang w:val="en-US" w:eastAsia="zh-CN"/>
        </w:rPr>
        <w:t>[</w:t>
      </w:r>
      <w:r>
        <w:rPr>
          <w:rFonts w:hint="default" w:ascii="Times New Roman" w:hAnsi="Times New Roman" w:eastAsia="宋体" w:cs="Times New Roman"/>
          <w:color w:val="auto"/>
          <w:sz w:val="24"/>
          <w:szCs w:val="24"/>
          <w:shd w:val="clear" w:color="auto" w:fill="auto"/>
          <w:lang w:val="en-US" w:eastAsia="zh-CN"/>
        </w:rPr>
        <w:t>J</w:t>
      </w:r>
      <w:r>
        <w:rPr>
          <w:rFonts w:hint="eastAsia" w:ascii="宋体" w:hAnsi="宋体" w:eastAsia="宋体" w:cs="宋体"/>
          <w:color w:val="auto"/>
          <w:sz w:val="24"/>
          <w:szCs w:val="24"/>
          <w:shd w:val="clear" w:color="auto" w:fill="auto"/>
          <w:lang w:val="en-US" w:eastAsia="zh-CN"/>
        </w:rPr>
        <w:t xml:space="preserve">]. 政法论坛（中国政法大学学报）, </w:t>
      </w:r>
      <w:r>
        <w:rPr>
          <w:rFonts w:hint="default" w:ascii="Times New Roman" w:hAnsi="Times New Roman" w:eastAsia="宋体" w:cs="Times New Roman"/>
          <w:color w:val="auto"/>
          <w:sz w:val="24"/>
          <w:szCs w:val="24"/>
          <w:shd w:val="clear" w:color="auto" w:fill="auto"/>
          <w:lang w:val="en-US" w:eastAsia="zh-CN"/>
        </w:rPr>
        <w:t>2005</w:t>
      </w:r>
      <w:r>
        <w:rPr>
          <w:rFonts w:hint="eastAsia" w:ascii="宋体" w:hAnsi="宋体" w:eastAsia="宋体" w:cs="宋体"/>
          <w:color w:val="auto"/>
          <w:sz w:val="24"/>
          <w:szCs w:val="24"/>
          <w:shd w:val="clear" w:color="auto" w:fill="auto"/>
          <w:lang w:val="en-US" w:eastAsia="zh-CN"/>
        </w:rPr>
        <w:t>, 第</w:t>
      </w:r>
      <w:r>
        <w:rPr>
          <w:rFonts w:hint="default" w:ascii="Times New Roman" w:hAnsi="Times New Roman" w:eastAsia="宋体" w:cs="Times New Roman"/>
          <w:color w:val="auto"/>
          <w:sz w:val="24"/>
          <w:szCs w:val="24"/>
          <w:shd w:val="clear" w:color="auto" w:fill="auto"/>
          <w:lang w:val="en-US" w:eastAsia="zh-CN"/>
        </w:rPr>
        <w:t>23</w:t>
      </w:r>
      <w:r>
        <w:rPr>
          <w:rFonts w:hint="eastAsia" w:ascii="宋体" w:hAnsi="宋体" w:eastAsia="宋体" w:cs="宋体"/>
          <w:color w:val="auto"/>
          <w:sz w:val="24"/>
          <w:szCs w:val="24"/>
          <w:shd w:val="clear" w:color="auto" w:fill="auto"/>
          <w:lang w:val="en-US" w:eastAsia="zh-CN"/>
        </w:rPr>
        <w:t>卷第</w:t>
      </w:r>
      <w:r>
        <w:rPr>
          <w:rFonts w:hint="default" w:ascii="Times New Roman" w:hAnsi="Times New Roman" w:eastAsia="宋体" w:cs="Times New Roman"/>
          <w:color w:val="auto"/>
          <w:sz w:val="24"/>
          <w:szCs w:val="24"/>
          <w:shd w:val="clear" w:color="auto" w:fill="auto"/>
          <w:lang w:val="en-US" w:eastAsia="zh-CN"/>
        </w:rPr>
        <w:t>5</w:t>
      </w:r>
      <w:r>
        <w:rPr>
          <w:rFonts w:hint="eastAsia" w:ascii="宋体" w:hAnsi="宋体" w:eastAsia="宋体" w:cs="宋体"/>
          <w:color w:val="auto"/>
          <w:sz w:val="24"/>
          <w:szCs w:val="24"/>
          <w:shd w:val="clear" w:color="auto" w:fill="auto"/>
          <w:lang w:val="en-US" w:eastAsia="zh-CN"/>
        </w:rPr>
        <w:t>期</w:t>
      </w:r>
      <w:bookmarkEnd w:id="14"/>
    </w:p>
    <w:p w14:paraId="6EDF2D53">
      <w:pPr>
        <w:keepNext w:val="0"/>
        <w:keepLines w:val="0"/>
        <w:pageBreakBefore w:val="0"/>
        <w:widowControl w:val="0"/>
        <w:numPr>
          <w:ilvl w:val="0"/>
          <w:numId w:val="3"/>
        </w:numPr>
        <w:kinsoku/>
        <w:wordWrap/>
        <w:overflowPunct/>
        <w:topLinePunct w:val="0"/>
        <w:autoSpaceDE/>
        <w:autoSpaceDN/>
        <w:bidi w:val="0"/>
        <w:adjustRightInd/>
        <w:snapToGrid/>
        <w:spacing w:line="30" w:lineRule="atLeast"/>
        <w:ind w:left="0" w:leftChars="0" w:firstLine="0" w:firstLineChars="0"/>
        <w:textAlignment w:val="auto"/>
        <w:rPr>
          <w:rFonts w:hint="eastAsia" w:ascii="宋体" w:hAnsi="宋体" w:eastAsia="宋体" w:cs="宋体"/>
          <w:color w:val="auto"/>
          <w:sz w:val="24"/>
          <w:szCs w:val="24"/>
          <w:shd w:val="clear" w:color="auto" w:fill="auto"/>
          <w:lang w:val="en-US" w:eastAsia="zh-CN"/>
        </w:rPr>
      </w:pPr>
      <w:bookmarkStart w:id="15" w:name="_Ref3697"/>
      <w:r>
        <w:rPr>
          <w:rFonts w:hint="eastAsia" w:ascii="宋体" w:hAnsi="宋体" w:eastAsia="宋体" w:cs="宋体"/>
          <w:color w:val="auto"/>
          <w:sz w:val="24"/>
          <w:szCs w:val="24"/>
          <w:shd w:val="clear" w:color="auto" w:fill="auto"/>
          <w:lang w:val="en-US" w:eastAsia="zh-CN"/>
        </w:rPr>
        <w:t>许崇德</w:t>
      </w:r>
      <w:r>
        <w:rPr>
          <w:rFonts w:hint="eastAsia" w:ascii="宋体" w:hAnsi="宋体" w:cs="宋体"/>
          <w:color w:val="auto"/>
          <w:sz w:val="24"/>
          <w:szCs w:val="24"/>
          <w:shd w:val="clear" w:color="auto" w:fill="auto"/>
          <w:lang w:val="en-US" w:eastAsia="zh-CN"/>
        </w:rPr>
        <w:t>.</w:t>
      </w:r>
      <w:r>
        <w:rPr>
          <w:rFonts w:hint="eastAsia" w:ascii="宋体" w:hAnsi="宋体" w:eastAsia="宋体" w:cs="宋体"/>
          <w:color w:val="auto"/>
          <w:sz w:val="24"/>
          <w:szCs w:val="24"/>
          <w:shd w:val="clear" w:color="auto" w:fill="auto"/>
          <w:lang w:val="en-US" w:eastAsia="zh-CN"/>
        </w:rPr>
        <w:t>中华人民共和国宪法史</w:t>
      </w:r>
      <w:r>
        <w:rPr>
          <w:rFonts w:hint="eastAsia" w:ascii="宋体" w:hAnsi="宋体" w:cs="宋体"/>
          <w:color w:val="auto"/>
          <w:sz w:val="24"/>
          <w:szCs w:val="24"/>
          <w:shd w:val="clear" w:color="auto" w:fill="auto"/>
          <w:lang w:val="en-US" w:eastAsia="zh-CN"/>
        </w:rPr>
        <w:t>（第</w:t>
      </w:r>
      <w:r>
        <w:rPr>
          <w:rFonts w:hint="default" w:ascii="Times New Roman" w:hAnsi="Times New Roman" w:cs="Times New Roman"/>
          <w:color w:val="auto"/>
          <w:sz w:val="24"/>
          <w:szCs w:val="24"/>
          <w:shd w:val="clear" w:color="auto" w:fill="auto"/>
          <w:lang w:val="en-US" w:eastAsia="zh-CN"/>
        </w:rPr>
        <w:t>2</w:t>
      </w:r>
      <w:r>
        <w:rPr>
          <w:rFonts w:hint="eastAsia" w:ascii="宋体" w:hAnsi="宋体" w:cs="宋体"/>
          <w:color w:val="auto"/>
          <w:sz w:val="24"/>
          <w:szCs w:val="24"/>
          <w:shd w:val="clear" w:color="auto" w:fill="auto"/>
          <w:lang w:val="en-US" w:eastAsia="zh-CN"/>
        </w:rPr>
        <w:t>版）</w:t>
      </w:r>
      <w:r>
        <w:rPr>
          <w:rFonts w:hint="default" w:ascii="Times New Roman" w:hAnsi="Times New Roman" w:eastAsia="宋体" w:cs="Times New Roman"/>
          <w:color w:val="auto"/>
          <w:sz w:val="24"/>
          <w:szCs w:val="24"/>
          <w:shd w:val="clear" w:color="auto" w:fill="auto"/>
          <w:lang w:val="en-US" w:eastAsia="zh-CN"/>
        </w:rPr>
        <w:t>［M］</w:t>
      </w:r>
      <w:r>
        <w:rPr>
          <w:rFonts w:hint="default" w:ascii="Times New Roman" w:hAnsi="Times New Roman" w:cs="Times New Roman"/>
          <w:color w:val="auto"/>
          <w:sz w:val="24"/>
          <w:szCs w:val="24"/>
          <w:shd w:val="clear" w:color="auto" w:fill="auto"/>
          <w:lang w:val="en-US" w:eastAsia="zh-CN"/>
        </w:rPr>
        <w:t>.</w:t>
      </w:r>
      <w:r>
        <w:rPr>
          <w:rFonts w:hint="eastAsia" w:ascii="宋体" w:hAnsi="宋体" w:cs="宋体"/>
          <w:color w:val="auto"/>
          <w:sz w:val="24"/>
          <w:szCs w:val="24"/>
          <w:shd w:val="clear" w:color="auto" w:fill="auto"/>
          <w:lang w:val="en-US" w:eastAsia="zh-CN"/>
        </w:rPr>
        <w:t xml:space="preserve"> </w:t>
      </w:r>
      <w:r>
        <w:rPr>
          <w:rFonts w:hint="eastAsia" w:ascii="宋体" w:hAnsi="宋体" w:eastAsia="宋体" w:cs="宋体"/>
          <w:color w:val="auto"/>
          <w:sz w:val="24"/>
          <w:szCs w:val="24"/>
          <w:shd w:val="clear" w:color="auto" w:fill="auto"/>
          <w:lang w:val="en-US" w:eastAsia="zh-CN"/>
        </w:rPr>
        <w:t>福州：福建人民出版</w:t>
      </w:r>
      <w:r>
        <w:rPr>
          <w:rFonts w:hint="eastAsia" w:ascii="宋体" w:hAnsi="宋体" w:cs="宋体"/>
          <w:color w:val="auto"/>
          <w:sz w:val="24"/>
          <w:szCs w:val="24"/>
          <w:shd w:val="clear" w:color="auto" w:fill="auto"/>
          <w:lang w:val="en-US" w:eastAsia="zh-CN"/>
        </w:rPr>
        <w:t>社，</w:t>
      </w:r>
      <w:r>
        <w:rPr>
          <w:rFonts w:hint="default" w:ascii="Times New Roman" w:hAnsi="Times New Roman" w:eastAsia="宋体" w:cs="Times New Roman"/>
          <w:color w:val="auto"/>
          <w:sz w:val="24"/>
          <w:szCs w:val="24"/>
          <w:shd w:val="clear" w:color="auto" w:fill="auto"/>
          <w:lang w:val="en-US" w:eastAsia="zh-CN"/>
        </w:rPr>
        <w:t>200</w:t>
      </w:r>
      <w:r>
        <w:rPr>
          <w:rFonts w:hint="default" w:ascii="Times New Roman" w:hAnsi="Times New Roman" w:cs="Times New Roman"/>
          <w:color w:val="auto"/>
          <w:sz w:val="24"/>
          <w:szCs w:val="24"/>
          <w:shd w:val="clear" w:color="auto" w:fill="auto"/>
          <w:lang w:val="en-US" w:eastAsia="zh-CN"/>
        </w:rPr>
        <w:t>5</w:t>
      </w:r>
      <w:bookmarkEnd w:id="15"/>
    </w:p>
    <w:p w14:paraId="1FF7CA5F">
      <w:pPr>
        <w:keepNext w:val="0"/>
        <w:keepLines w:val="0"/>
        <w:pageBreakBefore w:val="0"/>
        <w:widowControl w:val="0"/>
        <w:numPr>
          <w:ilvl w:val="0"/>
          <w:numId w:val="3"/>
        </w:numPr>
        <w:kinsoku/>
        <w:wordWrap/>
        <w:overflowPunct/>
        <w:topLinePunct w:val="0"/>
        <w:autoSpaceDE/>
        <w:autoSpaceDN/>
        <w:bidi w:val="0"/>
        <w:adjustRightInd/>
        <w:snapToGrid/>
        <w:spacing w:line="30" w:lineRule="atLeast"/>
        <w:ind w:left="0" w:leftChars="0" w:firstLine="0" w:firstLineChars="0"/>
        <w:textAlignment w:val="auto"/>
        <w:rPr>
          <w:rFonts w:hint="default" w:ascii="Times New Roman" w:hAnsi="Times New Roman" w:eastAsia="宋体" w:cs="Times New Roman"/>
          <w:color w:val="auto"/>
          <w:sz w:val="24"/>
          <w:szCs w:val="24"/>
          <w:shd w:val="clear" w:color="auto" w:fill="auto"/>
          <w:lang w:val="en-US" w:eastAsia="zh-CN"/>
        </w:rPr>
      </w:pPr>
      <w:bookmarkStart w:id="16" w:name="_Ref27120"/>
      <w:r>
        <w:rPr>
          <w:rFonts w:hint="eastAsia" w:ascii="宋体" w:hAnsi="宋体" w:cs="宋体"/>
          <w:color w:val="auto"/>
          <w:sz w:val="24"/>
          <w:szCs w:val="24"/>
          <w:shd w:val="clear" w:color="auto" w:fill="auto"/>
          <w:lang w:val="en-US" w:eastAsia="zh-CN"/>
        </w:rPr>
        <w:t>[法]西耶斯.论特权：第三等级是什么？</w:t>
      </w:r>
      <w:r>
        <w:rPr>
          <w:rFonts w:hint="default" w:ascii="Times New Roman" w:hAnsi="Times New Roman" w:cs="Times New Roman"/>
          <w:color w:val="auto"/>
          <w:sz w:val="24"/>
          <w:szCs w:val="24"/>
          <w:shd w:val="clear" w:color="auto" w:fill="auto"/>
          <w:lang w:val="en-US" w:eastAsia="zh-CN"/>
        </w:rPr>
        <w:t>[M]</w:t>
      </w:r>
      <w:r>
        <w:rPr>
          <w:rFonts w:hint="eastAsia" w:ascii="宋体" w:hAnsi="宋体" w:cs="宋体"/>
          <w:color w:val="auto"/>
          <w:sz w:val="24"/>
          <w:szCs w:val="24"/>
          <w:shd w:val="clear" w:color="auto" w:fill="auto"/>
          <w:lang w:val="en-US" w:eastAsia="zh-CN"/>
        </w:rPr>
        <w:t>.冯棠,译.北京：商务印书馆,</w:t>
      </w:r>
      <w:r>
        <w:rPr>
          <w:rFonts w:hint="default" w:ascii="Times New Roman" w:hAnsi="Times New Roman" w:cs="Times New Roman"/>
          <w:color w:val="auto"/>
          <w:sz w:val="24"/>
          <w:szCs w:val="24"/>
          <w:shd w:val="clear" w:color="auto" w:fill="auto"/>
          <w:lang w:val="en-US" w:eastAsia="zh-CN"/>
        </w:rPr>
        <w:t>2009</w:t>
      </w:r>
      <w:bookmarkEnd w:id="16"/>
    </w:p>
    <w:p w14:paraId="42A7CF30">
      <w:pPr>
        <w:keepNext w:val="0"/>
        <w:keepLines w:val="0"/>
        <w:pageBreakBefore w:val="0"/>
        <w:widowControl w:val="0"/>
        <w:numPr>
          <w:ilvl w:val="0"/>
          <w:numId w:val="3"/>
        </w:numPr>
        <w:kinsoku/>
        <w:wordWrap/>
        <w:overflowPunct/>
        <w:topLinePunct w:val="0"/>
        <w:autoSpaceDE/>
        <w:autoSpaceDN/>
        <w:bidi w:val="0"/>
        <w:adjustRightInd/>
        <w:snapToGrid/>
        <w:spacing w:line="30" w:lineRule="atLeast"/>
        <w:ind w:left="0" w:leftChars="0" w:firstLine="0" w:firstLineChars="0"/>
        <w:textAlignment w:val="auto"/>
        <w:rPr>
          <w:rFonts w:hint="eastAsia" w:ascii="宋体" w:hAnsi="宋体" w:eastAsia="宋体" w:cs="宋体"/>
          <w:color w:val="auto"/>
          <w:sz w:val="24"/>
          <w:szCs w:val="24"/>
          <w:shd w:val="clear" w:color="auto" w:fill="auto"/>
          <w:lang w:val="en-US" w:eastAsia="zh-CN"/>
        </w:rPr>
      </w:pPr>
      <w:bookmarkStart w:id="17" w:name="_Ref8557"/>
      <w:r>
        <w:rPr>
          <w:rFonts w:hint="eastAsia"/>
          <w:color w:val="auto"/>
          <w:sz w:val="24"/>
          <w:szCs w:val="24"/>
          <w:lang w:val="en-US" w:eastAsia="zh-CN"/>
        </w:rPr>
        <w:t>[德]卡尔·施米特.政治的神学：主权学说四论[M].刘宗坤,吴增定,刘锋,等译.上海：上海人民出版社,2004.</w:t>
      </w:r>
      <w:bookmarkEnd w:id="17"/>
    </w:p>
    <w:p w14:paraId="49F76F5B">
      <w:pPr>
        <w:keepNext w:val="0"/>
        <w:keepLines w:val="0"/>
        <w:pageBreakBefore w:val="0"/>
        <w:widowControl w:val="0"/>
        <w:numPr>
          <w:ilvl w:val="0"/>
          <w:numId w:val="3"/>
        </w:numPr>
        <w:kinsoku/>
        <w:wordWrap/>
        <w:overflowPunct/>
        <w:topLinePunct w:val="0"/>
        <w:autoSpaceDE/>
        <w:autoSpaceDN/>
        <w:bidi w:val="0"/>
        <w:adjustRightInd/>
        <w:snapToGrid/>
        <w:spacing w:line="30" w:lineRule="atLeast"/>
        <w:ind w:left="0" w:leftChars="0" w:firstLine="0" w:firstLineChars="0"/>
        <w:textAlignment w:val="auto"/>
        <w:rPr>
          <w:rFonts w:hint="eastAsia" w:ascii="宋体" w:hAnsi="宋体" w:eastAsia="宋体" w:cs="宋体"/>
          <w:color w:val="auto"/>
          <w:sz w:val="24"/>
          <w:szCs w:val="24"/>
          <w:shd w:val="clear" w:color="auto" w:fill="auto"/>
          <w:lang w:val="en-US" w:eastAsia="zh-CN"/>
        </w:rPr>
      </w:pPr>
      <w:bookmarkStart w:id="18" w:name="_Ref5247"/>
      <w:r>
        <w:rPr>
          <w:rFonts w:hint="eastAsia" w:ascii="宋体" w:hAnsi="宋体" w:eastAsia="宋体" w:cs="宋体"/>
          <w:color w:val="auto"/>
          <w:sz w:val="24"/>
          <w:szCs w:val="24"/>
          <w:shd w:val="clear" w:color="auto" w:fill="auto"/>
          <w:lang w:val="en-US" w:eastAsia="zh-CN"/>
        </w:rPr>
        <w:t>牟春花.从制宪权寻找新中国“第一部宪法”:共同纲领抑或五四宪法</w:t>
      </w:r>
      <w:r>
        <w:rPr>
          <w:rFonts w:hint="default" w:ascii="Times New Roman" w:hAnsi="Times New Roman" w:eastAsia="宋体" w:cs="Times New Roman"/>
          <w:color w:val="auto"/>
          <w:sz w:val="24"/>
          <w:szCs w:val="24"/>
          <w:shd w:val="clear" w:color="auto" w:fill="auto"/>
          <w:lang w:val="en-US" w:eastAsia="zh-CN"/>
        </w:rPr>
        <w:t>[J]</w:t>
      </w:r>
      <w:r>
        <w:rPr>
          <w:rFonts w:hint="eastAsia" w:ascii="宋体" w:hAnsi="宋体" w:eastAsia="宋体" w:cs="宋体"/>
          <w:color w:val="auto"/>
          <w:sz w:val="24"/>
          <w:szCs w:val="24"/>
          <w:shd w:val="clear" w:color="auto" w:fill="auto"/>
          <w:lang w:val="en-US" w:eastAsia="zh-CN"/>
        </w:rPr>
        <w:t>.中共南京市委党校学报,</w:t>
      </w:r>
      <w:r>
        <w:rPr>
          <w:rFonts w:hint="default" w:ascii="Times New Roman" w:hAnsi="Times New Roman" w:eastAsia="宋体" w:cs="Times New Roman"/>
          <w:color w:val="auto"/>
          <w:sz w:val="24"/>
          <w:szCs w:val="24"/>
          <w:shd w:val="clear" w:color="auto" w:fill="auto"/>
          <w:lang w:val="en-US" w:eastAsia="zh-CN"/>
        </w:rPr>
        <w:t>2022,(04):54-60.</w:t>
      </w:r>
      <w:bookmarkEnd w:id="18"/>
    </w:p>
    <w:p w14:paraId="57944084">
      <w:pPr>
        <w:keepNext w:val="0"/>
        <w:keepLines w:val="0"/>
        <w:pageBreakBefore w:val="0"/>
        <w:widowControl w:val="0"/>
        <w:numPr>
          <w:ilvl w:val="0"/>
          <w:numId w:val="3"/>
        </w:numPr>
        <w:kinsoku/>
        <w:wordWrap/>
        <w:overflowPunct/>
        <w:topLinePunct w:val="0"/>
        <w:autoSpaceDE/>
        <w:autoSpaceDN/>
        <w:bidi w:val="0"/>
        <w:adjustRightInd/>
        <w:snapToGrid/>
        <w:spacing w:line="30" w:lineRule="atLeast"/>
        <w:ind w:left="0" w:leftChars="0" w:firstLine="0" w:firstLineChars="0"/>
        <w:textAlignment w:val="auto"/>
        <w:rPr>
          <w:rFonts w:hint="eastAsia" w:ascii="宋体" w:hAnsi="宋体" w:eastAsia="宋体" w:cs="宋体"/>
          <w:color w:val="auto"/>
          <w:sz w:val="24"/>
          <w:szCs w:val="24"/>
          <w:shd w:val="clear" w:color="auto" w:fill="auto"/>
          <w:lang w:val="en-US" w:eastAsia="zh-CN"/>
        </w:rPr>
      </w:pPr>
      <w:bookmarkStart w:id="19" w:name="_Ref5929"/>
      <w:r>
        <w:rPr>
          <w:rFonts w:hint="default"/>
          <w:color w:val="auto"/>
          <w:sz w:val="24"/>
          <w:szCs w:val="24"/>
          <w:lang w:val="en-US" w:eastAsia="zh-CN"/>
        </w:rPr>
        <w:t>陈端洪,林来梵,高全喜.政治宪法学与规范宪法学“对话”实录</w:t>
      </w:r>
      <w:r>
        <w:rPr>
          <w:rFonts w:hint="default" w:ascii="Times New Roman" w:hAnsi="Times New Roman" w:cs="Times New Roman"/>
          <w:color w:val="auto"/>
          <w:sz w:val="24"/>
          <w:szCs w:val="24"/>
          <w:lang w:val="en-US" w:eastAsia="zh-CN"/>
        </w:rPr>
        <w:t>[J]</w:t>
      </w:r>
      <w:r>
        <w:rPr>
          <w:rFonts w:hint="default"/>
          <w:color w:val="auto"/>
          <w:sz w:val="24"/>
          <w:szCs w:val="24"/>
          <w:lang w:val="en-US" w:eastAsia="zh-CN"/>
        </w:rPr>
        <w:t>.公法研究,</w:t>
      </w:r>
      <w:r>
        <w:rPr>
          <w:rFonts w:hint="default" w:ascii="Times New Roman" w:hAnsi="Times New Roman" w:cs="Times New Roman"/>
          <w:color w:val="auto"/>
          <w:sz w:val="24"/>
          <w:szCs w:val="24"/>
          <w:lang w:val="en-US" w:eastAsia="zh-CN"/>
        </w:rPr>
        <w:t>2011,(02):469-505.</w:t>
      </w:r>
      <w:bookmarkEnd w:id="19"/>
    </w:p>
    <w:p w14:paraId="0B66CBA5">
      <w:pPr>
        <w:keepNext w:val="0"/>
        <w:keepLines w:val="0"/>
        <w:pageBreakBefore w:val="0"/>
        <w:widowControl w:val="0"/>
        <w:numPr>
          <w:ilvl w:val="0"/>
          <w:numId w:val="3"/>
        </w:numPr>
        <w:kinsoku/>
        <w:wordWrap/>
        <w:overflowPunct/>
        <w:topLinePunct w:val="0"/>
        <w:autoSpaceDE/>
        <w:autoSpaceDN/>
        <w:bidi w:val="0"/>
        <w:adjustRightInd/>
        <w:snapToGrid/>
        <w:spacing w:line="30" w:lineRule="atLeast"/>
        <w:ind w:left="0" w:leftChars="0" w:firstLine="0" w:firstLineChars="0"/>
        <w:textAlignment w:val="auto"/>
        <w:rPr>
          <w:rFonts w:hint="default" w:ascii="Times New Roman" w:hAnsi="Times New Roman" w:eastAsia="宋体" w:cs="Times New Roman"/>
          <w:color w:val="auto"/>
          <w:sz w:val="24"/>
          <w:szCs w:val="24"/>
          <w:shd w:val="clear" w:color="auto" w:fill="auto"/>
          <w:lang w:val="en-US" w:eastAsia="zh-CN"/>
        </w:rPr>
      </w:pPr>
      <w:bookmarkStart w:id="20" w:name="_Ref19303"/>
      <w:r>
        <w:rPr>
          <w:rFonts w:hint="eastAsia" w:ascii="宋体" w:hAnsi="宋体" w:eastAsia="宋体" w:cs="宋体"/>
          <w:color w:val="auto"/>
          <w:sz w:val="24"/>
          <w:szCs w:val="24"/>
          <w:shd w:val="clear" w:color="auto" w:fill="auto"/>
          <w:lang w:val="en-US" w:eastAsia="zh-CN"/>
        </w:rPr>
        <w:t>李忠夏.从制宪权角度透视新中国宪法的发展</w:t>
      </w:r>
      <w:r>
        <w:rPr>
          <w:rFonts w:hint="default" w:ascii="Times New Roman" w:hAnsi="Times New Roman" w:eastAsia="宋体" w:cs="Times New Roman"/>
          <w:color w:val="auto"/>
          <w:sz w:val="24"/>
          <w:szCs w:val="24"/>
          <w:shd w:val="clear" w:color="auto" w:fill="auto"/>
          <w:lang w:val="en-US" w:eastAsia="zh-CN"/>
        </w:rPr>
        <w:t>[J]</w:t>
      </w:r>
      <w:r>
        <w:rPr>
          <w:rFonts w:hint="eastAsia" w:ascii="宋体" w:hAnsi="宋体" w:eastAsia="宋体" w:cs="宋体"/>
          <w:color w:val="auto"/>
          <w:sz w:val="24"/>
          <w:szCs w:val="24"/>
          <w:shd w:val="clear" w:color="auto" w:fill="auto"/>
          <w:lang w:val="en-US" w:eastAsia="zh-CN"/>
        </w:rPr>
        <w:t>.中外法学,</w:t>
      </w:r>
      <w:r>
        <w:rPr>
          <w:rFonts w:hint="default" w:ascii="Times New Roman" w:hAnsi="Times New Roman" w:eastAsia="宋体" w:cs="Times New Roman"/>
          <w:color w:val="auto"/>
          <w:sz w:val="24"/>
          <w:szCs w:val="24"/>
          <w:shd w:val="clear" w:color="auto" w:fill="auto"/>
          <w:lang w:val="en-US" w:eastAsia="zh-CN"/>
        </w:rPr>
        <w:t>2014,26(03):618-641.</w:t>
      </w:r>
      <w:bookmarkEnd w:id="20"/>
    </w:p>
    <w:p w14:paraId="3A638807">
      <w:pPr>
        <w:keepNext w:val="0"/>
        <w:keepLines w:val="0"/>
        <w:pageBreakBefore w:val="0"/>
        <w:widowControl w:val="0"/>
        <w:numPr>
          <w:ilvl w:val="0"/>
          <w:numId w:val="3"/>
        </w:numPr>
        <w:kinsoku/>
        <w:wordWrap/>
        <w:overflowPunct/>
        <w:topLinePunct w:val="0"/>
        <w:autoSpaceDE/>
        <w:autoSpaceDN/>
        <w:bidi w:val="0"/>
        <w:adjustRightInd/>
        <w:snapToGrid/>
        <w:spacing w:line="30" w:lineRule="atLeast"/>
        <w:ind w:left="0" w:leftChars="0" w:firstLine="0" w:firstLineChars="0"/>
        <w:textAlignment w:val="auto"/>
        <w:rPr>
          <w:rFonts w:hint="eastAsia" w:ascii="宋体" w:hAnsi="宋体" w:eastAsia="宋体" w:cs="宋体"/>
          <w:color w:val="auto"/>
          <w:sz w:val="24"/>
          <w:szCs w:val="24"/>
          <w:shd w:val="clear" w:color="auto" w:fill="auto"/>
          <w:lang w:val="en-US" w:eastAsia="zh-CN"/>
        </w:rPr>
      </w:pPr>
      <w:bookmarkStart w:id="21" w:name="_Ref21726"/>
      <w:r>
        <w:rPr>
          <w:rFonts w:hint="eastAsia" w:ascii="宋体" w:hAnsi="宋体" w:eastAsia="宋体" w:cs="宋体"/>
          <w:color w:val="auto"/>
          <w:sz w:val="24"/>
          <w:szCs w:val="24"/>
          <w:shd w:val="clear" w:color="auto" w:fill="auto"/>
          <w:lang w:val="en-US" w:eastAsia="zh-CN"/>
        </w:rPr>
        <w:t>章永乐：《</w:t>
      </w:r>
      <w:r>
        <w:rPr>
          <w:rFonts w:hint="eastAsia" w:ascii="宋体" w:hAnsi="宋体" w:cs="宋体"/>
          <w:color w:val="auto"/>
          <w:sz w:val="24"/>
          <w:szCs w:val="24"/>
          <w:shd w:val="clear" w:color="auto" w:fill="auto"/>
          <w:lang w:val="en-US" w:eastAsia="zh-CN"/>
        </w:rPr>
        <w:t>旧邦新造：</w:t>
      </w:r>
      <w:r>
        <w:rPr>
          <w:rFonts w:hint="default" w:ascii="Times New Roman" w:hAnsi="Times New Roman" w:cs="Times New Roman"/>
          <w:color w:val="auto"/>
          <w:sz w:val="24"/>
          <w:szCs w:val="24"/>
          <w:shd w:val="clear" w:color="auto" w:fill="auto"/>
          <w:lang w:val="en-US" w:eastAsia="zh-CN"/>
        </w:rPr>
        <w:t>1911-1917</w:t>
      </w:r>
      <w:r>
        <w:rPr>
          <w:rFonts w:hint="eastAsia" w:ascii="宋体" w:hAnsi="宋体" w:eastAsia="宋体" w:cs="宋体"/>
          <w:color w:val="auto"/>
          <w:sz w:val="24"/>
          <w:szCs w:val="24"/>
          <w:shd w:val="clear" w:color="auto" w:fill="auto"/>
          <w:lang w:val="en-US" w:eastAsia="zh-CN"/>
        </w:rPr>
        <w:t>》</w:t>
      </w:r>
      <w:r>
        <w:rPr>
          <w:rFonts w:hint="eastAsia" w:ascii="宋体" w:hAnsi="宋体" w:cs="宋体"/>
          <w:color w:val="auto"/>
          <w:sz w:val="24"/>
          <w:szCs w:val="24"/>
          <w:shd w:val="clear" w:color="auto" w:fill="auto"/>
          <w:lang w:val="en-US" w:eastAsia="zh-CN"/>
        </w:rPr>
        <w:t>. 北京：</w:t>
      </w:r>
      <w:r>
        <w:rPr>
          <w:rFonts w:hint="eastAsia" w:ascii="宋体" w:hAnsi="宋体" w:eastAsia="宋体" w:cs="宋体"/>
          <w:color w:val="auto"/>
          <w:sz w:val="24"/>
          <w:szCs w:val="24"/>
          <w:shd w:val="clear" w:color="auto" w:fill="auto"/>
          <w:lang w:val="en-US" w:eastAsia="zh-CN"/>
        </w:rPr>
        <w:t>北京大学出版</w:t>
      </w:r>
      <w:r>
        <w:rPr>
          <w:rFonts w:hint="eastAsia" w:ascii="宋体" w:hAnsi="宋体" w:cs="宋体"/>
          <w:color w:val="auto"/>
          <w:sz w:val="24"/>
          <w:szCs w:val="24"/>
          <w:shd w:val="clear" w:color="auto" w:fill="auto"/>
          <w:lang w:val="en-US" w:eastAsia="zh-CN"/>
        </w:rPr>
        <w:t>社，</w:t>
      </w:r>
      <w:r>
        <w:rPr>
          <w:rFonts w:hint="eastAsia" w:cs="Times New Roman"/>
          <w:color w:val="auto"/>
          <w:sz w:val="24"/>
          <w:szCs w:val="24"/>
          <w:shd w:val="clear" w:color="auto" w:fill="auto"/>
          <w:lang w:val="en-US" w:eastAsia="zh-CN"/>
        </w:rPr>
        <w:t>2011</w:t>
      </w:r>
      <w:bookmarkEnd w:id="21"/>
      <w:bookmarkStart w:id="22" w:name="_Ref2305"/>
    </w:p>
    <w:p w14:paraId="13E78FD0">
      <w:pPr>
        <w:keepNext w:val="0"/>
        <w:keepLines w:val="0"/>
        <w:pageBreakBefore w:val="0"/>
        <w:widowControl w:val="0"/>
        <w:numPr>
          <w:ilvl w:val="0"/>
          <w:numId w:val="3"/>
        </w:numPr>
        <w:kinsoku/>
        <w:wordWrap/>
        <w:overflowPunct/>
        <w:topLinePunct w:val="0"/>
        <w:autoSpaceDE/>
        <w:autoSpaceDN/>
        <w:bidi w:val="0"/>
        <w:adjustRightInd/>
        <w:snapToGrid/>
        <w:spacing w:line="30" w:lineRule="atLeast"/>
        <w:ind w:left="0" w:leftChars="0" w:firstLine="0" w:firstLineChars="0"/>
        <w:textAlignment w:val="auto"/>
        <w:rPr>
          <w:rFonts w:hint="default" w:ascii="Times New Roman" w:hAnsi="Times New Roman" w:eastAsia="宋体" w:cs="Times New Roman"/>
          <w:color w:val="auto"/>
          <w:sz w:val="24"/>
          <w:szCs w:val="24"/>
          <w:shd w:val="clear" w:color="auto" w:fill="auto"/>
          <w:lang w:val="en-US" w:eastAsia="zh-CN"/>
        </w:rPr>
      </w:pPr>
      <w:r>
        <w:rPr>
          <w:rFonts w:hint="eastAsia" w:ascii="宋体" w:hAnsi="宋体" w:eastAsia="宋体" w:cs="宋体"/>
          <w:color w:val="auto"/>
          <w:sz w:val="24"/>
          <w:szCs w:val="24"/>
          <w:shd w:val="clear" w:color="auto" w:fill="auto"/>
          <w:lang w:val="en-US" w:eastAsia="zh-CN"/>
        </w:rPr>
        <w:t>《人民大宪章学习资料》</w:t>
      </w:r>
      <w:bookmarkEnd w:id="22"/>
      <w:r>
        <w:rPr>
          <w:rFonts w:hint="default" w:ascii="Times New Roman" w:hAnsi="Times New Roman" w:cs="Times New Roman"/>
          <w:color w:val="auto"/>
          <w:sz w:val="24"/>
          <w:szCs w:val="24"/>
          <w:shd w:val="clear" w:color="auto" w:fill="auto"/>
          <w:lang w:val="en-US" w:eastAsia="zh-CN"/>
        </w:rPr>
        <w:t>[M]</w:t>
      </w:r>
      <w:r>
        <w:rPr>
          <w:rFonts w:hint="eastAsia" w:ascii="宋体" w:hAnsi="宋体" w:cs="宋体"/>
          <w:color w:val="auto"/>
          <w:sz w:val="24"/>
          <w:szCs w:val="24"/>
          <w:shd w:val="clear" w:color="auto" w:fill="auto"/>
          <w:lang w:val="en-US" w:eastAsia="zh-CN"/>
        </w:rPr>
        <w:t>，北京：</w:t>
      </w:r>
      <w:r>
        <w:rPr>
          <w:rFonts w:hint="eastAsia" w:ascii="宋体" w:hAnsi="宋体" w:eastAsia="宋体" w:cs="宋体"/>
          <w:color w:val="auto"/>
          <w:sz w:val="24"/>
          <w:szCs w:val="24"/>
          <w:shd w:val="clear" w:color="auto" w:fill="auto"/>
          <w:lang w:val="en-US" w:eastAsia="zh-CN"/>
        </w:rPr>
        <w:t>新潮书店</w:t>
      </w:r>
      <w:r>
        <w:rPr>
          <w:rFonts w:hint="eastAsia" w:ascii="宋体" w:hAnsi="宋体" w:cs="宋体"/>
          <w:color w:val="auto"/>
          <w:sz w:val="24"/>
          <w:szCs w:val="24"/>
          <w:shd w:val="clear" w:color="auto" w:fill="auto"/>
          <w:lang w:val="en-US" w:eastAsia="zh-CN"/>
        </w:rPr>
        <w:t>，</w:t>
      </w:r>
      <w:r>
        <w:rPr>
          <w:rFonts w:hint="default" w:ascii="Times New Roman" w:hAnsi="Times New Roman" w:cs="Times New Roman"/>
          <w:color w:val="auto"/>
          <w:sz w:val="24"/>
          <w:szCs w:val="24"/>
          <w:shd w:val="clear" w:color="auto" w:fill="auto"/>
          <w:lang w:val="en-US" w:eastAsia="zh-CN"/>
        </w:rPr>
        <w:t>1951</w:t>
      </w:r>
    </w:p>
    <w:p w14:paraId="20027A49">
      <w:pPr>
        <w:keepNext w:val="0"/>
        <w:keepLines w:val="0"/>
        <w:pageBreakBefore w:val="0"/>
        <w:widowControl w:val="0"/>
        <w:numPr>
          <w:ilvl w:val="0"/>
          <w:numId w:val="3"/>
        </w:numPr>
        <w:kinsoku/>
        <w:wordWrap/>
        <w:overflowPunct/>
        <w:topLinePunct w:val="0"/>
        <w:autoSpaceDE/>
        <w:autoSpaceDN/>
        <w:bidi w:val="0"/>
        <w:adjustRightInd/>
        <w:snapToGrid/>
        <w:spacing w:line="30" w:lineRule="atLeast"/>
        <w:ind w:left="0" w:leftChars="0" w:firstLine="0" w:firstLineChars="0"/>
        <w:textAlignment w:val="auto"/>
        <w:rPr>
          <w:rFonts w:hint="eastAsia" w:ascii="宋体" w:hAnsi="宋体" w:eastAsia="宋体" w:cs="宋体"/>
          <w:color w:val="auto"/>
          <w:sz w:val="24"/>
          <w:szCs w:val="24"/>
          <w:shd w:val="clear" w:color="auto" w:fill="auto"/>
          <w:lang w:val="en-US" w:eastAsia="zh-CN"/>
        </w:rPr>
      </w:pPr>
      <w:bookmarkStart w:id="23" w:name="_Ref3314"/>
      <w:r>
        <w:rPr>
          <w:rFonts w:hint="eastAsia" w:ascii="宋体" w:hAnsi="宋体" w:eastAsia="宋体" w:cs="宋体"/>
          <w:color w:val="auto"/>
          <w:sz w:val="24"/>
          <w:szCs w:val="24"/>
          <w:shd w:val="clear" w:color="auto" w:fill="auto"/>
          <w:lang w:val="en-US" w:eastAsia="zh-CN"/>
        </w:rPr>
        <w:t>《毛泽东选集》</w:t>
      </w:r>
      <w:r>
        <w:rPr>
          <w:rFonts w:hint="default" w:ascii="Times New Roman" w:hAnsi="Times New Roman" w:eastAsia="宋体" w:cs="Times New Roman"/>
          <w:color w:val="auto"/>
          <w:sz w:val="24"/>
          <w:szCs w:val="24"/>
          <w:shd w:val="clear" w:color="auto" w:fill="auto"/>
          <w:lang w:val="en-US" w:eastAsia="zh-CN"/>
        </w:rPr>
        <w:t>[M].</w:t>
      </w:r>
      <w:r>
        <w:rPr>
          <w:rFonts w:hint="eastAsia" w:cs="Times New Roman"/>
          <w:color w:val="auto"/>
          <w:sz w:val="24"/>
          <w:szCs w:val="24"/>
          <w:shd w:val="clear" w:color="auto" w:fill="auto"/>
          <w:lang w:val="en-US" w:eastAsia="zh-CN"/>
        </w:rPr>
        <w:t xml:space="preserve"> </w:t>
      </w:r>
      <w:r>
        <w:rPr>
          <w:rFonts w:hint="eastAsia" w:ascii="宋体" w:hAnsi="宋体" w:cs="宋体"/>
          <w:color w:val="auto"/>
          <w:sz w:val="24"/>
          <w:szCs w:val="24"/>
          <w:shd w:val="clear" w:color="auto" w:fill="auto"/>
          <w:lang w:val="en-US" w:eastAsia="zh-CN"/>
        </w:rPr>
        <w:t>北京：</w:t>
      </w:r>
      <w:r>
        <w:rPr>
          <w:rFonts w:hint="eastAsia" w:ascii="宋体" w:hAnsi="宋体" w:eastAsia="宋体" w:cs="宋体"/>
          <w:color w:val="auto"/>
          <w:sz w:val="24"/>
          <w:szCs w:val="24"/>
          <w:shd w:val="clear" w:color="auto" w:fill="auto"/>
          <w:lang w:val="en-US" w:eastAsia="zh-CN"/>
        </w:rPr>
        <w:t>人民出版社第</w:t>
      </w:r>
      <w:r>
        <w:rPr>
          <w:rFonts w:hint="default" w:ascii="Times New Roman" w:hAnsi="Times New Roman" w:eastAsia="宋体" w:cs="Times New Roman"/>
          <w:color w:val="auto"/>
          <w:sz w:val="24"/>
          <w:szCs w:val="24"/>
          <w:shd w:val="clear" w:color="auto" w:fill="auto"/>
          <w:lang w:val="en-US" w:eastAsia="zh-CN"/>
        </w:rPr>
        <w:t>2</w:t>
      </w:r>
      <w:r>
        <w:rPr>
          <w:rFonts w:hint="eastAsia" w:ascii="宋体" w:hAnsi="宋体" w:eastAsia="宋体" w:cs="宋体"/>
          <w:color w:val="auto"/>
          <w:sz w:val="24"/>
          <w:szCs w:val="24"/>
          <w:shd w:val="clear" w:color="auto" w:fill="auto"/>
          <w:lang w:val="en-US" w:eastAsia="zh-CN"/>
        </w:rPr>
        <w:t>版，第三卷</w:t>
      </w:r>
      <w:bookmarkEnd w:id="23"/>
      <w:r>
        <w:rPr>
          <w:rFonts w:hint="eastAsia" w:ascii="宋体" w:hAnsi="宋体" w:cs="宋体"/>
          <w:color w:val="auto"/>
          <w:sz w:val="24"/>
          <w:szCs w:val="24"/>
          <w:shd w:val="clear" w:color="auto" w:fill="auto"/>
          <w:lang w:val="en-US" w:eastAsia="zh-CN"/>
        </w:rPr>
        <w:t>.</w:t>
      </w:r>
    </w:p>
    <w:p w14:paraId="044535E4">
      <w:pPr>
        <w:keepNext w:val="0"/>
        <w:keepLines w:val="0"/>
        <w:pageBreakBefore w:val="0"/>
        <w:widowControl w:val="0"/>
        <w:kinsoku/>
        <w:wordWrap/>
        <w:overflowPunct/>
        <w:topLinePunct w:val="0"/>
        <w:autoSpaceDE/>
        <w:autoSpaceDN/>
        <w:bidi w:val="0"/>
        <w:adjustRightInd/>
        <w:snapToGrid/>
        <w:spacing w:line="30" w:lineRule="atLeast"/>
        <w:ind w:firstLine="880" w:firstLineChars="0"/>
        <w:textAlignment w:val="auto"/>
        <w:rPr>
          <w:rFonts w:hint="eastAsia" w:ascii="宋体" w:hAnsi="宋体" w:eastAsia="宋体" w:cs="宋体"/>
          <w:color w:val="auto"/>
          <w:sz w:val="24"/>
          <w:szCs w:val="24"/>
          <w:shd w:val="clear" w:color="auto" w:fill="auto"/>
          <w:lang w:val="en-US" w:eastAsia="zh-CN"/>
        </w:rPr>
      </w:pPr>
    </w:p>
    <w:sectPr>
      <w:footnotePr>
        <w:numFmt w:val="decimalEnclosedCircleChinese"/>
      </w:footnotePr>
      <w:endnotePr>
        <w:numFmt w:val="decimal"/>
      </w:endnote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E649410-F84C-42BD-8B06-73ACC8AFB25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华文仿宋">
    <w:panose1 w:val="02010600040101010101"/>
    <w:charset w:val="86"/>
    <w:family w:val="auto"/>
    <w:pitch w:val="default"/>
    <w:sig w:usb0="00000287" w:usb1="080F0000" w:usb2="00000000" w:usb3="00000000" w:csb0="0004009F" w:csb1="DFD70000"/>
    <w:embedRegular r:id="rId2" w:fontKey="{D1AADB97-15A0-4272-BB25-CBFD5B89FB59}"/>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671D9">
    <w:pPr>
      <w:pStyle w:val="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4E286">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BD4E286">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6DCA3">
    <w:pPr>
      <w:pStyle w:val="3"/>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901E78">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44901E78">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A826C">
    <w:pPr>
      <w:pStyle w:val="3"/>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B29293">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FB29293">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8">
    <w:p>
      <w:r>
        <w:separator/>
      </w:r>
    </w:p>
  </w:footnote>
  <w:footnote w:type="continuationSeparator" w:id="39">
    <w:p>
      <w:r>
        <w:continuationSeparator/>
      </w:r>
    </w:p>
  </w:footnote>
  <w:footnote w:id="0">
    <w:p w14:paraId="55B41B3C">
      <w:pPr>
        <w:pStyle w:val="6"/>
        <w:snapToGrid w:val="0"/>
        <w:rPr>
          <w:rFonts w:hint="default" w:eastAsia="宋体"/>
          <w:lang w:val="en-US" w:eastAsia="zh-CN"/>
        </w:rPr>
      </w:pPr>
      <w:r>
        <w:rPr>
          <w:rStyle w:val="12"/>
        </w:rPr>
        <w:footnoteRef/>
      </w:r>
      <w:r>
        <w:t xml:space="preserve"> </w:t>
      </w:r>
      <w:r>
        <w:rPr>
          <w:rFonts w:hint="eastAsia"/>
        </w:rPr>
        <w:t>林来梵、刘义</w:t>
      </w:r>
      <w:r>
        <w:rPr>
          <w:rFonts w:hint="eastAsia"/>
          <w:lang w:eastAsia="zh-CN"/>
        </w:rPr>
        <w:t>：《</w:t>
      </w:r>
      <w:r>
        <w:rPr>
          <w:rFonts w:hint="eastAsia"/>
        </w:rPr>
        <w:t>新中国宪法变迁的见证———读</w:t>
      </w:r>
      <w:r>
        <w:rPr>
          <w:rFonts w:hint="eastAsia"/>
          <w:lang w:val="en-US" w:eastAsia="zh-CN"/>
        </w:rPr>
        <w:t>&lt;</w:t>
      </w:r>
      <w:r>
        <w:rPr>
          <w:rFonts w:hint="eastAsia"/>
        </w:rPr>
        <w:t>中华人民共和国宪法史</w:t>
      </w:r>
      <w:r>
        <w:rPr>
          <w:rFonts w:hint="eastAsia"/>
          <w:lang w:val="en-US" w:eastAsia="zh-CN"/>
        </w:rPr>
        <w:t>&gt;</w:t>
      </w:r>
      <w:r>
        <w:rPr>
          <w:rFonts w:hint="eastAsia"/>
          <w:lang w:eastAsia="zh-CN"/>
        </w:rPr>
        <w:t>》，</w:t>
      </w:r>
      <w:r>
        <w:rPr>
          <w:rFonts w:hint="eastAsia"/>
          <w:lang w:val="en-US" w:eastAsia="zh-CN"/>
        </w:rPr>
        <w:t>载</w:t>
      </w:r>
      <w:r>
        <w:rPr>
          <w:rFonts w:hint="eastAsia"/>
        </w:rPr>
        <w:t>政法论坛（中国政法大学学报</w:t>
      </w:r>
      <w:r>
        <w:rPr>
          <w:rFonts w:hint="eastAsia"/>
          <w:lang w:eastAsia="zh-CN"/>
        </w:rPr>
        <w:t>）</w:t>
      </w:r>
      <w:r>
        <w:rPr>
          <w:rFonts w:hint="eastAsia"/>
        </w:rPr>
        <w:t>2005</w:t>
      </w:r>
      <w:r>
        <w:rPr>
          <w:rFonts w:hint="eastAsia"/>
          <w:lang w:val="en-US" w:eastAsia="zh-CN"/>
        </w:rPr>
        <w:t>年</w:t>
      </w:r>
      <w:r>
        <w:rPr>
          <w:rFonts w:hint="eastAsia"/>
        </w:rPr>
        <w:t>第23卷第5期</w:t>
      </w:r>
      <w:r>
        <w:rPr>
          <w:rFonts w:hint="eastAsia"/>
          <w:lang w:eastAsia="zh-CN"/>
        </w:rPr>
        <w:t>，</w:t>
      </w:r>
      <w:r>
        <w:rPr>
          <w:rFonts w:hint="eastAsia"/>
          <w:lang w:val="en-US" w:eastAsia="zh-CN"/>
        </w:rPr>
        <w:t>第189-190页。</w:t>
      </w:r>
    </w:p>
  </w:footnote>
  <w:footnote w:id="1">
    <w:p w14:paraId="56532803">
      <w:pPr>
        <w:pStyle w:val="6"/>
        <w:snapToGrid w:val="0"/>
        <w:rPr>
          <w:rFonts w:hint="default" w:eastAsia="宋体"/>
          <w:lang w:val="en-US" w:eastAsia="zh-CN"/>
        </w:rPr>
      </w:pPr>
      <w:r>
        <w:rPr>
          <w:rStyle w:val="12"/>
        </w:rPr>
        <w:footnoteRef/>
      </w:r>
      <w:r>
        <w:t xml:space="preserve"> </w:t>
      </w:r>
      <w:r>
        <w:rPr>
          <w:rFonts w:hint="eastAsia"/>
        </w:rPr>
        <w:t>许崇德</w:t>
      </w:r>
      <w:r>
        <w:rPr>
          <w:rFonts w:hint="eastAsia"/>
          <w:lang w:eastAsia="zh-CN"/>
        </w:rPr>
        <w:t>：《</w:t>
      </w:r>
      <w:r>
        <w:rPr>
          <w:rFonts w:hint="eastAsia"/>
        </w:rPr>
        <w:t>中华人民共和国宪法史</w:t>
      </w:r>
      <w:r>
        <w:rPr>
          <w:rFonts w:hint="eastAsia"/>
          <w:lang w:eastAsia="zh-CN"/>
        </w:rPr>
        <w:t>》，</w:t>
      </w:r>
      <w:r>
        <w:rPr>
          <w:rFonts w:hint="eastAsia"/>
        </w:rPr>
        <w:t>福建人民出版社2005</w:t>
      </w:r>
      <w:r>
        <w:rPr>
          <w:rFonts w:hint="eastAsia"/>
          <w:lang w:val="en-US" w:eastAsia="zh-CN"/>
        </w:rPr>
        <w:t>年版</w:t>
      </w:r>
      <w:r>
        <w:rPr>
          <w:rFonts w:hint="eastAsia"/>
          <w:lang w:eastAsia="zh-CN"/>
        </w:rPr>
        <w:t>，</w:t>
      </w:r>
      <w:r>
        <w:rPr>
          <w:rFonts w:hint="eastAsia"/>
          <w:lang w:val="en-US" w:eastAsia="zh-CN"/>
        </w:rPr>
        <w:t>第2页</w:t>
      </w:r>
    </w:p>
  </w:footnote>
  <w:footnote w:id="2">
    <w:p w14:paraId="4B521597">
      <w:pPr>
        <w:pStyle w:val="6"/>
        <w:snapToGrid w:val="0"/>
      </w:pPr>
      <w:r>
        <w:rPr>
          <w:rStyle w:val="12"/>
        </w:rPr>
        <w:footnoteRef/>
      </w:r>
      <w:r>
        <w:t xml:space="preserve"> </w:t>
      </w:r>
      <w:r>
        <w:rPr>
          <w:rFonts w:hint="eastAsia"/>
          <w:lang w:val="en-US" w:eastAsia="zh-CN"/>
        </w:rPr>
        <w:t>同注1</w:t>
      </w:r>
      <w:r>
        <w:rPr>
          <w:rFonts w:hint="eastAsia"/>
          <w:lang w:eastAsia="zh-CN"/>
        </w:rPr>
        <w:t>，</w:t>
      </w:r>
      <w:r>
        <w:rPr>
          <w:rFonts w:hint="eastAsia"/>
          <w:lang w:val="en-US" w:eastAsia="zh-CN"/>
        </w:rPr>
        <w:t>第1页</w:t>
      </w:r>
    </w:p>
  </w:footnote>
  <w:footnote w:id="3">
    <w:p w14:paraId="5952D9D3">
      <w:pPr>
        <w:pStyle w:val="6"/>
        <w:snapToGrid w:val="0"/>
        <w:rPr>
          <w:rFonts w:hint="default" w:eastAsia="宋体"/>
          <w:lang w:val="en-US" w:eastAsia="zh-CN"/>
        </w:rPr>
      </w:pPr>
      <w:r>
        <w:rPr>
          <w:rStyle w:val="12"/>
        </w:rPr>
        <w:footnoteRef/>
      </w:r>
      <w:r>
        <w:t xml:space="preserve"> </w:t>
      </w:r>
      <w:r>
        <w:rPr>
          <w:rFonts w:hint="eastAsia"/>
          <w:lang w:val="en-US" w:eastAsia="zh-CN"/>
        </w:rPr>
        <w:t>同注1，第2页</w:t>
      </w:r>
    </w:p>
  </w:footnote>
  <w:footnote w:id="4">
    <w:p w14:paraId="31C2E01F">
      <w:pPr>
        <w:pStyle w:val="6"/>
        <w:snapToGrid w:val="0"/>
      </w:pPr>
      <w:r>
        <w:rPr>
          <w:rStyle w:val="12"/>
        </w:rPr>
        <w:footnoteRef/>
      </w:r>
      <w:r>
        <w:t xml:space="preserve"> </w:t>
      </w:r>
      <w:r>
        <w:rPr>
          <w:rFonts w:hint="eastAsia" w:ascii="宋体" w:hAnsi="宋体" w:eastAsia="宋体" w:cs="宋体"/>
        </w:rPr>
        <w:t>林来梵、刘义：《新中国宪法变迁的见证———读&lt;中华人民共和国宪法史&gt;》，载政法论坛（中国政法大学学报）</w:t>
      </w:r>
      <w:r>
        <w:rPr>
          <w:rFonts w:hint="default" w:ascii="Times New Roman" w:hAnsi="Times New Roman" w:eastAsia="宋体" w:cs="Times New Roman"/>
        </w:rPr>
        <w:t>2005</w:t>
      </w:r>
      <w:r>
        <w:rPr>
          <w:rFonts w:hint="eastAsia" w:ascii="宋体" w:hAnsi="宋体" w:eastAsia="宋体" w:cs="宋体"/>
        </w:rPr>
        <w:t>年第</w:t>
      </w:r>
      <w:r>
        <w:rPr>
          <w:rFonts w:hint="default" w:ascii="Times New Roman" w:hAnsi="Times New Roman" w:eastAsia="宋体" w:cs="Times New Roman"/>
        </w:rPr>
        <w:t>23</w:t>
      </w:r>
      <w:r>
        <w:rPr>
          <w:rFonts w:hint="eastAsia" w:ascii="宋体" w:hAnsi="宋体" w:eastAsia="宋体" w:cs="宋体"/>
        </w:rPr>
        <w:t>卷第</w:t>
      </w:r>
      <w:r>
        <w:rPr>
          <w:rFonts w:hint="default" w:ascii="Times New Roman" w:hAnsi="Times New Roman" w:eastAsia="宋体" w:cs="Times New Roman"/>
        </w:rPr>
        <w:t>5</w:t>
      </w:r>
      <w:r>
        <w:rPr>
          <w:rFonts w:hint="eastAsia" w:ascii="宋体" w:hAnsi="宋体" w:eastAsia="宋体" w:cs="宋体"/>
        </w:rPr>
        <w:t>期，第</w:t>
      </w:r>
      <w:r>
        <w:rPr>
          <w:rFonts w:hint="default" w:ascii="Times New Roman" w:hAnsi="Times New Roman" w:eastAsia="宋体" w:cs="Times New Roman"/>
        </w:rPr>
        <w:t>189</w:t>
      </w:r>
      <w:r>
        <w:rPr>
          <w:rFonts w:hint="eastAsia" w:ascii="宋体" w:hAnsi="宋体" w:eastAsia="宋体" w:cs="宋体"/>
        </w:rPr>
        <w:t>页。</w:t>
      </w:r>
    </w:p>
  </w:footnote>
  <w:footnote w:id="5">
    <w:p w14:paraId="3692B708">
      <w:pPr>
        <w:pStyle w:val="6"/>
        <w:snapToGrid w:val="0"/>
        <w:rPr>
          <w:rFonts w:hint="eastAsia" w:eastAsia="宋体"/>
          <w:lang w:val="en-US" w:eastAsia="zh-CN"/>
        </w:rPr>
      </w:pPr>
      <w:r>
        <w:rPr>
          <w:rStyle w:val="12"/>
        </w:rPr>
        <w:footnoteRef/>
      </w:r>
      <w:r>
        <w:t xml:space="preserve"> </w:t>
      </w:r>
      <w:r>
        <w:rPr>
          <w:rFonts w:hint="eastAsia"/>
        </w:rPr>
        <w:t>李忠夏</w:t>
      </w:r>
      <w:r>
        <w:rPr>
          <w:rFonts w:hint="eastAsia"/>
          <w:lang w:eastAsia="zh-CN"/>
        </w:rPr>
        <w:t>：《</w:t>
      </w:r>
      <w:r>
        <w:rPr>
          <w:rFonts w:hint="eastAsia"/>
        </w:rPr>
        <w:t>从制宪权角度透视新中国宪法的发展</w:t>
      </w:r>
      <w:r>
        <w:rPr>
          <w:rFonts w:hint="eastAsia"/>
          <w:lang w:eastAsia="zh-CN"/>
        </w:rPr>
        <w:t>》，</w:t>
      </w:r>
      <w:r>
        <w:rPr>
          <w:rFonts w:hint="eastAsia"/>
          <w:lang w:val="en-US" w:eastAsia="zh-CN"/>
        </w:rPr>
        <w:t>载</w:t>
      </w:r>
      <w:r>
        <w:rPr>
          <w:rFonts w:hint="eastAsia"/>
        </w:rPr>
        <w:t>中外法学2014</w:t>
      </w:r>
      <w:r>
        <w:rPr>
          <w:rFonts w:hint="eastAsia"/>
          <w:lang w:val="en-US" w:eastAsia="zh-CN"/>
        </w:rPr>
        <w:t>年版第</w:t>
      </w:r>
      <w:r>
        <w:rPr>
          <w:rFonts w:hint="eastAsia"/>
        </w:rPr>
        <w:t>26</w:t>
      </w:r>
      <w:r>
        <w:rPr>
          <w:rFonts w:hint="eastAsia"/>
          <w:lang w:val="en-US" w:eastAsia="zh-CN"/>
        </w:rPr>
        <w:t>卷第3期，第</w:t>
      </w:r>
      <w:r>
        <w:rPr>
          <w:rFonts w:hint="eastAsia"/>
        </w:rPr>
        <w:t>6</w:t>
      </w:r>
      <w:r>
        <w:rPr>
          <w:rFonts w:hint="eastAsia"/>
          <w:lang w:val="en-US" w:eastAsia="zh-CN"/>
        </w:rPr>
        <w:t>23页。</w:t>
      </w:r>
    </w:p>
  </w:footnote>
  <w:footnote w:id="6">
    <w:p w14:paraId="2B82BF08">
      <w:pPr>
        <w:pStyle w:val="6"/>
        <w:snapToGrid w:val="0"/>
        <w:rPr>
          <w:rFonts w:hint="default" w:eastAsia="宋体"/>
          <w:lang w:val="en-US" w:eastAsia="zh-CN"/>
        </w:rPr>
      </w:pPr>
      <w:r>
        <w:rPr>
          <w:rStyle w:val="12"/>
        </w:rPr>
        <w:footnoteRef/>
      </w:r>
      <w:r>
        <w:t xml:space="preserve"> </w:t>
      </w:r>
      <w:r>
        <w:rPr>
          <w:rFonts w:hint="eastAsia"/>
        </w:rPr>
        <w:t>章永乐：《旧邦新造</w:t>
      </w:r>
      <w:r>
        <w:rPr>
          <w:rFonts w:hint="eastAsia"/>
          <w:lang w:eastAsia="zh-CN"/>
        </w:rPr>
        <w:t>：</w:t>
      </w:r>
      <w:r>
        <w:rPr>
          <w:rFonts w:hint="eastAsia"/>
          <w:lang w:val="en-US" w:eastAsia="zh-CN"/>
        </w:rPr>
        <w:t>1911——1917</w:t>
      </w:r>
      <w:r>
        <w:rPr>
          <w:rFonts w:hint="eastAsia"/>
        </w:rPr>
        <w:t>》，北京大学出版社</w:t>
      </w:r>
      <w:r>
        <w:rPr>
          <w:rFonts w:hint="eastAsia"/>
          <w:lang w:val="en-US" w:eastAsia="zh-CN"/>
        </w:rPr>
        <w:t>2011</w:t>
      </w:r>
      <w:r>
        <w:rPr>
          <w:rFonts w:hint="eastAsia"/>
        </w:rPr>
        <w:t>年版</w:t>
      </w:r>
      <w:r>
        <w:rPr>
          <w:rFonts w:hint="eastAsia"/>
          <w:lang w:eastAsia="zh-CN"/>
        </w:rPr>
        <w:t>，</w:t>
      </w:r>
      <w:r>
        <w:rPr>
          <w:rFonts w:hint="eastAsia"/>
          <w:lang w:val="en-US" w:eastAsia="zh-CN"/>
        </w:rPr>
        <w:t>第26页。</w:t>
      </w:r>
    </w:p>
  </w:footnote>
  <w:footnote w:id="7">
    <w:p w14:paraId="3CF7B694">
      <w:pPr>
        <w:pStyle w:val="6"/>
        <w:snapToGrid w:val="0"/>
        <w:rPr>
          <w:rFonts w:hint="default" w:eastAsia="宋体"/>
          <w:lang w:val="en-US" w:eastAsia="zh-CN"/>
        </w:rPr>
      </w:pPr>
      <w:r>
        <w:rPr>
          <w:rStyle w:val="12"/>
        </w:rPr>
        <w:footnoteRef/>
      </w:r>
      <w:r>
        <w:t xml:space="preserve"> </w:t>
      </w:r>
      <w:r>
        <w:rPr>
          <w:rFonts w:hint="eastAsia"/>
        </w:rPr>
        <w:t>[法]西耶斯</w:t>
      </w:r>
      <w:r>
        <w:rPr>
          <w:rFonts w:hint="eastAsia"/>
          <w:lang w:eastAsia="zh-CN"/>
        </w:rPr>
        <w:t>：《</w:t>
      </w:r>
      <w:r>
        <w:rPr>
          <w:rFonts w:hint="eastAsia"/>
        </w:rPr>
        <w:t>论特权：第三等级是什么？</w:t>
      </w:r>
      <w:r>
        <w:rPr>
          <w:rFonts w:hint="eastAsia"/>
          <w:lang w:eastAsia="zh-CN"/>
        </w:rPr>
        <w:t>》，</w:t>
      </w:r>
      <w:r>
        <w:rPr>
          <w:rFonts w:hint="eastAsia"/>
        </w:rPr>
        <w:t>冯棠,译</w:t>
      </w:r>
      <w:r>
        <w:rPr>
          <w:rFonts w:hint="eastAsia"/>
          <w:lang w:eastAsia="zh-CN"/>
        </w:rPr>
        <w:t>，</w:t>
      </w:r>
      <w:r>
        <w:rPr>
          <w:rFonts w:hint="eastAsia"/>
        </w:rPr>
        <w:t>商务印书馆2009</w:t>
      </w:r>
      <w:r>
        <w:rPr>
          <w:rFonts w:hint="eastAsia"/>
          <w:lang w:val="en-US" w:eastAsia="zh-CN"/>
        </w:rPr>
        <w:t>年版，第10页，第25页。</w:t>
      </w:r>
    </w:p>
  </w:footnote>
  <w:footnote w:id="8">
    <w:p w14:paraId="4CD868BB">
      <w:pPr>
        <w:pStyle w:val="6"/>
        <w:snapToGrid w:val="0"/>
        <w:rPr>
          <w:rFonts w:hint="default" w:eastAsia="宋体"/>
          <w:lang w:val="en-US" w:eastAsia="zh-CN"/>
        </w:rPr>
      </w:pPr>
      <w:r>
        <w:rPr>
          <w:rStyle w:val="12"/>
        </w:rPr>
        <w:footnoteRef/>
      </w:r>
      <w:r>
        <w:t xml:space="preserve"> </w:t>
      </w:r>
      <w:r>
        <w:rPr>
          <w:rFonts w:hint="eastAsia"/>
        </w:rPr>
        <w:t>[德]卡尔·施米特</w:t>
      </w:r>
      <w:r>
        <w:rPr>
          <w:rFonts w:hint="eastAsia"/>
          <w:lang w:eastAsia="zh-CN"/>
        </w:rPr>
        <w:t>：《</w:t>
      </w:r>
      <w:r>
        <w:rPr>
          <w:rFonts w:hint="eastAsia"/>
        </w:rPr>
        <w:t>政治的神学：主权学说四论</w:t>
      </w:r>
      <w:r>
        <w:rPr>
          <w:rFonts w:hint="eastAsia"/>
          <w:lang w:eastAsia="zh-CN"/>
        </w:rPr>
        <w:t>》，</w:t>
      </w:r>
      <w:r>
        <w:rPr>
          <w:rFonts w:hint="eastAsia"/>
        </w:rPr>
        <w:t>刘宗坤,吴增定,刘锋,等译</w:t>
      </w:r>
      <w:r>
        <w:rPr>
          <w:rFonts w:hint="eastAsia"/>
          <w:lang w:eastAsia="zh-CN"/>
        </w:rPr>
        <w:t>，</w:t>
      </w:r>
      <w:r>
        <w:rPr>
          <w:rFonts w:hint="eastAsia"/>
        </w:rPr>
        <w:t>上海人民出版社2004</w:t>
      </w:r>
      <w:r>
        <w:rPr>
          <w:rFonts w:hint="eastAsia"/>
          <w:lang w:val="en-US" w:eastAsia="zh-CN"/>
        </w:rPr>
        <w:t>年版，第42页。</w:t>
      </w:r>
    </w:p>
  </w:footnote>
  <w:footnote w:id="9">
    <w:p w14:paraId="2183F164">
      <w:pPr>
        <w:pStyle w:val="6"/>
        <w:snapToGrid w:val="0"/>
        <w:rPr>
          <w:rFonts w:hint="default" w:eastAsia="宋体"/>
          <w:lang w:val="en-US" w:eastAsia="zh-CN"/>
        </w:rPr>
      </w:pPr>
      <w:r>
        <w:rPr>
          <w:rStyle w:val="12"/>
        </w:rPr>
        <w:footnoteRef/>
      </w:r>
      <w:r>
        <w:t xml:space="preserve"> </w:t>
      </w:r>
      <w:r>
        <w:rPr>
          <w:rFonts w:hint="eastAsia"/>
        </w:rPr>
        <w:t>牟春花</w:t>
      </w:r>
      <w:r>
        <w:rPr>
          <w:rFonts w:hint="eastAsia"/>
          <w:lang w:eastAsia="zh-CN"/>
        </w:rPr>
        <w:t>：《</w:t>
      </w:r>
      <w:r>
        <w:rPr>
          <w:rFonts w:hint="eastAsia"/>
        </w:rPr>
        <w:t>从制宪权寻找新中国“第一部宪法”:共同纲领抑或五四宪法</w:t>
      </w:r>
      <w:r>
        <w:rPr>
          <w:rFonts w:hint="eastAsia"/>
          <w:lang w:eastAsia="zh-CN"/>
        </w:rPr>
        <w:t>》，</w:t>
      </w:r>
      <w:r>
        <w:rPr>
          <w:rFonts w:hint="eastAsia"/>
          <w:lang w:val="en-US" w:eastAsia="zh-CN"/>
        </w:rPr>
        <w:t>载</w:t>
      </w:r>
      <w:r>
        <w:rPr>
          <w:rFonts w:hint="eastAsia"/>
        </w:rPr>
        <w:t>中共南京市委党校学报2022</w:t>
      </w:r>
      <w:r>
        <w:rPr>
          <w:rFonts w:hint="eastAsia"/>
          <w:lang w:val="en-US" w:eastAsia="zh-CN"/>
        </w:rPr>
        <w:t>年第4期，第55页。</w:t>
      </w:r>
    </w:p>
  </w:footnote>
  <w:footnote w:id="10">
    <w:p w14:paraId="67B55368">
      <w:pPr>
        <w:pStyle w:val="6"/>
        <w:snapToGrid w:val="0"/>
        <w:rPr>
          <w:rFonts w:hint="default" w:eastAsia="宋体"/>
          <w:lang w:val="en-US" w:eastAsia="zh-CN"/>
        </w:rPr>
      </w:pPr>
      <w:r>
        <w:rPr>
          <w:rStyle w:val="12"/>
        </w:rPr>
        <w:footnoteRef/>
      </w:r>
      <w:r>
        <w:t xml:space="preserve"> </w:t>
      </w:r>
      <w:r>
        <w:rPr>
          <w:rFonts w:hint="eastAsia"/>
        </w:rPr>
        <w:t>陈端洪,林来梵,高全喜</w:t>
      </w:r>
      <w:r>
        <w:rPr>
          <w:rFonts w:hint="eastAsia"/>
          <w:lang w:eastAsia="zh-CN"/>
        </w:rPr>
        <w:t>：《</w:t>
      </w:r>
      <w:r>
        <w:rPr>
          <w:rFonts w:hint="eastAsia"/>
        </w:rPr>
        <w:t>政治宪法学与规范宪法学“对话”实录</w:t>
      </w:r>
      <w:r>
        <w:rPr>
          <w:rFonts w:hint="eastAsia"/>
          <w:lang w:eastAsia="zh-CN"/>
        </w:rPr>
        <w:t>》，</w:t>
      </w:r>
      <w:r>
        <w:rPr>
          <w:rFonts w:hint="eastAsia"/>
          <w:lang w:val="en-US" w:eastAsia="zh-CN"/>
        </w:rPr>
        <w:t>载</w:t>
      </w:r>
      <w:r>
        <w:rPr>
          <w:rFonts w:hint="eastAsia"/>
        </w:rPr>
        <w:t>公法研究2011</w:t>
      </w:r>
      <w:r>
        <w:rPr>
          <w:rFonts w:hint="eastAsia"/>
          <w:lang w:val="en-US" w:eastAsia="zh-CN"/>
        </w:rPr>
        <w:t>年第2期，第476页。</w:t>
      </w:r>
    </w:p>
  </w:footnote>
  <w:footnote w:id="11">
    <w:p w14:paraId="4257B095">
      <w:pPr>
        <w:pStyle w:val="6"/>
        <w:snapToGrid w:val="0"/>
        <w:rPr>
          <w:rFonts w:hint="default" w:eastAsia="宋体"/>
          <w:lang w:val="en-US" w:eastAsia="zh-CN"/>
        </w:rPr>
      </w:pPr>
      <w:r>
        <w:rPr>
          <w:rStyle w:val="12"/>
        </w:rPr>
        <w:footnoteRef/>
      </w:r>
      <w:r>
        <w:t xml:space="preserve"> </w:t>
      </w:r>
      <w:r>
        <w:rPr>
          <w:rFonts w:hint="eastAsia"/>
          <w:lang w:val="en-US" w:eastAsia="zh-CN"/>
        </w:rPr>
        <w:t>同注6，第627页</w:t>
      </w:r>
    </w:p>
  </w:footnote>
  <w:footnote w:id="12">
    <w:p w14:paraId="6A49D1EE">
      <w:pPr>
        <w:pStyle w:val="6"/>
        <w:snapToGrid w:val="0"/>
      </w:pPr>
      <w:r>
        <w:rPr>
          <w:rStyle w:val="12"/>
        </w:rPr>
        <w:footnoteRef/>
      </w:r>
      <w:r>
        <w:t xml:space="preserve"> </w:t>
      </w:r>
      <w:r>
        <w:rPr>
          <w:rFonts w:hint="eastAsia"/>
        </w:rPr>
        <w:t>1951年新潮书店发行的《人民大宪章学习资料》</w:t>
      </w:r>
    </w:p>
  </w:footnote>
  <w:footnote w:id="13">
    <w:p w14:paraId="7FB2C18D">
      <w:pPr>
        <w:pStyle w:val="6"/>
        <w:snapToGrid w:val="0"/>
        <w:rPr>
          <w:rFonts w:hint="eastAsia" w:eastAsia="宋体"/>
          <w:lang w:eastAsia="zh-CN"/>
        </w:rPr>
      </w:pPr>
      <w:r>
        <w:rPr>
          <w:rStyle w:val="12"/>
        </w:rPr>
        <w:footnoteRef/>
      </w:r>
      <w:r>
        <w:rPr>
          <w:rFonts w:hint="eastAsia"/>
        </w:rPr>
        <w:t>《毛泽东选集》，人民出版社第2版，第三卷，</w:t>
      </w:r>
      <w:r>
        <w:rPr>
          <w:rFonts w:hint="eastAsia"/>
          <w:lang w:val="en-US" w:eastAsia="zh-CN"/>
        </w:rPr>
        <w:t>第</w:t>
      </w:r>
      <w:r>
        <w:rPr>
          <w:rFonts w:hint="eastAsia"/>
        </w:rPr>
        <w:t>1029页</w:t>
      </w:r>
      <w:r>
        <w:rPr>
          <w:rFonts w:hint="eastAsia"/>
          <w:lang w:eastAsia="zh-CN"/>
        </w:rPr>
        <w:t>。</w:t>
      </w:r>
    </w:p>
  </w:footnote>
  <w:footnote w:id="14">
    <w:p w14:paraId="79E3CDF3">
      <w:pPr>
        <w:pStyle w:val="6"/>
        <w:snapToGrid w:val="0"/>
        <w:rPr>
          <w:rFonts w:hint="default"/>
          <w:lang w:val="en-US"/>
        </w:rPr>
      </w:pPr>
      <w:r>
        <w:rPr>
          <w:rStyle w:val="12"/>
        </w:rPr>
        <w:footnoteRef/>
      </w:r>
      <w:r>
        <w:t xml:space="preserve"> </w:t>
      </w:r>
      <w:r>
        <w:rPr>
          <w:rFonts w:hint="eastAsia" w:ascii="宋体" w:hAnsi="宋体" w:eastAsia="宋体" w:cs="宋体"/>
          <w:sz w:val="18"/>
          <w:szCs w:val="18"/>
        </w:rPr>
        <w:t>许崇德</w:t>
      </w:r>
      <w:r>
        <w:rPr>
          <w:rFonts w:hint="eastAsia" w:ascii="宋体" w:hAnsi="宋体" w:eastAsia="宋体" w:cs="宋体"/>
          <w:sz w:val="18"/>
          <w:szCs w:val="18"/>
          <w:lang w:eastAsia="zh-CN"/>
        </w:rPr>
        <w:t>：《</w:t>
      </w:r>
      <w:r>
        <w:rPr>
          <w:rFonts w:hint="eastAsia" w:ascii="宋体" w:hAnsi="宋体" w:eastAsia="宋体" w:cs="宋体"/>
          <w:sz w:val="18"/>
          <w:szCs w:val="18"/>
        </w:rPr>
        <w:t>中华人民共和国宪法史</w:t>
      </w:r>
      <w:r>
        <w:rPr>
          <w:rFonts w:hint="eastAsia" w:ascii="宋体" w:hAnsi="宋体" w:eastAsia="宋体" w:cs="宋体"/>
          <w:sz w:val="18"/>
          <w:szCs w:val="18"/>
          <w:lang w:eastAsia="zh-CN"/>
        </w:rPr>
        <w:t>》，</w:t>
      </w:r>
      <w:r>
        <w:rPr>
          <w:rFonts w:hint="eastAsia" w:ascii="宋体" w:hAnsi="宋体" w:eastAsia="宋体" w:cs="宋体"/>
          <w:sz w:val="18"/>
          <w:szCs w:val="18"/>
        </w:rPr>
        <w:t>福建人民出版社</w:t>
      </w:r>
      <w:r>
        <w:rPr>
          <w:rFonts w:hint="default" w:ascii="Times New Roman" w:hAnsi="Times New Roman" w:eastAsia="宋体" w:cs="Times New Roman"/>
          <w:sz w:val="18"/>
          <w:szCs w:val="18"/>
        </w:rPr>
        <w:t>2005</w:t>
      </w:r>
      <w:r>
        <w:rPr>
          <w:rFonts w:hint="eastAsia" w:cs="Times New Roman"/>
          <w:sz w:val="18"/>
          <w:szCs w:val="18"/>
          <w:lang w:val="en-US" w:eastAsia="zh-CN"/>
        </w:rPr>
        <w:t>年版</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第</w:t>
      </w:r>
      <w:r>
        <w:rPr>
          <w:rFonts w:hint="default" w:ascii="Times New Roman" w:hAnsi="Times New Roman" w:cs="Times New Roman"/>
          <w:sz w:val="18"/>
          <w:szCs w:val="18"/>
          <w:lang w:val="en-US" w:eastAsia="zh-CN"/>
        </w:rPr>
        <w:t>17</w:t>
      </w:r>
      <w:r>
        <w:rPr>
          <w:rFonts w:hint="eastAsia" w:ascii="宋体" w:hAnsi="宋体" w:eastAsia="宋体" w:cs="宋体"/>
          <w:sz w:val="18"/>
          <w:szCs w:val="18"/>
          <w:lang w:val="en-US" w:eastAsia="zh-CN"/>
        </w:rPr>
        <w:t>页</w:t>
      </w:r>
      <w:r>
        <w:rPr>
          <w:rFonts w:hint="eastAsia" w:ascii="宋体" w:hAnsi="宋体" w:cs="宋体"/>
          <w:sz w:val="18"/>
          <w:szCs w:val="18"/>
          <w:lang w:val="en-US" w:eastAsia="zh-CN"/>
        </w:rPr>
        <w:t>。</w:t>
      </w:r>
    </w:p>
  </w:footnote>
  <w:footnote w:id="15">
    <w:p w14:paraId="59C9858C">
      <w:pPr>
        <w:pStyle w:val="6"/>
        <w:snapToGrid w:val="0"/>
      </w:pPr>
      <w:r>
        <w:rPr>
          <w:rStyle w:val="12"/>
        </w:rPr>
        <w:footnoteRef/>
      </w:r>
      <w:r>
        <w:t xml:space="preserve"> </w:t>
      </w:r>
      <w:r>
        <w:rPr>
          <w:rFonts w:hint="eastAsia"/>
        </w:rPr>
        <w:t>牟春花</w:t>
      </w:r>
      <w:r>
        <w:rPr>
          <w:rFonts w:hint="eastAsia"/>
          <w:lang w:eastAsia="zh-CN"/>
        </w:rPr>
        <w:t>：《</w:t>
      </w:r>
      <w:r>
        <w:rPr>
          <w:rFonts w:hint="eastAsia"/>
        </w:rPr>
        <w:t>从制宪权寻找新中国“第一部宪法”:共同纲领抑或五四宪法</w:t>
      </w:r>
      <w:r>
        <w:rPr>
          <w:rFonts w:hint="eastAsia"/>
          <w:lang w:eastAsia="zh-CN"/>
        </w:rPr>
        <w:t>》，</w:t>
      </w:r>
      <w:r>
        <w:rPr>
          <w:rFonts w:hint="eastAsia"/>
          <w:lang w:val="en-US" w:eastAsia="zh-CN"/>
        </w:rPr>
        <w:t>载</w:t>
      </w:r>
      <w:r>
        <w:rPr>
          <w:rFonts w:hint="eastAsia"/>
        </w:rPr>
        <w:t>中共南京市委党校学报2022</w:t>
      </w:r>
      <w:r>
        <w:rPr>
          <w:rFonts w:hint="eastAsia"/>
          <w:lang w:val="en-US" w:eastAsia="zh-CN"/>
        </w:rPr>
        <w:t>年第4期，第59页。</w:t>
      </w:r>
    </w:p>
  </w:footnote>
  <w:footnote w:id="16">
    <w:p w14:paraId="3AD1964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0" w:lineRule="atLeast"/>
        <w:jc w:val="both"/>
        <w:textAlignment w:val="auto"/>
      </w:pPr>
      <w:r>
        <w:rPr>
          <w:rStyle w:val="12"/>
        </w:rPr>
        <w:footnoteRef/>
      </w:r>
      <w:r>
        <w:t xml:space="preserve"> </w:t>
      </w:r>
      <w:r>
        <w:rPr>
          <w:rFonts w:hint="eastAsia" w:ascii="宋体" w:hAnsi="宋体" w:eastAsia="宋体" w:cs="宋体"/>
          <w:sz w:val="18"/>
          <w:szCs w:val="18"/>
        </w:rPr>
        <w:t>许崇德</w:t>
      </w:r>
      <w:r>
        <w:rPr>
          <w:rFonts w:hint="eastAsia" w:ascii="宋体" w:hAnsi="宋体" w:eastAsia="宋体" w:cs="宋体"/>
          <w:sz w:val="18"/>
          <w:szCs w:val="18"/>
          <w:lang w:eastAsia="zh-CN"/>
        </w:rPr>
        <w:t>：《</w:t>
      </w:r>
      <w:r>
        <w:rPr>
          <w:rFonts w:hint="eastAsia" w:ascii="宋体" w:hAnsi="宋体" w:eastAsia="宋体" w:cs="宋体"/>
          <w:sz w:val="18"/>
          <w:szCs w:val="18"/>
        </w:rPr>
        <w:t>中华人民共和国宪法史</w:t>
      </w:r>
      <w:r>
        <w:rPr>
          <w:rFonts w:hint="eastAsia" w:ascii="宋体" w:hAnsi="宋体" w:eastAsia="宋体" w:cs="宋体"/>
          <w:sz w:val="18"/>
          <w:szCs w:val="18"/>
          <w:lang w:eastAsia="zh-CN"/>
        </w:rPr>
        <w:t>》，</w:t>
      </w:r>
      <w:r>
        <w:rPr>
          <w:rFonts w:hint="eastAsia" w:ascii="宋体" w:hAnsi="宋体" w:eastAsia="宋体" w:cs="宋体"/>
          <w:sz w:val="18"/>
          <w:szCs w:val="18"/>
        </w:rPr>
        <w:t>福建人民出版社</w:t>
      </w:r>
      <w:r>
        <w:rPr>
          <w:rFonts w:hint="default" w:ascii="Times New Roman" w:hAnsi="Times New Roman" w:eastAsia="宋体" w:cs="Times New Roman"/>
          <w:sz w:val="18"/>
          <w:szCs w:val="18"/>
        </w:rPr>
        <w:t>2005</w:t>
      </w:r>
      <w:r>
        <w:rPr>
          <w:rFonts w:hint="eastAsia" w:cs="Times New Roman"/>
          <w:sz w:val="18"/>
          <w:szCs w:val="18"/>
          <w:lang w:val="en-US" w:eastAsia="zh-CN"/>
        </w:rPr>
        <w:t>年版</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第</w:t>
      </w:r>
      <w:r>
        <w:rPr>
          <w:rFonts w:hint="default" w:ascii="Times New Roman" w:hAnsi="Times New Roman" w:cs="Times New Roman"/>
          <w:sz w:val="18"/>
          <w:szCs w:val="18"/>
          <w:lang w:val="en-US" w:eastAsia="zh-CN"/>
        </w:rPr>
        <w:t>36-37</w:t>
      </w:r>
      <w:r>
        <w:rPr>
          <w:rFonts w:hint="eastAsia" w:ascii="宋体" w:hAnsi="宋体" w:eastAsia="宋体" w:cs="宋体"/>
          <w:sz w:val="18"/>
          <w:szCs w:val="18"/>
          <w:lang w:val="en-US" w:eastAsia="zh-CN"/>
        </w:rPr>
        <w:t>页</w:t>
      </w:r>
      <w:r>
        <w:rPr>
          <w:rFonts w:hint="eastAsia" w:ascii="宋体" w:hAnsi="宋体" w:cs="宋体"/>
          <w:sz w:val="18"/>
          <w:szCs w:val="18"/>
          <w:lang w:val="en-US" w:eastAsia="zh-CN"/>
        </w:rPr>
        <w:t>。</w:t>
      </w:r>
    </w:p>
  </w:footnote>
  <w:footnote w:id="17">
    <w:p w14:paraId="36A39B4D">
      <w:pPr>
        <w:pStyle w:val="6"/>
        <w:snapToGrid w:val="0"/>
        <w:rPr>
          <w:rFonts w:hint="default" w:eastAsia="宋体"/>
          <w:lang w:val="en-US" w:eastAsia="zh-CN"/>
        </w:rPr>
      </w:pPr>
      <w:r>
        <w:rPr>
          <w:rStyle w:val="12"/>
        </w:rPr>
        <w:footnoteRef/>
      </w:r>
      <w:r>
        <w:t xml:space="preserve"> </w:t>
      </w:r>
      <w:r>
        <w:rPr>
          <w:rFonts w:hint="eastAsia"/>
          <w:lang w:val="en-US" w:eastAsia="zh-CN"/>
        </w:rPr>
        <w:t>同注6，第629页。</w:t>
      </w:r>
    </w:p>
  </w:footnote>
  <w:footnote w:id="18">
    <w:p w14:paraId="6B06E2E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0" w:lineRule="atLeast"/>
        <w:jc w:val="both"/>
        <w:textAlignment w:val="auto"/>
      </w:pPr>
      <w:r>
        <w:rPr>
          <w:rStyle w:val="12"/>
        </w:rPr>
        <w:footnoteRef/>
      </w:r>
      <w:r>
        <w:t xml:space="preserve"> </w:t>
      </w:r>
      <w:r>
        <w:rPr>
          <w:rFonts w:hint="eastAsia" w:ascii="宋体" w:hAnsi="宋体" w:eastAsia="宋体" w:cs="宋体"/>
          <w:sz w:val="18"/>
          <w:szCs w:val="18"/>
        </w:rPr>
        <w:t>许崇德</w:t>
      </w:r>
      <w:r>
        <w:rPr>
          <w:rFonts w:hint="eastAsia" w:ascii="宋体" w:hAnsi="宋体" w:eastAsia="宋体" w:cs="宋体"/>
          <w:sz w:val="18"/>
          <w:szCs w:val="18"/>
          <w:lang w:eastAsia="zh-CN"/>
        </w:rPr>
        <w:t>：《</w:t>
      </w:r>
      <w:r>
        <w:rPr>
          <w:rFonts w:hint="eastAsia" w:ascii="宋体" w:hAnsi="宋体" w:eastAsia="宋体" w:cs="宋体"/>
          <w:sz w:val="18"/>
          <w:szCs w:val="18"/>
        </w:rPr>
        <w:t>中华人民共和国宪法史</w:t>
      </w:r>
      <w:r>
        <w:rPr>
          <w:rFonts w:hint="eastAsia" w:ascii="宋体" w:hAnsi="宋体" w:eastAsia="宋体" w:cs="宋体"/>
          <w:sz w:val="18"/>
          <w:szCs w:val="18"/>
          <w:lang w:eastAsia="zh-CN"/>
        </w:rPr>
        <w:t>》，</w:t>
      </w:r>
      <w:r>
        <w:rPr>
          <w:rFonts w:hint="eastAsia" w:ascii="宋体" w:hAnsi="宋体" w:eastAsia="宋体" w:cs="宋体"/>
          <w:sz w:val="18"/>
          <w:szCs w:val="18"/>
        </w:rPr>
        <w:t>福建人民出版社</w:t>
      </w:r>
      <w:r>
        <w:rPr>
          <w:rFonts w:hint="default" w:ascii="Times New Roman" w:hAnsi="Times New Roman" w:eastAsia="宋体" w:cs="Times New Roman"/>
          <w:sz w:val="18"/>
          <w:szCs w:val="18"/>
        </w:rPr>
        <w:t>2005</w:t>
      </w:r>
      <w:r>
        <w:rPr>
          <w:rFonts w:hint="eastAsia" w:cs="Times New Roman"/>
          <w:sz w:val="18"/>
          <w:szCs w:val="18"/>
          <w:lang w:val="en-US" w:eastAsia="zh-CN"/>
        </w:rPr>
        <w:t>年版</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第</w:t>
      </w:r>
      <w:r>
        <w:rPr>
          <w:rFonts w:hint="default" w:ascii="Times New Roman" w:hAnsi="Times New Roman" w:cs="Times New Roman"/>
          <w:sz w:val="18"/>
          <w:szCs w:val="18"/>
          <w:lang w:val="en-US" w:eastAsia="zh-CN"/>
        </w:rPr>
        <w:t>175</w:t>
      </w:r>
      <w:r>
        <w:rPr>
          <w:rFonts w:hint="eastAsia" w:ascii="宋体" w:hAnsi="宋体" w:eastAsia="宋体" w:cs="宋体"/>
          <w:sz w:val="18"/>
          <w:szCs w:val="18"/>
          <w:lang w:val="en-US" w:eastAsia="zh-CN"/>
        </w:rPr>
        <w:t>页</w:t>
      </w:r>
      <w:r>
        <w:rPr>
          <w:rFonts w:hint="eastAsia" w:ascii="宋体" w:hAnsi="宋体" w:cs="宋体"/>
          <w:sz w:val="18"/>
          <w:szCs w:val="18"/>
          <w:lang w:val="en-US"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05C8D">
    <w:pPr>
      <w:pStyle w:val="4"/>
      <w:jc w:val="center"/>
      <w:rPr>
        <w:rFonts w:hint="default" w:eastAsia="宋体"/>
        <w:lang w:val="en-US" w:eastAsia="zh-CN"/>
      </w:rPr>
    </w:pPr>
    <w:r>
      <w:rPr>
        <w:rFonts w:hint="eastAsia"/>
        <w:lang w:val="en-US" w:eastAsia="zh-CN"/>
      </w:rPr>
      <w:t>第一章 基本内容及框架概述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0672A">
    <w:pPr>
      <w:pStyle w:val="4"/>
      <w:jc w:val="center"/>
      <w:rPr>
        <w:rFonts w:hint="eastAsia"/>
      </w:rPr>
    </w:pPr>
    <w:r>
      <w:rPr>
        <w:rFonts w:hint="eastAsia"/>
      </w:rPr>
      <w:t>论新中国第一部宪法的归属：对《共同纲领》与五四宪法的比较分析</w:t>
    </w:r>
  </w:p>
  <w:p w14:paraId="045869BE">
    <w:pPr>
      <w:pStyle w:val="4"/>
      <w:jc w:val="center"/>
    </w:pPr>
    <w:r>
      <w:rPr>
        <w:rFonts w:hint="eastAsia"/>
      </w:rPr>
      <w:t>——《中华人民共和国宪法史》读书笔记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9D674">
    <w:pPr>
      <w:pStyle w:val="4"/>
      <w:jc w:val="center"/>
      <w:rPr>
        <w:rFonts w:hint="eastAsia" w:eastAsia="宋体"/>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645E09"/>
    <w:multiLevelType w:val="singleLevel"/>
    <w:tmpl w:val="D7645E09"/>
    <w:lvl w:ilvl="0" w:tentative="0">
      <w:start w:val="2"/>
      <w:numFmt w:val="chineseCounting"/>
      <w:suff w:val="nothing"/>
      <w:lvlText w:val="（%1）"/>
      <w:lvlJc w:val="left"/>
      <w:rPr>
        <w:rFonts w:hint="eastAsia"/>
      </w:rPr>
    </w:lvl>
  </w:abstractNum>
  <w:abstractNum w:abstractNumId="1">
    <w:nsid w:val="DE52A7F3"/>
    <w:multiLevelType w:val="singleLevel"/>
    <w:tmpl w:val="DE52A7F3"/>
    <w:lvl w:ilvl="0" w:tentative="0">
      <w:start w:val="2"/>
      <w:numFmt w:val="chineseCounting"/>
      <w:suff w:val="nothing"/>
      <w:lvlText w:val="（%1）"/>
      <w:lvlJc w:val="left"/>
      <w:rPr>
        <w:rFonts w:hint="eastAsia"/>
      </w:rPr>
    </w:lvl>
  </w:abstractNum>
  <w:abstractNum w:abstractNumId="2">
    <w:nsid w:val="F54ABCCD"/>
    <w:multiLevelType w:val="singleLevel"/>
    <w:tmpl w:val="F54ABCCD"/>
    <w:lvl w:ilvl="0" w:tentative="0">
      <w:start w:val="1"/>
      <w:numFmt w:val="decimal"/>
      <w:suff w:val="space"/>
      <w:lvlText w:val="[%1]"/>
      <w:lvlJc w:val="left"/>
      <w:pPr>
        <w:tabs>
          <w:tab w:val="left" w:pos="312"/>
        </w:tabs>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footnotePr>
    <w:numFmt w:val="decimalEnclosedCircleChinese"/>
    <w:footnote w:id="38"/>
    <w:footnote w:id="39"/>
  </w:footnotePr>
  <w:endnotePr>
    <w:numFmt w:val="decimal"/>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735D0BD8"/>
    <w:rsid w:val="02151639"/>
    <w:rsid w:val="03196068"/>
    <w:rsid w:val="0322665C"/>
    <w:rsid w:val="047D5273"/>
    <w:rsid w:val="04893C18"/>
    <w:rsid w:val="05A64ABF"/>
    <w:rsid w:val="08CE2541"/>
    <w:rsid w:val="0B3568A8"/>
    <w:rsid w:val="0C633018"/>
    <w:rsid w:val="0D046532"/>
    <w:rsid w:val="0D0E68AC"/>
    <w:rsid w:val="0E202766"/>
    <w:rsid w:val="0E2048C6"/>
    <w:rsid w:val="0EAC0104"/>
    <w:rsid w:val="0F2C29BC"/>
    <w:rsid w:val="100D193D"/>
    <w:rsid w:val="10685029"/>
    <w:rsid w:val="10936BD7"/>
    <w:rsid w:val="16133C89"/>
    <w:rsid w:val="169746D6"/>
    <w:rsid w:val="17C112A1"/>
    <w:rsid w:val="182C4B8E"/>
    <w:rsid w:val="19ED659F"/>
    <w:rsid w:val="1B79633D"/>
    <w:rsid w:val="1B797E5F"/>
    <w:rsid w:val="1D1C3424"/>
    <w:rsid w:val="1EBF49AE"/>
    <w:rsid w:val="202820DF"/>
    <w:rsid w:val="20CA3197"/>
    <w:rsid w:val="25BD32CA"/>
    <w:rsid w:val="282E6701"/>
    <w:rsid w:val="28AB4C67"/>
    <w:rsid w:val="2E6A7D67"/>
    <w:rsid w:val="2E7F7CB6"/>
    <w:rsid w:val="2EB07E70"/>
    <w:rsid w:val="2FE945C9"/>
    <w:rsid w:val="30CD6F00"/>
    <w:rsid w:val="3165310C"/>
    <w:rsid w:val="31FE7144"/>
    <w:rsid w:val="33233092"/>
    <w:rsid w:val="33A35243"/>
    <w:rsid w:val="33AB0C45"/>
    <w:rsid w:val="346B1FBB"/>
    <w:rsid w:val="34C842F6"/>
    <w:rsid w:val="368D575F"/>
    <w:rsid w:val="369B1405"/>
    <w:rsid w:val="379C3687"/>
    <w:rsid w:val="38877E93"/>
    <w:rsid w:val="3962620A"/>
    <w:rsid w:val="39D864CC"/>
    <w:rsid w:val="3B4C057F"/>
    <w:rsid w:val="3CE3179D"/>
    <w:rsid w:val="3DCC00F6"/>
    <w:rsid w:val="3FF51B86"/>
    <w:rsid w:val="40095632"/>
    <w:rsid w:val="41460398"/>
    <w:rsid w:val="43432C09"/>
    <w:rsid w:val="43682CEB"/>
    <w:rsid w:val="439416B6"/>
    <w:rsid w:val="43B81849"/>
    <w:rsid w:val="469F45FA"/>
    <w:rsid w:val="48EB53C2"/>
    <w:rsid w:val="4B82798A"/>
    <w:rsid w:val="4B8B52BE"/>
    <w:rsid w:val="4F2B12E0"/>
    <w:rsid w:val="500B11F4"/>
    <w:rsid w:val="50E4246D"/>
    <w:rsid w:val="50E772C9"/>
    <w:rsid w:val="515E50B1"/>
    <w:rsid w:val="51CB2747"/>
    <w:rsid w:val="53D5024C"/>
    <w:rsid w:val="588A7110"/>
    <w:rsid w:val="59170912"/>
    <w:rsid w:val="5F117C07"/>
    <w:rsid w:val="5F84662B"/>
    <w:rsid w:val="60160677"/>
    <w:rsid w:val="604364E6"/>
    <w:rsid w:val="62092E18"/>
    <w:rsid w:val="62373E29"/>
    <w:rsid w:val="62943029"/>
    <w:rsid w:val="62AC1C9E"/>
    <w:rsid w:val="62EE55F9"/>
    <w:rsid w:val="63FA3360"/>
    <w:rsid w:val="65E955E4"/>
    <w:rsid w:val="6613642D"/>
    <w:rsid w:val="66BC2B4E"/>
    <w:rsid w:val="67406F38"/>
    <w:rsid w:val="67C152CD"/>
    <w:rsid w:val="68825228"/>
    <w:rsid w:val="69715E72"/>
    <w:rsid w:val="6AB33DBC"/>
    <w:rsid w:val="6AC263D8"/>
    <w:rsid w:val="6B080110"/>
    <w:rsid w:val="6B8359E9"/>
    <w:rsid w:val="6BDB75D3"/>
    <w:rsid w:val="6D19198A"/>
    <w:rsid w:val="6E6A189E"/>
    <w:rsid w:val="700F6D76"/>
    <w:rsid w:val="71997D14"/>
    <w:rsid w:val="71C54FAD"/>
    <w:rsid w:val="721925A9"/>
    <w:rsid w:val="72446A48"/>
    <w:rsid w:val="735D0BD8"/>
    <w:rsid w:val="75C94940"/>
    <w:rsid w:val="76A42E74"/>
    <w:rsid w:val="770F2826"/>
    <w:rsid w:val="77F339FC"/>
    <w:rsid w:val="7A7E03EF"/>
    <w:rsid w:val="7AA339B1"/>
    <w:rsid w:val="7B7F7F7B"/>
    <w:rsid w:val="7D142945"/>
    <w:rsid w:val="7E073E7F"/>
    <w:rsid w:val="7EBB3F31"/>
    <w:rsid w:val="7EC14D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endnote text"/>
    <w:basedOn w:val="1"/>
    <w:semiHidden/>
    <w:unhideWhenUsed/>
    <w:qFormat/>
    <w:uiPriority w:val="99"/>
    <w:pPr>
      <w:snapToGrid w:val="0"/>
      <w:jc w:val="left"/>
    </w:pPr>
  </w:style>
  <w:style w:type="paragraph" w:styleId="3">
    <w:name w:val="footer"/>
    <w:basedOn w:val="1"/>
    <w:semiHidden/>
    <w:unhideWhenUsed/>
    <w:qFormat/>
    <w:uiPriority w:val="99"/>
    <w:pPr>
      <w:tabs>
        <w:tab w:val="center" w:pos="4153"/>
        <w:tab w:val="right" w:pos="8306"/>
      </w:tabs>
      <w:snapToGrid w:val="0"/>
      <w:jc w:val="left"/>
    </w:pPr>
    <w:rPr>
      <w:sz w:val="18"/>
    </w:rPr>
  </w:style>
  <w:style w:type="paragraph" w:styleId="4">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semiHidden/>
    <w:unhideWhenUsed/>
    <w:qFormat/>
    <w:uiPriority w:val="39"/>
  </w:style>
  <w:style w:type="paragraph" w:styleId="6">
    <w:name w:val="footnote text"/>
    <w:basedOn w:val="1"/>
    <w:semiHidden/>
    <w:unhideWhenUsed/>
    <w:qFormat/>
    <w:uiPriority w:val="99"/>
    <w:pPr>
      <w:snapToGrid w:val="0"/>
      <w:jc w:val="left"/>
    </w:pPr>
    <w:rPr>
      <w:sz w:val="18"/>
    </w:rPr>
  </w:style>
  <w:style w:type="paragraph" w:styleId="7">
    <w:name w:val="toc 2"/>
    <w:basedOn w:val="1"/>
    <w:next w:val="1"/>
    <w:semiHidden/>
    <w:unhideWhenUsed/>
    <w:qFormat/>
    <w:uiPriority w:val="39"/>
    <w:pPr>
      <w:ind w:left="420" w:leftChars="200"/>
    </w:p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1">
    <w:name w:val="endnote reference"/>
    <w:basedOn w:val="10"/>
    <w:semiHidden/>
    <w:unhideWhenUsed/>
    <w:qFormat/>
    <w:uiPriority w:val="99"/>
    <w:rPr>
      <w:vertAlign w:val="superscript"/>
    </w:rPr>
  </w:style>
  <w:style w:type="character" w:styleId="12">
    <w:name w:val="footnote reference"/>
    <w:basedOn w:val="10"/>
    <w:semiHidden/>
    <w:unhideWhenUsed/>
    <w:qFormat/>
    <w:uiPriority w:val="99"/>
    <w:rPr>
      <w:vertAlign w:val="superscript"/>
    </w:rPr>
  </w:style>
  <w:style w:type="paragraph" w:customStyle="1" w:styleId="13">
    <w:name w:val="WPSOffice手动目录 1"/>
    <w:qFormat/>
    <w:uiPriority w:val="0"/>
    <w:pPr>
      <w:ind w:leftChars="0"/>
    </w:pPr>
    <w:rPr>
      <w:rFonts w:ascii="Times New Roman" w:hAnsi="Times New Roman" w:eastAsia="宋体" w:cs="Times New Roman"/>
      <w:sz w:val="20"/>
      <w:szCs w:val="20"/>
    </w:rPr>
  </w:style>
  <w:style w:type="paragraph" w:customStyle="1" w:styleId="14">
    <w:name w:val="WPSOffice手动目录 2"/>
    <w:qFormat/>
    <w:uiPriority w:val="0"/>
    <w:pPr>
      <w:ind w:leftChars="200"/>
    </w:pPr>
    <w:rPr>
      <w:rFonts w:ascii="Times New Roman" w:hAnsi="Times New Roman" w:eastAsia="宋体" w:cs="Times New Roman"/>
      <w:sz w:val="20"/>
      <w:szCs w:val="20"/>
    </w:rPr>
  </w:style>
  <w:style w:type="paragraph" w:customStyle="1" w:styleId="15">
    <w:name w:val="分类号"/>
    <w:basedOn w:val="1"/>
    <w:qFormat/>
    <w:uiPriority w:val="0"/>
    <w:rPr>
      <w:rFonts w:ascii="仿宋_GB2312" w:eastAsia="仿宋_GB2312"/>
      <w:sz w:val="28"/>
      <w:szCs w:val="28"/>
    </w:rPr>
  </w:style>
  <w:style w:type="paragraph" w:customStyle="1" w:styleId="16">
    <w:name w:val="封面日期"/>
    <w:basedOn w:val="1"/>
    <w:qFormat/>
    <w:uiPriority w:val="0"/>
    <w:pPr>
      <w:jc w:val="center"/>
    </w:pPr>
    <w:rPr>
      <w:rFonts w:ascii="黑体" w:eastAsia="黑体"/>
      <w:sz w:val="32"/>
      <w:szCs w:val="32"/>
    </w:rPr>
  </w:style>
  <w:style w:type="paragraph" w:customStyle="1" w:styleId="17">
    <w:name w:val="论文标题"/>
    <w:basedOn w:val="1"/>
    <w:qFormat/>
    <w:uiPriority w:val="0"/>
    <w:pPr>
      <w:jc w:val="center"/>
    </w:pPr>
    <w:rPr>
      <w:rFonts w:eastAsia="楷体_GB2312"/>
      <w:b/>
      <w:kern w:val="36"/>
      <w:sz w:val="52"/>
      <w:szCs w:val="52"/>
    </w:rPr>
  </w:style>
  <w:style w:type="paragraph" w:customStyle="1" w:styleId="18">
    <w:name w:val="硕士学位论文"/>
    <w:basedOn w:val="1"/>
    <w:qFormat/>
    <w:uiPriority w:val="0"/>
    <w:pPr>
      <w:spacing w:before="240"/>
      <w:jc w:val="center"/>
    </w:pPr>
    <w:rPr>
      <w:sz w:val="44"/>
      <w:szCs w:val="44"/>
    </w:rPr>
  </w:style>
  <w:style w:type="paragraph" w:customStyle="1" w:styleId="19">
    <w:name w:val="研究生姓名"/>
    <w:basedOn w:val="1"/>
    <w:qFormat/>
    <w:uiPriority w:val="0"/>
    <w:pPr>
      <w:ind w:firstLine="700" w:firstLineChars="700"/>
    </w:pPr>
    <w:rPr>
      <w:sz w:val="28"/>
      <w:szCs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
      <sectNamePr val="lengthwise1"/>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8872</Words>
  <Characters>9054</Characters>
  <Lines>0</Lines>
  <Paragraphs>0</Paragraphs>
  <TotalTime>5</TotalTime>
  <ScaleCrop>false</ScaleCrop>
  <LinksUpToDate>false</LinksUpToDate>
  <CharactersWithSpaces>9090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2024-10-23T00:29:00Z</dcterms:created>
  <dc:creator>Mirror</dc:creator>
  <cp:lastModifiedBy>王彦成</cp:lastModifiedBy>
  <dcterms:modified xsi:type="dcterms:W3CDTF">2025-06-03T14:31:52Z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32F3D935491C4CF0B45147C437635495_13</vt:lpwstr>
  </property>
</Properties>
</file>