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680"/>
        <w:gridCol w:w="4677"/>
        <w:gridCol w:w="1276"/>
        <w:gridCol w:w="1559"/>
        <w:gridCol w:w="1460"/>
      </w:tblGrid>
      <w:tr>
        <w:trPr>
          <w:tblHeader w:val="true"/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S/N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Name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Date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Xiangfei (hrs.)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Yanhao (hrs.)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12/5/2014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12/5/2014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14/5/2014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Search online, download and watch “Let's Create a Game in Java Tower Defense Episode”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16/5/2014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71)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17/5/2014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142)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18/5/2014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185)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19/5/2014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253)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20/5/2014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5)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21/5/2014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485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5" w:type="dxa"/>
            </w:tcMar>
          </w:tcPr>
          <w:p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22/5/2014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 xml:space="preserve">3 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11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23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12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15)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24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25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389) 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26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23)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27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28)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Write Project README and Log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28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eastAsia="Arial Unicode MS"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29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/</w:t>
            </w:r>
            <w:r>
              <w:rPr>
                <w:rFonts w:cs="Helvetica" w:ascii="Helvetica" w:hAnsi="Helvetica"/>
                <w:sz w:val="20"/>
                <w:szCs w:val="20"/>
              </w:rPr>
              <w:t>5/</w:t>
            </w:r>
            <w:r>
              <w:rPr>
                <w:rFonts w:eastAsia="Arial Unicode MS" w:cs="Helvetica" w:ascii="Helvetica" w:hAnsi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30/5/2014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31/5/2014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  <w:t>01/6/2014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  <w:lang w:eastAsia="zh-CN"/>
              </w:rPr>
            </w:pPr>
            <w:r>
              <w:rPr>
                <w:rFonts w:cs="Helvetica" w:ascii="Helvetica" w:hAnsi="Helvetica"/>
                <w:sz w:val="20"/>
                <w:szCs w:val="20"/>
                <w:lang w:eastAsia="zh-CN"/>
              </w:rPr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Total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7" w:type="dxa"/>
            </w:tcMar>
          </w:tcPr>
          <w:p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Helvetica" w:ascii="Helvetica" w:hAnsi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pPr>
            <w:r>
              <w:rPr>
                <w:rFonts w:eastAsia="Arial Unicode MS" w:cs="Helvetica" w:ascii="Helvetica" w:hAnsi="Helvetica"/>
                <w:color w:val="000000"/>
                <w:sz w:val="20"/>
                <w:szCs w:val="20"/>
              </w:rPr>
            </w:r>
          </w:p>
        </w:tc>
      </w:tr>
    </w:tbl>
    <w:p>
      <w:pPr>
        <w:pStyle w:val="Bod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Droid Sans Fallback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3b3a75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semiHidden/>
    <w:link w:val="a4"/>
    <w:rsid w:val="003d34c5"/>
    <w:basedOn w:val="DefaultParagraphFont"/>
    <w:rPr>
      <w:sz w:val="18"/>
      <w:szCs w:val="18"/>
      <w:lang w:eastAsia="en-US"/>
    </w:rPr>
  </w:style>
  <w:style w:type="character" w:styleId="Char1" w:customStyle="1">
    <w:name w:val="页脚 Char"/>
    <w:uiPriority w:val="99"/>
    <w:semiHidden/>
    <w:link w:val="a5"/>
    <w:rsid w:val="003d34c5"/>
    <w:basedOn w:val="DefaultParagraphFont"/>
    <w:rPr>
      <w:sz w:val="18"/>
      <w:szCs w:val="18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" w:customStyle="1">
    <w:name w:val="Body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TableStyle1" w:customStyle="1">
    <w:name w:val="Table Style 1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b/>
      <w:bCs/>
      <w:color w:val="000000"/>
      <w:sz w:val="20"/>
      <w:szCs w:val="20"/>
      <w:lang w:val="en-US" w:eastAsia="zh-CN" w:bidi="ar-SA"/>
    </w:rPr>
  </w:style>
  <w:style w:type="paragraph" w:styleId="TableStyle2" w:customStyle="1">
    <w:name w:val="Table Style 2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0"/>
      <w:szCs w:val="20"/>
      <w:lang w:val="en-US" w:eastAsia="zh-CN" w:bidi="ar-SA"/>
    </w:rPr>
  </w:style>
  <w:style w:type="paragraph" w:styleId="Header">
    <w:name w:val="Header"/>
    <w:uiPriority w:val="99"/>
    <w:semiHidden/>
    <w:unhideWhenUsed/>
    <w:link w:val="Char"/>
    <w:rsid w:val="003d34c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3d34c5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b3a75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2014-05-28T15:31:00Z</dcterms:created>
  <dc:language>en-US</dc:language>
  <cp:lastModifiedBy>WangYanHao</cp:lastModifiedBy>
  <dcterms:modified xsi:type="dcterms:W3CDTF">2014-05-28T16:19:00Z</dcterms:modified>
  <cp:revision>2</cp:revision>
</cp:coreProperties>
</file>