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469" w:tblpY="87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79"/>
      </w:tblGrid>
      <w:tr w:rsidR="00C903A5" w14:paraId="7A195596" w14:textId="77777777" w:rsidTr="00C903A5">
        <w:trPr>
          <w:trHeight w:val="2150"/>
        </w:trPr>
        <w:tc>
          <w:tcPr>
            <w:tcW w:w="6379" w:type="dxa"/>
            <w:tcBorders>
              <w:top w:val="nil"/>
              <w:left w:val="nil"/>
              <w:bottom w:val="nil"/>
              <w:right w:val="nil"/>
            </w:tcBorders>
            <w:vAlign w:val="center"/>
          </w:tcPr>
          <w:p w14:paraId="7CD45DA4" w14:textId="3D1F72FB" w:rsidR="00C903A5" w:rsidRPr="00C903A5" w:rsidRDefault="00C903A5" w:rsidP="00C903A5">
            <w:pPr>
              <w:pStyle w:val="Titre"/>
              <w:framePr w:hSpace="0" w:wrap="auto" w:vAnchor="margin" w:xAlign="left" w:yAlign="inline"/>
              <w:rPr>
                <w:sz w:val="56"/>
                <w:szCs w:val="56"/>
                <w:lang w:bidi="fr-FR"/>
              </w:rPr>
            </w:pPr>
            <w:r w:rsidRPr="00C903A5">
              <w:rPr>
                <w:noProof/>
                <w:sz w:val="80"/>
                <w:szCs w:val="80"/>
                <w:lang w:bidi="fr-FR"/>
              </w:rPr>
              <mc:AlternateContent>
                <mc:Choice Requires="wps">
                  <w:drawing>
                    <wp:anchor distT="0" distB="0" distL="114300" distR="114300" simplePos="0" relativeHeight="251662336" behindDoc="1" locked="0" layoutInCell="1" allowOverlap="1" wp14:anchorId="38F542D2" wp14:editId="3A3B53A2">
                      <wp:simplePos x="0" y="0"/>
                      <wp:positionH relativeFrom="page">
                        <wp:posOffset>-297180</wp:posOffset>
                      </wp:positionH>
                      <wp:positionV relativeFrom="page">
                        <wp:posOffset>312420</wp:posOffset>
                      </wp:positionV>
                      <wp:extent cx="4810125" cy="1402080"/>
                      <wp:effectExtent l="0" t="0" r="9525" b="7620"/>
                      <wp:wrapNone/>
                      <wp:docPr id="4" name="Rectangle : Coin rogné 4" descr="rectangle coloré"/>
                      <wp:cNvGraphicFramePr/>
                      <a:graphic xmlns:a="http://schemas.openxmlformats.org/drawingml/2006/main">
                        <a:graphicData uri="http://schemas.microsoft.com/office/word/2010/wordprocessingShape">
                          <wps:wsp>
                            <wps:cNvSpPr/>
                            <wps:spPr>
                              <a:xfrm flipV="1">
                                <a:off x="0" y="0"/>
                                <a:ext cx="4810125" cy="1402080"/>
                              </a:xfrm>
                              <a:prstGeom prst="snip1Rect">
                                <a:avLst>
                                  <a:gd name="adj" fmla="val 47819"/>
                                </a:avLst>
                              </a:prstGeom>
                              <a:solidFill>
                                <a:schemeClr val="accent2">
                                  <a:lumMod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581AA" id="Rectangle : Coin rogné 4" o:spid="_x0000_s1026" alt="rectangle coloré" style="position:absolute;margin-left:-23.4pt;margin-top:24.6pt;width:378.75pt;height:110.4pt;flip:y;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4810125,140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" path="m,l4139664,r670461,670461l4810125,1402080,,1402080,,xe" fillcolor="#0f6da7 [1605]" stroked="f">
                      <v:path arrowok="t" o:connecttype="custom" o:connectlocs="0,0;4139664,0;4810125,670461;4810125,1402080;0,1402080;0,0" o:connectangles="0,0,0,0,0,0"/>
                      <w10:wrap anchorx="page" anchory="page"/>
                    </v:shape>
                  </w:pict>
                </mc:Fallback>
              </mc:AlternateContent>
            </w:r>
          </w:p>
        </w:tc>
      </w:tr>
    </w:tbl>
    <w:p w14:paraId="470B8636" w14:textId="013C7D14" w:rsidR="00C5524B" w:rsidRPr="00C5524B" w:rsidRDefault="008F4CD1" w:rsidP="00C5524B">
      <w:r>
        <w:rPr>
          <w:noProof/>
          <w:lang w:bidi="fr-FR"/>
        </w:rPr>
        <mc:AlternateContent>
          <mc:Choice Requires="wps">
            <w:drawing>
              <wp:anchor distT="45720" distB="45720" distL="114300" distR="114300" simplePos="0" relativeHeight="251666432" behindDoc="0" locked="0" layoutInCell="1" allowOverlap="1" wp14:anchorId="02753305" wp14:editId="108C6BE3">
                <wp:simplePos x="0" y="0"/>
                <wp:positionH relativeFrom="margin">
                  <wp:align>center</wp:align>
                </wp:positionH>
                <wp:positionV relativeFrom="paragraph">
                  <wp:posOffset>7924800</wp:posOffset>
                </wp:positionV>
                <wp:extent cx="7178040" cy="403860"/>
                <wp:effectExtent l="0" t="0" r="3810" b="0"/>
                <wp:wrapNone/>
                <wp:docPr id="176245737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8040" cy="403860"/>
                        </a:xfrm>
                        <a:prstGeom prst="rect">
                          <a:avLst/>
                        </a:prstGeom>
                        <a:solidFill>
                          <a:srgbClr val="FFFFFF"/>
                        </a:solidFill>
                        <a:ln w="9525">
                          <a:noFill/>
                          <a:miter lim="800000"/>
                          <a:headEnd/>
                          <a:tailEnd/>
                        </a:ln>
                      </wps:spPr>
                      <wps:txbx>
                        <w:txbxContent>
                          <w:p w14:paraId="21F6FF5F" w14:textId="7010B45C" w:rsidR="003C669C" w:rsidRPr="008F4CD1" w:rsidRDefault="003C669C" w:rsidP="003C669C">
                            <w:pPr>
                              <w:pStyle w:val="Titre"/>
                              <w:jc w:val="center"/>
                              <w:rPr>
                                <w:color w:val="262140" w:themeColor="text1"/>
                                <w:sz w:val="36"/>
                                <w:szCs w:val="36"/>
                              </w:rPr>
                            </w:pPr>
                            <w:r w:rsidRPr="008F4CD1">
                              <w:rPr>
                                <w:color w:val="262140" w:themeColor="text1"/>
                                <w:sz w:val="36"/>
                                <w:szCs w:val="36"/>
                                <w:lang w:bidi="fr-FR"/>
                              </w:rPr>
                              <w:t xml:space="preserve">Rapport de data visualisation et </w:t>
                            </w:r>
                            <w:r w:rsidR="008F4CD1" w:rsidRPr="008F4CD1">
                              <w:rPr>
                                <w:color w:val="262140" w:themeColor="text1"/>
                                <w:sz w:val="36"/>
                                <w:szCs w:val="36"/>
                                <w:lang w:bidi="fr-FR"/>
                              </w:rPr>
                              <w:t>prétraitement des données</w:t>
                            </w:r>
                          </w:p>
                          <w:p w14:paraId="1BAFAEDD" w14:textId="77777777" w:rsidR="003C669C" w:rsidRPr="008F4CD1" w:rsidRDefault="003C669C" w:rsidP="003C669C">
                            <w:pPr>
                              <w:jc w:val="cente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753305" id="_x0000_t202" coordsize="21600,21600" o:spt="202" path="m,l,21600r21600,l21600,xe">
                <v:stroke joinstyle="miter"/>
                <v:path gradientshapeok="t" o:connecttype="rect"/>
              </v:shapetype>
              <v:shape id="Zone de texte 2" o:spid="_x0000_s1026" type="#_x0000_t202" style="position:absolute;margin-left:0;margin-top:624pt;width:565.2pt;height:31.8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" stroked="f">
                <v:textbox>
                  <w:txbxContent>
                    <w:p w14:paraId="21F6FF5F" w14:textId="7010B45C" w:rsidR="003C669C" w:rsidRPr="008F4CD1" w:rsidRDefault="003C669C" w:rsidP="003C669C">
                      <w:pPr>
                        <w:pStyle w:val="Titre"/>
                        <w:jc w:val="center"/>
                        <w:rPr>
                          <w:color w:val="262140" w:themeColor="text1"/>
                          <w:sz w:val="36"/>
                          <w:szCs w:val="36"/>
                        </w:rPr>
                      </w:pPr>
                      <w:r w:rsidRPr="008F4CD1">
                        <w:rPr>
                          <w:color w:val="262140" w:themeColor="text1"/>
                          <w:sz w:val="36"/>
                          <w:szCs w:val="36"/>
                          <w:lang w:bidi="fr-FR"/>
                        </w:rPr>
                        <w:t xml:space="preserve">Rapport de data visualisation et </w:t>
                      </w:r>
                      <w:r w:rsidR="008F4CD1" w:rsidRPr="008F4CD1">
                        <w:rPr>
                          <w:color w:val="262140" w:themeColor="text1"/>
                          <w:sz w:val="36"/>
                          <w:szCs w:val="36"/>
                          <w:lang w:bidi="fr-FR"/>
                        </w:rPr>
                        <w:t>prétraitement des données</w:t>
                      </w:r>
                    </w:p>
                    <w:p w14:paraId="1BAFAEDD" w14:textId="77777777" w:rsidR="003C669C" w:rsidRPr="008F4CD1" w:rsidRDefault="003C669C" w:rsidP="003C669C">
                      <w:pPr>
                        <w:jc w:val="center"/>
                        <w:rPr>
                          <w:sz w:val="36"/>
                          <w:szCs w:val="36"/>
                        </w:rPr>
                      </w:pP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75A8011D" wp14:editId="2ACF747A">
                <wp:simplePos x="0" y="0"/>
                <wp:positionH relativeFrom="page">
                  <wp:align>left</wp:align>
                </wp:positionH>
                <wp:positionV relativeFrom="paragraph">
                  <wp:posOffset>8806180</wp:posOffset>
                </wp:positionV>
                <wp:extent cx="7795260" cy="36000"/>
                <wp:effectExtent l="0" t="0" r="0" b="2540"/>
                <wp:wrapNone/>
                <wp:docPr id="1947014747" name="Rectangle 1"/>
                <wp:cNvGraphicFramePr/>
                <a:graphic xmlns:a="http://schemas.openxmlformats.org/drawingml/2006/main">
                  <a:graphicData uri="http://schemas.microsoft.com/office/word/2010/wordprocessingShape">
                    <wps:wsp>
                      <wps:cNvSpPr/>
                      <wps:spPr>
                        <a:xfrm>
                          <a:off x="0" y="0"/>
                          <a:ext cx="7795260" cy="360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0D6C9" id="Rectangle 1" o:spid="_x0000_s1026" style="position:absolute;margin-left:0;margin-top:693.4pt;width:613.8pt;height:2.8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" fillcolor="#262140 [3213]" stroked="f" strokeweight="2pt">
                <w10:wrap anchorx="page"/>
              </v:rect>
            </w:pict>
          </mc:Fallback>
        </mc:AlternateContent>
      </w:r>
      <w:r>
        <w:rPr>
          <w:noProof/>
        </w:rPr>
        <mc:AlternateContent>
          <mc:Choice Requires="wps">
            <w:drawing>
              <wp:anchor distT="45720" distB="45720" distL="114300" distR="114300" simplePos="0" relativeHeight="251669504" behindDoc="0" locked="0" layoutInCell="1" allowOverlap="1" wp14:anchorId="350D8421" wp14:editId="64BADD51">
                <wp:simplePos x="0" y="0"/>
                <wp:positionH relativeFrom="margin">
                  <wp:posOffset>1226820</wp:posOffset>
                </wp:positionH>
                <wp:positionV relativeFrom="paragraph">
                  <wp:posOffset>9159240</wp:posOffset>
                </wp:positionV>
                <wp:extent cx="3642360" cy="678180"/>
                <wp:effectExtent l="0" t="0" r="0" b="7620"/>
                <wp:wrapNone/>
                <wp:docPr id="18846817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2360" cy="678180"/>
                        </a:xfrm>
                        <a:prstGeom prst="rect">
                          <a:avLst/>
                        </a:prstGeom>
                        <a:solidFill>
                          <a:srgbClr val="FFFFFF"/>
                        </a:solidFill>
                        <a:ln w="9525">
                          <a:noFill/>
                          <a:miter lim="800000"/>
                          <a:headEnd/>
                          <a:tailEnd/>
                        </a:ln>
                      </wps:spPr>
                      <wps:txbx>
                        <w:txbxContent>
                          <w:p w14:paraId="7E34FDEA" w14:textId="7BF8DB6B" w:rsidR="00A52B68" w:rsidRPr="003C669C" w:rsidRDefault="00A52B68" w:rsidP="00A52B68">
                            <w:pPr>
                              <w:jc w:val="center"/>
                              <w:rPr>
                                <w:lang w:val="pt-BR"/>
                              </w:rPr>
                            </w:pPr>
                            <w:r w:rsidRPr="003C669C">
                              <w:rPr>
                                <w:lang w:val="pt-BR" w:bidi="fr-FR"/>
                              </w:rPr>
                              <w:t>Wilfried YA</w:t>
                            </w:r>
                            <w:r w:rsidRPr="003C669C">
                              <w:rPr>
                                <w:lang w:val="pt-BR" w:bidi="fr-FR"/>
                              </w:rPr>
                              <w:br/>
                            </w:r>
                            <w:r>
                              <w:rPr>
                                <w:lang w:val="pt-BR" w:bidi="fr-FR"/>
                              </w:rPr>
                              <w:t>A</w:t>
                            </w:r>
                            <w:r w:rsidRPr="003C669C">
                              <w:rPr>
                                <w:lang w:val="pt-BR" w:bidi="fr-FR"/>
                              </w:rPr>
                              <w:t xml:space="preserve">dresse </w:t>
                            </w:r>
                            <w:r w:rsidR="008F4CD1" w:rsidRPr="003C669C">
                              <w:rPr>
                                <w:lang w:val="pt-BR" w:bidi="fr-FR"/>
                              </w:rPr>
                              <w:t>e-mail:</w:t>
                            </w:r>
                            <w:r w:rsidRPr="003C669C">
                              <w:rPr>
                                <w:lang w:val="pt-BR" w:bidi="fr-FR"/>
                              </w:rPr>
                              <w:t xml:space="preserve"> wilfriedya@</w:t>
                            </w:r>
                            <w:r>
                              <w:rPr>
                                <w:lang w:val="pt-BR" w:bidi="fr-FR"/>
                              </w:rPr>
                              <w:t>hotmail.fr</w:t>
                            </w:r>
                          </w:p>
                          <w:p w14:paraId="3A7744E7" w14:textId="4B03FAE8" w:rsidR="00A52B68" w:rsidRPr="00A52B68" w:rsidRDefault="00A52B68" w:rsidP="00A52B68">
                            <w:pPr>
                              <w:jc w:val="cente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D8421" id="_x0000_s1027" type="#_x0000_t202" style="position:absolute;margin-left:96.6pt;margin-top:721.2pt;width:286.8pt;height:53.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" stroked="f">
                <v:textbox>
                  <w:txbxContent>
                    <w:p w14:paraId="7E34FDEA" w14:textId="7BF8DB6B" w:rsidR="00A52B68" w:rsidRPr="003C669C" w:rsidRDefault="00A52B68" w:rsidP="00A52B68">
                      <w:pPr>
                        <w:jc w:val="center"/>
                        <w:rPr>
                          <w:lang w:val="pt-BR"/>
                        </w:rPr>
                      </w:pPr>
                      <w:r w:rsidRPr="003C669C">
                        <w:rPr>
                          <w:lang w:val="pt-BR" w:bidi="fr-FR"/>
                        </w:rPr>
                        <w:t>Wilfried YA</w:t>
                      </w:r>
                      <w:r w:rsidRPr="003C669C">
                        <w:rPr>
                          <w:lang w:val="pt-BR" w:bidi="fr-FR"/>
                        </w:rPr>
                        <w:br/>
                      </w:r>
                      <w:r>
                        <w:rPr>
                          <w:lang w:val="pt-BR" w:bidi="fr-FR"/>
                        </w:rPr>
                        <w:t>A</w:t>
                      </w:r>
                      <w:r w:rsidRPr="003C669C">
                        <w:rPr>
                          <w:lang w:val="pt-BR" w:bidi="fr-FR"/>
                        </w:rPr>
                        <w:t xml:space="preserve">dresse </w:t>
                      </w:r>
                      <w:r w:rsidR="008F4CD1" w:rsidRPr="003C669C">
                        <w:rPr>
                          <w:lang w:val="pt-BR" w:bidi="fr-FR"/>
                        </w:rPr>
                        <w:t>e-mail:</w:t>
                      </w:r>
                      <w:r w:rsidRPr="003C669C">
                        <w:rPr>
                          <w:lang w:val="pt-BR" w:bidi="fr-FR"/>
                        </w:rPr>
                        <w:t xml:space="preserve"> wilfriedya@</w:t>
                      </w:r>
                      <w:r>
                        <w:rPr>
                          <w:lang w:val="pt-BR" w:bidi="fr-FR"/>
                        </w:rPr>
                        <w:t>hotmail.fr</w:t>
                      </w:r>
                    </w:p>
                    <w:p w14:paraId="3A7744E7" w14:textId="4B03FAE8" w:rsidR="00A52B68" w:rsidRPr="00A52B68" w:rsidRDefault="00A52B68" w:rsidP="00A52B68">
                      <w:pPr>
                        <w:jc w:val="center"/>
                        <w:rPr>
                          <w:lang w:val="pt-BR"/>
                        </w:rPr>
                      </w:pPr>
                    </w:p>
                  </w:txbxContent>
                </v:textbox>
                <w10:wrap anchorx="margin"/>
              </v:shape>
            </w:pict>
          </mc:Fallback>
        </mc:AlternateContent>
      </w:r>
      <w:r w:rsidR="003C669C">
        <w:rPr>
          <w:noProof/>
          <w:lang w:bidi="fr-FR"/>
        </w:rPr>
        <w:drawing>
          <wp:anchor distT="0" distB="0" distL="114300" distR="114300" simplePos="0" relativeHeight="251658240" behindDoc="1" locked="0" layoutInCell="1" allowOverlap="1" wp14:anchorId="60A9BFC4" wp14:editId="08713A0B">
            <wp:simplePos x="0" y="0"/>
            <wp:positionH relativeFrom="page">
              <wp:posOffset>1493520</wp:posOffset>
            </wp:positionH>
            <wp:positionV relativeFrom="page">
              <wp:posOffset>-609600</wp:posOffset>
            </wp:positionV>
            <wp:extent cx="6125210" cy="8336280"/>
            <wp:effectExtent l="0" t="0" r="8890" b="762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9"/>
                    <a:stretch>
                      <a:fillRect/>
                    </a:stretch>
                  </pic:blipFill>
                  <pic:spPr>
                    <a:xfrm>
                      <a:off x="0" y="0"/>
                      <a:ext cx="6125210" cy="8336280"/>
                    </a:xfrm>
                    <a:prstGeom prst="rect">
                      <a:avLst/>
                    </a:prstGeom>
                  </pic:spPr>
                </pic:pic>
              </a:graphicData>
            </a:graphic>
            <wp14:sizeRelH relativeFrom="margin">
              <wp14:pctWidth>0</wp14:pctWidth>
            </wp14:sizeRelH>
            <wp14:sizeRelV relativeFrom="margin">
              <wp14:pctHeight>0</wp14:pctHeight>
            </wp14:sizeRelV>
          </wp:anchor>
        </w:drawing>
      </w:r>
      <w:r w:rsidR="003B57AB" w:rsidRPr="00C903A5">
        <w:rPr>
          <w:noProof/>
          <w:sz w:val="80"/>
          <w:szCs w:val="80"/>
          <w:lang w:bidi="fr-FR"/>
        </w:rPr>
        <mc:AlternateContent>
          <mc:Choice Requires="wps">
            <w:drawing>
              <wp:anchor distT="45720" distB="45720" distL="114300" distR="114300" simplePos="0" relativeHeight="251664384" behindDoc="0" locked="0" layoutInCell="1" allowOverlap="1" wp14:anchorId="0558A2C8" wp14:editId="59ACB3D1">
                <wp:simplePos x="0" y="0"/>
                <wp:positionH relativeFrom="page">
                  <wp:posOffset>76200</wp:posOffset>
                </wp:positionH>
                <wp:positionV relativeFrom="paragraph">
                  <wp:posOffset>5753100</wp:posOffset>
                </wp:positionV>
                <wp:extent cx="6370320" cy="15621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0320" cy="1562100"/>
                        </a:xfrm>
                        <a:prstGeom prst="rect">
                          <a:avLst/>
                        </a:prstGeom>
                        <a:noFill/>
                        <a:ln w="9525">
                          <a:noFill/>
                          <a:miter lim="800000"/>
                          <a:headEnd/>
                          <a:tailEnd/>
                        </a:ln>
                      </wps:spPr>
                      <wps:txbx>
                        <w:txbxContent>
                          <w:p w14:paraId="2681D5A6" w14:textId="04B9384D" w:rsidR="00C903A5" w:rsidRPr="00C903A5" w:rsidRDefault="00C903A5">
                            <w:pPr>
                              <w:rPr>
                                <w:rFonts w:asciiTheme="majorHAnsi" w:hAnsiTheme="majorHAnsi"/>
                                <w:color w:val="FFFFFF" w:themeColor="background1"/>
                              </w:rPr>
                            </w:pPr>
                          </w:p>
                          <w:p w14:paraId="10FEEA73" w14:textId="77777777" w:rsidR="003B57AB" w:rsidRPr="00F55DF7" w:rsidRDefault="003B57AB" w:rsidP="00C903A5">
                            <w:pPr>
                              <w:pStyle w:val="Titre"/>
                              <w:rPr>
                                <w:sz w:val="80"/>
                                <w:szCs w:val="80"/>
                                <w:lang w:bidi="fr-FR"/>
                              </w:rPr>
                            </w:pPr>
                            <w:r w:rsidRPr="00F55DF7">
                              <w:rPr>
                                <w:sz w:val="80"/>
                                <w:szCs w:val="80"/>
                                <w:lang w:bidi="fr-FR"/>
                              </w:rPr>
                              <w:t xml:space="preserve">PROJET FIL ROUGE </w:t>
                            </w:r>
                          </w:p>
                          <w:p w14:paraId="05307D8F" w14:textId="3F8F4349" w:rsidR="00C903A5" w:rsidRPr="00F55DF7" w:rsidRDefault="003B57AB" w:rsidP="00C903A5">
                            <w:pPr>
                              <w:rPr>
                                <w:rFonts w:asciiTheme="majorHAnsi" w:eastAsiaTheme="majorEastAsia" w:hAnsiTheme="majorHAnsi" w:cstheme="majorBidi"/>
                                <w:b/>
                                <w:bCs/>
                                <w:color w:val="FFFFFF" w:themeColor="background1"/>
                                <w:sz w:val="40"/>
                                <w:szCs w:val="40"/>
                                <w:lang w:bidi="fr-FR"/>
                              </w:rPr>
                            </w:pPr>
                            <w:r w:rsidRPr="00F55DF7">
                              <w:rPr>
                                <w:rFonts w:asciiTheme="majorHAnsi" w:eastAsiaTheme="majorEastAsia" w:hAnsiTheme="majorHAnsi" w:cstheme="majorBidi"/>
                                <w:b/>
                                <w:bCs/>
                                <w:color w:val="FFFFFF" w:themeColor="background1"/>
                                <w:sz w:val="40"/>
                                <w:szCs w:val="40"/>
                                <w:lang w:bidi="fr-FR"/>
                              </w:rPr>
                              <w:t xml:space="preserve">Antibiotiques et </w:t>
                            </w:r>
                            <w:r w:rsidR="00F55DF7" w:rsidRPr="00F55DF7">
                              <w:rPr>
                                <w:rFonts w:asciiTheme="majorHAnsi" w:eastAsiaTheme="majorEastAsia" w:hAnsiTheme="majorHAnsi" w:cstheme="majorBidi"/>
                                <w:b/>
                                <w:bCs/>
                                <w:color w:val="FFFFFF" w:themeColor="background1"/>
                                <w:sz w:val="40"/>
                                <w:szCs w:val="40"/>
                                <w:lang w:bidi="fr-FR"/>
                              </w:rPr>
                              <w:t>Antibiorésistance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8A2C8" id="_x0000_s1028" type="#_x0000_t202" style="position:absolute;margin-left:6pt;margin-top:453pt;width:501.6pt;height:123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" filled="f" stroked="f">
                <v:textbox>
                  <w:txbxContent>
                    <w:p w14:paraId="2681D5A6" w14:textId="04B9384D" w:rsidR="00C903A5" w:rsidRPr="00C903A5" w:rsidRDefault="00C903A5">
                      <w:pPr>
                        <w:rPr>
                          <w:rFonts w:asciiTheme="majorHAnsi" w:hAnsiTheme="majorHAnsi"/>
                          <w:color w:val="FFFFFF" w:themeColor="background1"/>
                        </w:rPr>
                      </w:pPr>
                    </w:p>
                    <w:p w14:paraId="10FEEA73" w14:textId="77777777" w:rsidR="003B57AB" w:rsidRPr="00F55DF7" w:rsidRDefault="003B57AB" w:rsidP="00C903A5">
                      <w:pPr>
                        <w:pStyle w:val="Titre"/>
                        <w:rPr>
                          <w:sz w:val="80"/>
                          <w:szCs w:val="80"/>
                          <w:lang w:bidi="fr-FR"/>
                        </w:rPr>
                      </w:pPr>
                      <w:r w:rsidRPr="00F55DF7">
                        <w:rPr>
                          <w:sz w:val="80"/>
                          <w:szCs w:val="80"/>
                          <w:lang w:bidi="fr-FR"/>
                        </w:rPr>
                        <w:t xml:space="preserve">PROJET FIL ROUGE </w:t>
                      </w:r>
                    </w:p>
                    <w:p w14:paraId="05307D8F" w14:textId="3F8F4349" w:rsidR="00C903A5" w:rsidRPr="00F55DF7" w:rsidRDefault="003B57AB" w:rsidP="00C903A5">
                      <w:pPr>
                        <w:rPr>
                          <w:rFonts w:asciiTheme="majorHAnsi" w:eastAsiaTheme="majorEastAsia" w:hAnsiTheme="majorHAnsi" w:cstheme="majorBidi"/>
                          <w:b/>
                          <w:bCs/>
                          <w:color w:val="FFFFFF" w:themeColor="background1"/>
                          <w:sz w:val="40"/>
                          <w:szCs w:val="40"/>
                          <w:lang w:bidi="fr-FR"/>
                        </w:rPr>
                      </w:pPr>
                      <w:r w:rsidRPr="00F55DF7">
                        <w:rPr>
                          <w:rFonts w:asciiTheme="majorHAnsi" w:eastAsiaTheme="majorEastAsia" w:hAnsiTheme="majorHAnsi" w:cstheme="majorBidi"/>
                          <w:b/>
                          <w:bCs/>
                          <w:color w:val="FFFFFF" w:themeColor="background1"/>
                          <w:sz w:val="40"/>
                          <w:szCs w:val="40"/>
                          <w:lang w:bidi="fr-FR"/>
                        </w:rPr>
                        <w:t xml:space="preserve">Antibiotiques et </w:t>
                      </w:r>
                      <w:r w:rsidR="00F55DF7" w:rsidRPr="00F55DF7">
                        <w:rPr>
                          <w:rFonts w:asciiTheme="majorHAnsi" w:eastAsiaTheme="majorEastAsia" w:hAnsiTheme="majorHAnsi" w:cstheme="majorBidi"/>
                          <w:b/>
                          <w:bCs/>
                          <w:color w:val="FFFFFF" w:themeColor="background1"/>
                          <w:sz w:val="40"/>
                          <w:szCs w:val="40"/>
                          <w:lang w:bidi="fr-FR"/>
                        </w:rPr>
                        <w:t>Antibiorésistance</w:t>
                      </w:r>
                    </w:p>
                  </w:txbxContent>
                </v:textbox>
                <w10:wrap type="square" anchorx="page"/>
              </v:shape>
            </w:pict>
          </mc:Fallback>
        </mc:AlternateContent>
      </w:r>
      <w:r w:rsidR="00A91D75">
        <w:rPr>
          <w:noProof/>
          <w:lang w:bidi="fr-FR"/>
        </w:rPr>
        <mc:AlternateContent>
          <mc:Choice Requires="wps">
            <w:drawing>
              <wp:anchor distT="0" distB="0" distL="114300" distR="114300" simplePos="0" relativeHeight="251657216" behindDoc="1" locked="0" layoutInCell="1" allowOverlap="1" wp14:anchorId="529017E6" wp14:editId="39B68F9D">
                <wp:simplePos x="0" y="0"/>
                <wp:positionH relativeFrom="column">
                  <wp:posOffset>-731520</wp:posOffset>
                </wp:positionH>
                <wp:positionV relativeFrom="page">
                  <wp:posOffset>631066</wp:posOffset>
                </wp:positionV>
                <wp:extent cx="5769610" cy="4159876"/>
                <wp:effectExtent l="0" t="0" r="2540" b="0"/>
                <wp:wrapNone/>
                <wp:docPr id="2" name="Rectangle 2" descr="rectangle coloré"/>
                <wp:cNvGraphicFramePr/>
                <a:graphic xmlns:a="http://schemas.openxmlformats.org/drawingml/2006/main">
                  <a:graphicData uri="http://schemas.microsoft.com/office/word/2010/wordprocessingShape">
                    <wps:wsp>
                      <wps:cNvSpPr/>
                      <wps:spPr>
                        <a:xfrm>
                          <a:off x="0" y="0"/>
                          <a:ext cx="5769610" cy="415987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DB3B5E" id="Rectangle 2" o:spid="_x0000_s1026" alt="rectangle coloré" style="position:absolute;margin-left:-57.6pt;margin-top:49.7pt;width:454.3pt;height:327.55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" fillcolor="#f3d569 [3204]" stroked="f" strokeweight="2pt">
                <w10:wrap anchory="page"/>
              </v:rect>
            </w:pict>
          </mc:Fallback>
        </mc:AlternateContent>
      </w:r>
      <w:r w:rsidR="00C5524B">
        <w:rPr>
          <w:rFonts w:ascii="Calibri" w:hAnsi="Calibri" w:cs="Calibri"/>
          <w:b/>
          <w:bCs/>
          <w:sz w:val="36"/>
          <w:szCs w:val="28"/>
          <w:u w:val="single"/>
        </w:rPr>
        <w:br w:type="page"/>
      </w:r>
    </w:p>
    <w:p w14:paraId="650D8E5F" w14:textId="79F913E9" w:rsidR="00C5524B" w:rsidRDefault="00C5524B" w:rsidP="00C5524B">
      <w:pPr>
        <w:pStyle w:val="Paragraphedeliste"/>
        <w:tabs>
          <w:tab w:val="left" w:pos="284"/>
        </w:tabs>
        <w:ind w:left="142"/>
        <w:rPr>
          <w:rFonts w:ascii="Calibri" w:hAnsi="Calibri" w:cs="Calibri"/>
          <w:b/>
          <w:bCs/>
          <w:sz w:val="40"/>
          <w:szCs w:val="32"/>
          <w:u w:val="single"/>
        </w:rPr>
      </w:pPr>
    </w:p>
    <w:p w14:paraId="637DC4F5" w14:textId="77777777" w:rsidR="00C5524B" w:rsidRDefault="00C5524B">
      <w:pPr>
        <w:spacing w:after="180" w:line="336" w:lineRule="auto"/>
        <w:contextualSpacing w:val="0"/>
        <w:rPr>
          <w:rFonts w:ascii="Calibri" w:hAnsi="Calibri" w:cs="Calibri"/>
          <w:b/>
          <w:bCs/>
          <w:sz w:val="40"/>
          <w:szCs w:val="32"/>
          <w:u w:val="single"/>
        </w:rPr>
      </w:pPr>
      <w:r>
        <w:rPr>
          <w:rFonts w:ascii="Calibri" w:hAnsi="Calibri" w:cs="Calibri"/>
          <w:b/>
          <w:bCs/>
          <w:sz w:val="40"/>
          <w:szCs w:val="32"/>
          <w:u w:val="single"/>
        </w:rPr>
        <w:br w:type="page"/>
      </w:r>
    </w:p>
    <w:p w14:paraId="0539717D" w14:textId="77777777" w:rsidR="00C5524B" w:rsidRDefault="00C5524B" w:rsidP="00C5524B">
      <w:pPr>
        <w:pStyle w:val="Paragraphedeliste"/>
        <w:numPr>
          <w:ilvl w:val="0"/>
          <w:numId w:val="28"/>
        </w:numPr>
        <w:tabs>
          <w:tab w:val="left" w:pos="284"/>
        </w:tabs>
        <w:ind w:left="142" w:hanging="284"/>
        <w:rPr>
          <w:rFonts w:ascii="Calibri" w:hAnsi="Calibri" w:cs="Calibri"/>
          <w:b/>
          <w:bCs/>
          <w:sz w:val="36"/>
          <w:szCs w:val="28"/>
          <w:u w:val="single"/>
        </w:rPr>
      </w:pPr>
      <w:r w:rsidRPr="00884F79">
        <w:rPr>
          <w:rFonts w:ascii="Calibri" w:hAnsi="Calibri" w:cs="Calibri"/>
          <w:b/>
          <w:bCs/>
          <w:sz w:val="36"/>
          <w:szCs w:val="28"/>
          <w:u w:val="single"/>
        </w:rPr>
        <w:lastRenderedPageBreak/>
        <w:t>Introduction</w:t>
      </w:r>
    </w:p>
    <w:p w14:paraId="6F3C523B" w14:textId="77777777" w:rsidR="002E0F95" w:rsidRDefault="003C5545" w:rsidP="002E0F95">
      <w:pPr>
        <w:tabs>
          <w:tab w:val="left" w:pos="284"/>
        </w:tabs>
        <w:ind w:left="-142"/>
        <w:rPr>
          <w:rFonts w:ascii="Calibri" w:hAnsi="Calibri" w:cs="Calibri"/>
          <w:b/>
          <w:bCs/>
          <w:sz w:val="40"/>
          <w:szCs w:val="32"/>
          <w:u w:val="single"/>
        </w:rPr>
      </w:pPr>
      <w:r w:rsidRPr="002E0F95">
        <w:rPr>
          <w:rFonts w:ascii="Calibri" w:hAnsi="Calibri" w:cs="Calibri"/>
          <w:b/>
          <w:bCs/>
          <w:szCs w:val="24"/>
        </w:rPr>
        <w:t>1.1 Rappel</w:t>
      </w:r>
      <w:r w:rsidR="00EA7BCB" w:rsidRPr="002E0F95">
        <w:rPr>
          <w:rFonts w:ascii="Calibri" w:hAnsi="Calibri" w:cs="Calibri"/>
          <w:b/>
          <w:bCs/>
          <w:szCs w:val="24"/>
        </w:rPr>
        <w:t xml:space="preserve"> du sujet</w:t>
      </w:r>
      <w:r w:rsidR="00F02D48" w:rsidRPr="002E0F95">
        <w:rPr>
          <w:rFonts w:ascii="Calibri" w:hAnsi="Calibri" w:cs="Calibri"/>
          <w:b/>
          <w:bCs/>
          <w:szCs w:val="24"/>
        </w:rPr>
        <w:br/>
      </w:r>
      <w:r w:rsidR="00BB2744" w:rsidRPr="002E0F95">
        <w:rPr>
          <w:rFonts w:ascii="Calibri" w:hAnsi="Calibri" w:cs="Calibri"/>
        </w:rPr>
        <w:t xml:space="preserve">Dans le cadre du projet Data </w:t>
      </w:r>
      <w:proofErr w:type="spellStart"/>
      <w:r w:rsidR="00BB2744" w:rsidRPr="002E0F95">
        <w:rPr>
          <w:rFonts w:ascii="Calibri" w:hAnsi="Calibri" w:cs="Calibri"/>
        </w:rPr>
        <w:t>Analyst</w:t>
      </w:r>
      <w:proofErr w:type="spellEnd"/>
      <w:r w:rsidR="00BB2744" w:rsidRPr="002E0F95">
        <w:rPr>
          <w:rFonts w:ascii="Calibri" w:hAnsi="Calibri" w:cs="Calibri"/>
        </w:rPr>
        <w:t xml:space="preserve">, notre groupe a choisi d’étudier la consommation d’antibiotiques en France à partir des données publiques </w:t>
      </w:r>
      <w:proofErr w:type="spellStart"/>
      <w:r w:rsidR="00BB2744" w:rsidRPr="002E0F95">
        <w:rPr>
          <w:rFonts w:ascii="Calibri" w:hAnsi="Calibri" w:cs="Calibri"/>
        </w:rPr>
        <w:t>OpenMedic</w:t>
      </w:r>
      <w:proofErr w:type="spellEnd"/>
      <w:r w:rsidR="00BB2744" w:rsidRPr="002E0F95">
        <w:rPr>
          <w:rFonts w:ascii="Calibri" w:hAnsi="Calibri" w:cs="Calibri"/>
        </w:rPr>
        <w:t xml:space="preserve"> mises à disposition par la Caisse Nationale d’Assurance Maladie (CNAM).</w:t>
      </w:r>
      <w:r w:rsidR="00BB2744" w:rsidRPr="002E0F95">
        <w:rPr>
          <w:rFonts w:ascii="Calibri" w:hAnsi="Calibri" w:cs="Calibri"/>
        </w:rPr>
        <w:br/>
        <w:t>Ces données permettent d’analyser les remboursements de médicaments délivrés en pharmacie de ville, selon différents critères : région, sexe, âge, classe thérapeutique, prescripteur, et année de délivrance.</w:t>
      </w:r>
    </w:p>
    <w:p w14:paraId="10650A1B" w14:textId="5DB14AE6" w:rsidR="00F02D48" w:rsidRPr="002E0F95" w:rsidRDefault="00BB2744" w:rsidP="002E0F95">
      <w:pPr>
        <w:tabs>
          <w:tab w:val="left" w:pos="284"/>
        </w:tabs>
        <w:ind w:left="-142"/>
        <w:rPr>
          <w:rFonts w:ascii="Calibri" w:hAnsi="Calibri" w:cs="Calibri"/>
          <w:b/>
          <w:bCs/>
          <w:sz w:val="40"/>
          <w:szCs w:val="32"/>
          <w:u w:val="single"/>
        </w:rPr>
      </w:pPr>
      <w:r w:rsidRPr="00BB2744">
        <w:rPr>
          <w:rFonts w:ascii="Calibri" w:hAnsi="Calibri" w:cs="Calibri"/>
          <w:szCs w:val="24"/>
        </w:rPr>
        <w:t>Les antibiotiques, identifiés par le code ATC commençant par “J01”, constituent une catégorie médicamenteuse stratégique pour les politiques de santé publique. Leur suivi est crucial, car leur usage excessif ou inapproprié favorise l’émergence de résistances bactériennes, un enjeu mondial majeur reconnu par l’OMS et Santé publique France.</w:t>
      </w:r>
      <w:r w:rsidR="00F02D48">
        <w:rPr>
          <w:rFonts w:ascii="Calibri" w:hAnsi="Calibri" w:cs="Calibri"/>
          <w:szCs w:val="24"/>
        </w:rPr>
        <w:br/>
      </w:r>
      <w:r w:rsidR="002E0F95">
        <w:rPr>
          <w:rFonts w:ascii="Calibri" w:hAnsi="Calibri" w:cs="Calibri"/>
          <w:b/>
          <w:bCs/>
          <w:sz w:val="40"/>
          <w:szCs w:val="32"/>
          <w:u w:val="single"/>
        </w:rPr>
        <w:br/>
      </w:r>
      <w:r w:rsidR="00EA7BCB" w:rsidRPr="00BB2744">
        <w:rPr>
          <w:rFonts w:ascii="Calibri" w:hAnsi="Calibri" w:cs="Calibri"/>
          <w:b/>
          <w:bCs/>
          <w:szCs w:val="24"/>
        </w:rPr>
        <w:t>1.</w:t>
      </w:r>
      <w:r w:rsidR="00EA7BCB" w:rsidRPr="00BB2744">
        <w:rPr>
          <w:rFonts w:ascii="Calibri" w:hAnsi="Calibri" w:cs="Calibri"/>
          <w:b/>
          <w:bCs/>
          <w:szCs w:val="24"/>
        </w:rPr>
        <w:t>2</w:t>
      </w:r>
      <w:r w:rsidR="00EA7BCB" w:rsidRPr="00BB2744">
        <w:rPr>
          <w:rFonts w:ascii="Calibri" w:hAnsi="Calibri" w:cs="Calibri"/>
          <w:b/>
          <w:bCs/>
          <w:szCs w:val="24"/>
        </w:rPr>
        <w:t xml:space="preserve"> Position au sein du groupe</w:t>
      </w:r>
      <w:r w:rsidR="00F02D48">
        <w:rPr>
          <w:rFonts w:ascii="Calibri" w:hAnsi="Calibri" w:cs="Calibri"/>
          <w:szCs w:val="24"/>
        </w:rPr>
        <w:br/>
      </w:r>
      <w:r w:rsidRPr="00BB2744">
        <w:rPr>
          <w:rFonts w:ascii="Calibri" w:hAnsi="Calibri" w:cs="Calibri"/>
          <w:szCs w:val="24"/>
        </w:rPr>
        <w:t>Mon rôle dans ce projet s’est construit à la suite de plusieurs réunions avec mon groupe. Ensemble, nous avons défini différents axes d’étude complémentaires autour de la thématique des médicaments et de la santé publique.</w:t>
      </w:r>
      <w:r w:rsidR="002E0F95">
        <w:rPr>
          <w:rFonts w:ascii="Calibri" w:hAnsi="Calibri" w:cs="Calibri"/>
          <w:b/>
          <w:bCs/>
          <w:sz w:val="40"/>
          <w:szCs w:val="32"/>
          <w:u w:val="single"/>
        </w:rPr>
        <w:br/>
      </w:r>
      <w:r w:rsidRPr="00BB2744">
        <w:rPr>
          <w:rFonts w:ascii="Calibri" w:hAnsi="Calibri" w:cs="Calibri"/>
          <w:szCs w:val="24"/>
        </w:rPr>
        <w:t>À l’issue de ces échanges, j’ai choisi de concentrer mon travail sur un axe analytique spécifique : l’évolution temporelle et régionale de la consommation d’antibiotiques entre 2019 et 2024.</w:t>
      </w:r>
      <w:r w:rsidR="002E0F95">
        <w:rPr>
          <w:rFonts w:ascii="Calibri" w:hAnsi="Calibri" w:cs="Calibri"/>
          <w:b/>
          <w:bCs/>
          <w:sz w:val="40"/>
          <w:szCs w:val="32"/>
          <w:u w:val="single"/>
        </w:rPr>
        <w:br/>
      </w:r>
      <w:r w:rsidRPr="00BB2744">
        <w:rPr>
          <w:rFonts w:ascii="Calibri" w:hAnsi="Calibri" w:cs="Calibri"/>
          <w:szCs w:val="24"/>
        </w:rPr>
        <w:t>Ce choix s’inscrit dans une approche cohérente avec le projet collectif, tout en me permettant de mobiliser mes compétences personnelles en exploration, nettoyage et structuration de données afin d’obtenir un jeu de données propre, homogène et exploitable pour des analyses approfondies.</w:t>
      </w:r>
      <w:r w:rsidR="00F02D48">
        <w:rPr>
          <w:rFonts w:ascii="Calibri" w:hAnsi="Calibri" w:cs="Calibri"/>
          <w:szCs w:val="24"/>
        </w:rPr>
        <w:br/>
      </w:r>
      <w:r w:rsidR="00F02D48">
        <w:rPr>
          <w:rFonts w:ascii="Calibri" w:hAnsi="Calibri" w:cs="Calibri"/>
          <w:szCs w:val="24"/>
        </w:rPr>
        <w:br/>
      </w:r>
      <w:r w:rsidR="003C5545" w:rsidRPr="00BB2744">
        <w:rPr>
          <w:rFonts w:ascii="Calibri" w:hAnsi="Calibri" w:cs="Calibri"/>
          <w:b/>
          <w:bCs/>
          <w:szCs w:val="24"/>
        </w:rPr>
        <w:t>1.</w:t>
      </w:r>
      <w:r w:rsidR="003C5545" w:rsidRPr="00BB2744">
        <w:rPr>
          <w:rFonts w:ascii="Calibri" w:hAnsi="Calibri" w:cs="Calibri"/>
          <w:b/>
          <w:bCs/>
          <w:szCs w:val="24"/>
        </w:rPr>
        <w:t>3</w:t>
      </w:r>
      <w:r w:rsidR="003C5545" w:rsidRPr="00BB2744">
        <w:rPr>
          <w:rFonts w:ascii="Calibri" w:hAnsi="Calibri" w:cs="Calibri"/>
          <w:b/>
          <w:bCs/>
          <w:szCs w:val="24"/>
        </w:rPr>
        <w:t xml:space="preserve"> Contexte général</w:t>
      </w:r>
      <w:r w:rsidR="00F02D48">
        <w:rPr>
          <w:rFonts w:ascii="Calibri" w:hAnsi="Calibri" w:cs="Calibri"/>
          <w:szCs w:val="24"/>
        </w:rPr>
        <w:br/>
      </w:r>
      <w:r w:rsidRPr="00BB2744">
        <w:rPr>
          <w:rFonts w:ascii="Calibri" w:hAnsi="Calibri" w:cs="Calibri"/>
          <w:szCs w:val="24"/>
        </w:rPr>
        <w:t>L’antibiorésistance représente aujourd’hui l’un des défis sanitaires les plus pressants à l’échelle mondiale. L’usage inapproprié des antibiotiques</w:t>
      </w:r>
      <w:r>
        <w:rPr>
          <w:rFonts w:ascii="Calibri" w:hAnsi="Calibri" w:cs="Calibri"/>
          <w:szCs w:val="24"/>
        </w:rPr>
        <w:t xml:space="preserve">, </w:t>
      </w:r>
      <w:r w:rsidRPr="00BB2744">
        <w:rPr>
          <w:rFonts w:ascii="Calibri" w:hAnsi="Calibri" w:cs="Calibri"/>
          <w:szCs w:val="24"/>
        </w:rPr>
        <w:t>prescriptions inutiles, durées trop courtes, automédication</w:t>
      </w:r>
      <w:r>
        <w:rPr>
          <w:rFonts w:ascii="Calibri" w:hAnsi="Calibri" w:cs="Calibri"/>
          <w:szCs w:val="24"/>
        </w:rPr>
        <w:t xml:space="preserve">, </w:t>
      </w:r>
      <w:r w:rsidRPr="00BB2744">
        <w:rPr>
          <w:rFonts w:ascii="Calibri" w:hAnsi="Calibri" w:cs="Calibri"/>
          <w:szCs w:val="24"/>
        </w:rPr>
        <w:t>contribue à l’émergence de bactéries résistantes, réduisant l’efficacité de nombreux traitements.</w:t>
      </w:r>
      <w:r w:rsidRPr="00BB2744">
        <w:rPr>
          <w:rFonts w:ascii="Calibri" w:hAnsi="Calibri" w:cs="Calibri"/>
          <w:szCs w:val="24"/>
        </w:rPr>
        <w:br/>
        <w:t>En France, malgré les campagnes de sensibilisation, la consommation d’antibiotiques demeure élevée par rapport à la moyenne européenne.</w:t>
      </w:r>
      <w:r w:rsidRPr="00BB2744">
        <w:rPr>
          <w:rFonts w:ascii="Calibri" w:hAnsi="Calibri" w:cs="Calibri"/>
          <w:szCs w:val="24"/>
        </w:rPr>
        <w:br/>
      </w:r>
    </w:p>
    <w:p w14:paraId="0C17C051" w14:textId="77777777" w:rsidR="00F02D48" w:rsidRPr="00F02D48" w:rsidRDefault="00BB2744" w:rsidP="00F02D48">
      <w:pPr>
        <w:spacing w:after="180" w:line="336" w:lineRule="auto"/>
        <w:contextualSpacing w:val="0"/>
        <w:rPr>
          <w:rFonts w:ascii="Calibri" w:hAnsi="Calibri" w:cs="Calibri"/>
        </w:rPr>
      </w:pPr>
      <w:r w:rsidRPr="00BB2744">
        <w:rPr>
          <w:rFonts w:ascii="Calibri" w:hAnsi="Calibri" w:cs="Calibri"/>
          <w:szCs w:val="24"/>
        </w:rPr>
        <w:lastRenderedPageBreak/>
        <w:t xml:space="preserve">Dans ce contexte, analyser les données </w:t>
      </w:r>
      <w:proofErr w:type="spellStart"/>
      <w:r w:rsidRPr="00BB2744">
        <w:rPr>
          <w:rFonts w:ascii="Calibri" w:hAnsi="Calibri" w:cs="Calibri"/>
          <w:szCs w:val="24"/>
        </w:rPr>
        <w:t>OpenMedic</w:t>
      </w:r>
      <w:proofErr w:type="spellEnd"/>
      <w:r w:rsidRPr="00BB2744">
        <w:rPr>
          <w:rFonts w:ascii="Calibri" w:hAnsi="Calibri" w:cs="Calibri"/>
          <w:szCs w:val="24"/>
        </w:rPr>
        <w:t xml:space="preserve"> permet de mieux comprendre les comportements de prescription et de consommation au fil du temps, de mesurer les efforts réalisés et d’identifier les zones ou catégories de population nécessitant une attention particulière.</w:t>
      </w:r>
      <w:r w:rsidR="00F02D48">
        <w:rPr>
          <w:rFonts w:ascii="Calibri" w:hAnsi="Calibri" w:cs="Calibri"/>
          <w:szCs w:val="24"/>
        </w:rPr>
        <w:br/>
      </w:r>
      <w:r w:rsidR="00F02D48">
        <w:rPr>
          <w:rFonts w:ascii="Calibri" w:hAnsi="Calibri" w:cs="Calibri"/>
          <w:szCs w:val="24"/>
        </w:rPr>
        <w:br/>
      </w:r>
      <w:r w:rsidR="003C5545" w:rsidRPr="00BB2744">
        <w:rPr>
          <w:rFonts w:ascii="Calibri" w:hAnsi="Calibri" w:cs="Calibri"/>
          <w:b/>
          <w:bCs/>
          <w:szCs w:val="24"/>
        </w:rPr>
        <w:t>1.</w:t>
      </w:r>
      <w:r w:rsidR="003C5545" w:rsidRPr="00BB2744">
        <w:rPr>
          <w:rFonts w:ascii="Calibri" w:hAnsi="Calibri" w:cs="Calibri"/>
          <w:b/>
          <w:bCs/>
          <w:szCs w:val="24"/>
        </w:rPr>
        <w:t>4</w:t>
      </w:r>
      <w:r w:rsidR="003C5545" w:rsidRPr="00BB2744">
        <w:rPr>
          <w:rFonts w:ascii="Calibri" w:hAnsi="Calibri" w:cs="Calibri"/>
          <w:b/>
          <w:bCs/>
          <w:szCs w:val="24"/>
        </w:rPr>
        <w:t xml:space="preserve"> Problématique</w:t>
      </w:r>
      <w:r w:rsidR="00F02D48">
        <w:rPr>
          <w:rFonts w:ascii="Calibri" w:hAnsi="Calibri" w:cs="Calibri"/>
          <w:b/>
          <w:bCs/>
          <w:szCs w:val="24"/>
        </w:rPr>
        <w:br/>
      </w:r>
      <w:r w:rsidRPr="00BB2744">
        <w:rPr>
          <w:rFonts w:ascii="Calibri" w:hAnsi="Calibri" w:cs="Calibri"/>
          <w:szCs w:val="24"/>
        </w:rPr>
        <w:t>Comment la consommation d’antibiotiques a-t-elle évolué en France entre 2019 et 2024 ?</w:t>
      </w:r>
      <w:r>
        <w:rPr>
          <w:rFonts w:ascii="Calibri" w:hAnsi="Calibri" w:cs="Calibri"/>
          <w:szCs w:val="24"/>
        </w:rPr>
        <w:br/>
      </w:r>
      <w:r w:rsidRPr="00BB2744">
        <w:rPr>
          <w:rFonts w:ascii="Calibri" w:hAnsi="Calibri" w:cs="Calibri"/>
          <w:szCs w:val="24"/>
        </w:rPr>
        <w:t>Quelles sont les tendances temporelles, régionales et pharmacologiques observées ?</w:t>
      </w:r>
      <w:r>
        <w:rPr>
          <w:rFonts w:ascii="Calibri" w:hAnsi="Calibri" w:cs="Calibri"/>
          <w:szCs w:val="24"/>
        </w:rPr>
        <w:br/>
      </w:r>
      <w:r w:rsidRPr="00BB2744">
        <w:rPr>
          <w:rFonts w:ascii="Calibri" w:hAnsi="Calibri" w:cs="Calibri"/>
          <w:szCs w:val="24"/>
        </w:rPr>
        <w:t>Et dans quelle mesure ces évolutions traduisent-elles les efforts de maîtrise de la prescription et de lutte contre l’antibiorésistance ?</w:t>
      </w:r>
      <w:r>
        <w:rPr>
          <w:rFonts w:ascii="Calibri" w:hAnsi="Calibri" w:cs="Calibri"/>
          <w:szCs w:val="24"/>
        </w:rPr>
        <w:br/>
      </w:r>
      <w:r w:rsidRPr="00BB2744">
        <w:rPr>
          <w:rFonts w:ascii="Calibri" w:hAnsi="Calibri" w:cs="Calibri"/>
          <w:szCs w:val="24"/>
        </w:rPr>
        <w:t>Ces questions guident l’ensemble de mon travail, depuis la préparation des données brutes jusqu’à la mise en place des indicateurs nécessaires à la visualisation et à l’interprétation.</w:t>
      </w:r>
      <w:r w:rsidR="00F02D48">
        <w:rPr>
          <w:rFonts w:ascii="Calibri" w:hAnsi="Calibri" w:cs="Calibri"/>
          <w:szCs w:val="24"/>
        </w:rPr>
        <w:br/>
      </w:r>
      <w:r w:rsidR="00F02D48">
        <w:rPr>
          <w:rFonts w:ascii="Calibri" w:hAnsi="Calibri" w:cs="Calibri"/>
          <w:szCs w:val="24"/>
        </w:rPr>
        <w:br/>
      </w:r>
      <w:r w:rsidRPr="00BB2744">
        <w:rPr>
          <w:rFonts w:ascii="Calibri" w:hAnsi="Calibri" w:cs="Calibri"/>
          <w:b/>
          <w:bCs/>
          <w:szCs w:val="24"/>
        </w:rPr>
        <w:t>1.</w:t>
      </w:r>
      <w:r>
        <w:rPr>
          <w:rFonts w:ascii="Calibri" w:hAnsi="Calibri" w:cs="Calibri"/>
          <w:b/>
          <w:bCs/>
          <w:szCs w:val="24"/>
        </w:rPr>
        <w:t>5</w:t>
      </w:r>
      <w:r w:rsidRPr="00BB2744">
        <w:rPr>
          <w:rFonts w:ascii="Calibri" w:hAnsi="Calibri" w:cs="Calibri"/>
          <w:b/>
          <w:bCs/>
          <w:szCs w:val="24"/>
        </w:rPr>
        <w:t xml:space="preserve"> Principaux objectifs</w:t>
      </w:r>
      <w:r w:rsidR="00F02D48">
        <w:rPr>
          <w:rFonts w:ascii="Calibri" w:hAnsi="Calibri" w:cs="Calibri"/>
          <w:szCs w:val="24"/>
        </w:rPr>
        <w:br/>
      </w:r>
      <w:r w:rsidR="00F02D48" w:rsidRPr="00F02D48">
        <w:rPr>
          <w:rFonts w:ascii="Calibri" w:hAnsi="Calibri" w:cs="Calibri"/>
        </w:rPr>
        <w:t>Les objectifs de mon étude sont à la fois techniques et analytiques :</w:t>
      </w:r>
    </w:p>
    <w:p w14:paraId="0639A691"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 xml:space="preserve">Nettoyer et harmoniser les fichiers </w:t>
      </w:r>
      <w:proofErr w:type="spellStart"/>
      <w:r w:rsidRPr="00F02D48">
        <w:rPr>
          <w:rFonts w:ascii="Calibri" w:hAnsi="Calibri" w:cs="Calibri"/>
          <w:szCs w:val="24"/>
        </w:rPr>
        <w:t>OpenMedic</w:t>
      </w:r>
      <w:proofErr w:type="spellEnd"/>
      <w:r w:rsidRPr="00F02D48">
        <w:rPr>
          <w:rFonts w:ascii="Calibri" w:hAnsi="Calibri" w:cs="Calibri"/>
          <w:szCs w:val="24"/>
        </w:rPr>
        <w:t xml:space="preserve"> annuels (2019–2024) afin d’obtenir une base de données consolidée et cohérente.</w:t>
      </w:r>
    </w:p>
    <w:p w14:paraId="6CB7B28F"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Filtrer et isoler les lignes relatives aux antibiotiques (ATC J01).</w:t>
      </w:r>
    </w:p>
    <w:p w14:paraId="5E4A0664"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Analyser les tendances d’évolution de la consommation à travers le temps et le territoire.</w:t>
      </w:r>
    </w:p>
    <w:p w14:paraId="58E420A4"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Identifier les classes thérapeutiques les plus prescrites et mesurer leur évolution.</w:t>
      </w:r>
    </w:p>
    <w:p w14:paraId="42C50626"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Fournir une base de données propre pour les visualisations et futures modélisations (corrélations, séries temporelles, etc.).</w:t>
      </w:r>
    </w:p>
    <w:p w14:paraId="7561AB5B" w14:textId="609CABEA" w:rsidR="00404DB2" w:rsidRPr="00404DB2" w:rsidRDefault="00F02D48" w:rsidP="00404DB2">
      <w:pPr>
        <w:spacing w:after="180" w:line="336" w:lineRule="auto"/>
        <w:contextualSpacing w:val="0"/>
        <w:rPr>
          <w:rFonts w:ascii="Calibri" w:hAnsi="Calibri" w:cs="Calibri"/>
        </w:rPr>
      </w:pPr>
      <w:r w:rsidRPr="00F02D48">
        <w:rPr>
          <w:rFonts w:ascii="Calibri" w:hAnsi="Calibri" w:cs="Calibri"/>
          <w:szCs w:val="24"/>
        </w:rPr>
        <w:t xml:space="preserve">Enfin, ce travail s’inscrit dans un projet complet en deux volets : une première phase consacrée à l’exploration et au nettoyage des données, suivie d’une deuxième étape dédiée à la visualisation et à l’interprétation des résultats (réalisée dans le notebook </w:t>
      </w:r>
      <w:r w:rsidRPr="00F02D48">
        <w:rPr>
          <w:rFonts w:ascii="Calibri" w:hAnsi="Calibri" w:cs="Calibri"/>
          <w:i/>
          <w:iCs/>
          <w:szCs w:val="24"/>
        </w:rPr>
        <w:t>02_</w:t>
      </w:r>
      <w:proofErr w:type="gramStart"/>
      <w:r w:rsidRPr="00F02D48">
        <w:rPr>
          <w:rFonts w:ascii="Calibri" w:hAnsi="Calibri" w:cs="Calibri"/>
          <w:i/>
          <w:iCs/>
          <w:szCs w:val="24"/>
        </w:rPr>
        <w:t>visualisation.ipynb</w:t>
      </w:r>
      <w:proofErr w:type="gramEnd"/>
      <w:r w:rsidRPr="00F02D48">
        <w:rPr>
          <w:rFonts w:ascii="Calibri" w:hAnsi="Calibri" w:cs="Calibri"/>
          <w:szCs w:val="24"/>
        </w:rPr>
        <w:t>). Cette continuité permet de passer d’une base brute à une lecture analytique claire et exploitable.</w:t>
      </w:r>
      <w:r>
        <w:rPr>
          <w:rFonts w:ascii="Calibri" w:hAnsi="Calibri" w:cs="Calibri"/>
          <w:szCs w:val="24"/>
        </w:rPr>
        <w:br/>
      </w:r>
      <w:r>
        <w:rPr>
          <w:rFonts w:ascii="Calibri" w:hAnsi="Calibri" w:cs="Calibri"/>
          <w:szCs w:val="24"/>
        </w:rPr>
        <w:br/>
      </w:r>
      <w:r w:rsidR="00BB2744" w:rsidRPr="00BB2744">
        <w:rPr>
          <w:rFonts w:ascii="Calibri" w:hAnsi="Calibri" w:cs="Calibri"/>
          <w:b/>
          <w:bCs/>
          <w:szCs w:val="24"/>
        </w:rPr>
        <w:t>1.</w:t>
      </w:r>
      <w:r w:rsidR="00BB2744">
        <w:rPr>
          <w:rFonts w:ascii="Calibri" w:hAnsi="Calibri" w:cs="Calibri"/>
          <w:b/>
          <w:bCs/>
          <w:szCs w:val="24"/>
        </w:rPr>
        <w:t>6</w:t>
      </w:r>
      <w:r w:rsidR="00BB2744" w:rsidRPr="00BB2744">
        <w:rPr>
          <w:rFonts w:ascii="Calibri" w:hAnsi="Calibri" w:cs="Calibri"/>
          <w:b/>
          <w:bCs/>
          <w:szCs w:val="24"/>
        </w:rPr>
        <w:t xml:space="preserve"> Exemples de KPI / Indicateurs étudiés</w:t>
      </w:r>
      <w:r>
        <w:rPr>
          <w:rFonts w:ascii="Calibri" w:hAnsi="Calibri" w:cs="Calibri"/>
          <w:b/>
          <w:bCs/>
          <w:szCs w:val="24"/>
        </w:rPr>
        <w:br/>
      </w:r>
      <w:r w:rsidR="00404DB2" w:rsidRPr="00404DB2">
        <w:rPr>
          <w:rFonts w:ascii="Calibri" w:hAnsi="Calibri" w:cs="Calibri"/>
        </w:rPr>
        <w:t>Pour répondre à la problématique posée, plusieurs indicateurs clés (KPI) ont été définis afin d’examiner les différentes dimensions de la consommation d’antibiotiques en France sur la période 2019</w:t>
      </w:r>
      <w:r w:rsidR="00404DB2">
        <w:rPr>
          <w:rFonts w:ascii="Calibri" w:hAnsi="Calibri" w:cs="Calibri"/>
        </w:rPr>
        <w:t xml:space="preserve"> - </w:t>
      </w:r>
      <w:r w:rsidR="00404DB2" w:rsidRPr="00404DB2">
        <w:rPr>
          <w:rFonts w:ascii="Calibri" w:hAnsi="Calibri" w:cs="Calibri"/>
        </w:rPr>
        <w:t>2024.</w:t>
      </w:r>
      <w:r w:rsidR="00404DB2" w:rsidRPr="00404DB2">
        <w:rPr>
          <w:rFonts w:ascii="Calibri" w:hAnsi="Calibri" w:cs="Calibri"/>
        </w:rPr>
        <w:br/>
        <w:t>Ces indicateurs couvrent à la fois les aspects temporels, régionaux, sociodémographiques et médicaux de l’étude.</w:t>
      </w:r>
    </w:p>
    <w:p w14:paraId="3EF7BD9E"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lastRenderedPageBreak/>
        <w:t>L’analyse débute par une vision d’ensemble de l’évolution annuelle du montant total remboursé pour les antibiotiques, permettant d’observer les grandes tendances au fil du temps.</w:t>
      </w:r>
      <w:r w:rsidRPr="00404DB2">
        <w:rPr>
          <w:rFonts w:ascii="Calibri" w:hAnsi="Calibri" w:cs="Calibri"/>
          <w:szCs w:val="24"/>
        </w:rPr>
        <w:br/>
        <w:t>Cette première approche est ensuite affinée par la répartition du montant remboursé selon le sexe, afin d’identifier d’éventuelles différences de consommation entre les hommes et les femmes sur la même période.</w:t>
      </w:r>
    </w:p>
    <w:p w14:paraId="41321E1B"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t>Une dimension territoriale est ensuite explorée à travers la répartition des montants remboursés par région de résidence, mettant en évidence les disparités géographiques et les spécificités locales. Cette approche régionale est complétée par une analyse croisée entre région et tranche d’âge, afin de relier les comportements de consommation aux profils démographiques.</w:t>
      </w:r>
    </w:p>
    <w:p w14:paraId="3AB9C521"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t>L’étude inclut également une exploration détaillée des tranches d’âge et du sexe, qui permet d’identifier les groupes de population les plus consommateurs d’antibiotiques, ainsi que les éventuelles différences d’exposition entre hommes et femmes.</w:t>
      </w:r>
    </w:p>
    <w:p w14:paraId="03CC5C3B"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t>Sur le plan pharmaceutique, deux analyses de classement complètent cette approche :</w:t>
      </w:r>
    </w:p>
    <w:p w14:paraId="51FB03B9" w14:textId="77777777" w:rsidR="00404DB2" w:rsidRPr="00404DB2" w:rsidRDefault="00404DB2" w:rsidP="00404DB2">
      <w:pPr>
        <w:numPr>
          <w:ilvl w:val="0"/>
          <w:numId w:val="30"/>
        </w:numPr>
        <w:spacing w:after="180" w:line="336" w:lineRule="auto"/>
        <w:contextualSpacing w:val="0"/>
        <w:rPr>
          <w:rFonts w:ascii="Calibri" w:hAnsi="Calibri" w:cs="Calibri"/>
          <w:szCs w:val="24"/>
        </w:rPr>
      </w:pPr>
      <w:proofErr w:type="gramStart"/>
      <w:r w:rsidRPr="00404DB2">
        <w:rPr>
          <w:rFonts w:ascii="Calibri" w:hAnsi="Calibri" w:cs="Calibri"/>
          <w:szCs w:val="24"/>
        </w:rPr>
        <w:t>le</w:t>
      </w:r>
      <w:proofErr w:type="gramEnd"/>
      <w:r w:rsidRPr="00404DB2">
        <w:rPr>
          <w:rFonts w:ascii="Calibri" w:hAnsi="Calibri" w:cs="Calibri"/>
          <w:szCs w:val="24"/>
        </w:rPr>
        <w:t xml:space="preserve"> Top 10 des sous-groupes d’antibiotiques les plus remboursés, qui met en lumière les classes thérapeutiques dominantes au sein du code ATC J01 ;</w:t>
      </w:r>
    </w:p>
    <w:p w14:paraId="25CAA434" w14:textId="77777777" w:rsidR="00404DB2" w:rsidRPr="00404DB2" w:rsidRDefault="00404DB2" w:rsidP="00404DB2">
      <w:pPr>
        <w:numPr>
          <w:ilvl w:val="0"/>
          <w:numId w:val="30"/>
        </w:numPr>
        <w:spacing w:after="180" w:line="336" w:lineRule="auto"/>
        <w:contextualSpacing w:val="0"/>
        <w:rPr>
          <w:rFonts w:ascii="Calibri" w:hAnsi="Calibri" w:cs="Calibri"/>
          <w:szCs w:val="24"/>
        </w:rPr>
      </w:pPr>
      <w:proofErr w:type="gramStart"/>
      <w:r w:rsidRPr="00404DB2">
        <w:rPr>
          <w:rFonts w:ascii="Calibri" w:hAnsi="Calibri" w:cs="Calibri"/>
          <w:szCs w:val="24"/>
        </w:rPr>
        <w:t>le</w:t>
      </w:r>
      <w:proofErr w:type="gramEnd"/>
      <w:r w:rsidRPr="00404DB2">
        <w:rPr>
          <w:rFonts w:ascii="Calibri" w:hAnsi="Calibri" w:cs="Calibri"/>
          <w:szCs w:val="24"/>
        </w:rPr>
        <w:t xml:space="preserve"> Top 10 des spécialités pharmaceutiques les plus remboursées, qui offre une vision précise des produits contribuant le plus à la dépense nationale.</w:t>
      </w:r>
    </w:p>
    <w:p w14:paraId="6A0A2A1E"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t>Enfin, une dernière série d’indicateurs porte sur le rôle des prescripteurs dans la dynamique globale :</w:t>
      </w:r>
    </w:p>
    <w:p w14:paraId="22FEA8D3" w14:textId="77777777" w:rsidR="00404DB2" w:rsidRPr="00404DB2" w:rsidRDefault="00404DB2" w:rsidP="00404DB2">
      <w:pPr>
        <w:numPr>
          <w:ilvl w:val="0"/>
          <w:numId w:val="31"/>
        </w:numPr>
        <w:spacing w:after="180" w:line="336" w:lineRule="auto"/>
        <w:contextualSpacing w:val="0"/>
        <w:rPr>
          <w:rFonts w:ascii="Calibri" w:hAnsi="Calibri" w:cs="Calibri"/>
          <w:szCs w:val="24"/>
        </w:rPr>
      </w:pPr>
      <w:proofErr w:type="gramStart"/>
      <w:r w:rsidRPr="00404DB2">
        <w:rPr>
          <w:rFonts w:ascii="Calibri" w:hAnsi="Calibri" w:cs="Calibri"/>
          <w:szCs w:val="24"/>
        </w:rPr>
        <w:t>le</w:t>
      </w:r>
      <w:proofErr w:type="gramEnd"/>
      <w:r w:rsidRPr="00404DB2">
        <w:rPr>
          <w:rFonts w:ascii="Calibri" w:hAnsi="Calibri" w:cs="Calibri"/>
          <w:szCs w:val="24"/>
        </w:rPr>
        <w:t xml:space="preserve"> Top 10 des montants remboursés par type de prescripteur, identifiant les professions médicales les plus contributrices ;</w:t>
      </w:r>
    </w:p>
    <w:p w14:paraId="1E9F7E05" w14:textId="77777777" w:rsidR="00404DB2" w:rsidRPr="00404DB2" w:rsidRDefault="00404DB2" w:rsidP="00404DB2">
      <w:pPr>
        <w:numPr>
          <w:ilvl w:val="0"/>
          <w:numId w:val="31"/>
        </w:numPr>
        <w:spacing w:after="180" w:line="336" w:lineRule="auto"/>
        <w:contextualSpacing w:val="0"/>
        <w:rPr>
          <w:rFonts w:ascii="Calibri" w:hAnsi="Calibri" w:cs="Calibri"/>
          <w:szCs w:val="24"/>
        </w:rPr>
      </w:pPr>
      <w:proofErr w:type="gramStart"/>
      <w:r w:rsidRPr="00404DB2">
        <w:rPr>
          <w:rFonts w:ascii="Calibri" w:hAnsi="Calibri" w:cs="Calibri"/>
          <w:szCs w:val="24"/>
        </w:rPr>
        <w:t>la</w:t>
      </w:r>
      <w:proofErr w:type="gramEnd"/>
      <w:r w:rsidRPr="00404DB2">
        <w:rPr>
          <w:rFonts w:ascii="Calibri" w:hAnsi="Calibri" w:cs="Calibri"/>
          <w:szCs w:val="24"/>
        </w:rPr>
        <w:t xml:space="preserve"> part en pourcentage des principaux prescripteurs dans le montant total remboursé, permettant d’évaluer la concentration ou la diversité des origines de prescription.</w:t>
      </w:r>
    </w:p>
    <w:p w14:paraId="2AA7EDD1" w14:textId="77777777" w:rsidR="002E0F95" w:rsidRDefault="00404DB2" w:rsidP="00E12E60">
      <w:pPr>
        <w:spacing w:after="180" w:line="336" w:lineRule="auto"/>
        <w:contextualSpacing w:val="0"/>
        <w:rPr>
          <w:rFonts w:ascii="Calibri" w:hAnsi="Calibri" w:cs="Calibri"/>
          <w:b/>
          <w:bCs/>
          <w:szCs w:val="24"/>
        </w:rPr>
      </w:pPr>
      <w:r w:rsidRPr="00404DB2">
        <w:rPr>
          <w:rFonts w:ascii="Calibri" w:hAnsi="Calibri" w:cs="Calibri"/>
          <w:szCs w:val="24"/>
        </w:rPr>
        <w:t>Ces différents KPI offrent une lecture multidimensionnelle de la consommation d’antibiotiques : ils permettent d’analyser à la fois l’évolution dans le temps, les disparités territoriales et démographiques, ainsi que les tendances thérapeutiques et prescriptrices.</w:t>
      </w:r>
      <w:r w:rsidRPr="00404DB2">
        <w:rPr>
          <w:rFonts w:ascii="Calibri" w:hAnsi="Calibri" w:cs="Calibri"/>
          <w:szCs w:val="24"/>
        </w:rPr>
        <w:br/>
        <w:t>Ils constituent ainsi la base d’un tableau de bord analytique complet, essentiel pour comprendre les dynamiques de consommation et alimenter la réflexion sur la maîtrise de l’usage des antibiotiques en France.</w:t>
      </w:r>
      <w:r w:rsidR="00E12E60">
        <w:rPr>
          <w:rFonts w:ascii="Calibri" w:hAnsi="Calibri" w:cs="Calibri"/>
          <w:szCs w:val="24"/>
        </w:rPr>
        <w:br/>
      </w:r>
      <w:r w:rsidR="00E12E60">
        <w:rPr>
          <w:rFonts w:ascii="Calibri" w:hAnsi="Calibri" w:cs="Calibri"/>
          <w:szCs w:val="24"/>
        </w:rPr>
        <w:br/>
      </w:r>
    </w:p>
    <w:p w14:paraId="5B5AE540" w14:textId="35CA3D8C" w:rsidR="00E12E60" w:rsidRPr="002E0F95" w:rsidRDefault="00E12E60" w:rsidP="00E12E60">
      <w:pPr>
        <w:spacing w:after="180" w:line="336" w:lineRule="auto"/>
        <w:contextualSpacing w:val="0"/>
        <w:rPr>
          <w:rFonts w:ascii="Calibri" w:hAnsi="Calibri" w:cs="Calibri"/>
          <w:b/>
          <w:bCs/>
          <w:szCs w:val="24"/>
        </w:rPr>
      </w:pPr>
      <w:r w:rsidRPr="00BB2744">
        <w:rPr>
          <w:rFonts w:ascii="Calibri" w:hAnsi="Calibri" w:cs="Calibri"/>
          <w:b/>
          <w:bCs/>
          <w:szCs w:val="24"/>
        </w:rPr>
        <w:lastRenderedPageBreak/>
        <w:t>1.</w:t>
      </w:r>
      <w:r>
        <w:rPr>
          <w:rFonts w:ascii="Calibri" w:hAnsi="Calibri" w:cs="Calibri"/>
          <w:b/>
          <w:bCs/>
          <w:szCs w:val="24"/>
        </w:rPr>
        <w:t>7</w:t>
      </w:r>
      <w:r w:rsidRPr="00BB2744">
        <w:rPr>
          <w:rFonts w:ascii="Calibri" w:hAnsi="Calibri" w:cs="Calibri"/>
          <w:b/>
          <w:bCs/>
          <w:szCs w:val="24"/>
        </w:rPr>
        <w:t xml:space="preserve"> </w:t>
      </w:r>
      <w:r w:rsidRPr="00E12E60">
        <w:rPr>
          <w:rFonts w:ascii="Calibri" w:hAnsi="Calibri" w:cs="Calibri"/>
          <w:b/>
          <w:bCs/>
          <w:szCs w:val="24"/>
        </w:rPr>
        <w:t>Contexte métier et enjeux</w:t>
      </w:r>
      <w:r>
        <w:rPr>
          <w:rFonts w:ascii="Calibri" w:hAnsi="Calibri" w:cs="Calibri"/>
          <w:b/>
          <w:bCs/>
          <w:szCs w:val="24"/>
        </w:rPr>
        <w:br/>
      </w:r>
      <w:r w:rsidRPr="00E12E60">
        <w:rPr>
          <w:rFonts w:ascii="Calibri" w:hAnsi="Calibri" w:cs="Calibri"/>
        </w:rPr>
        <w:t>Ce projet s’inscrit dans une démarche de valorisation des données de santé.</w:t>
      </w:r>
      <w:r w:rsidRPr="00E12E60">
        <w:rPr>
          <w:rFonts w:ascii="Calibri" w:hAnsi="Calibri" w:cs="Calibri"/>
        </w:rPr>
        <w:br/>
        <w:t xml:space="preserve">L’exploitation des bases publiques comme </w:t>
      </w:r>
      <w:proofErr w:type="spellStart"/>
      <w:r w:rsidRPr="00E12E60">
        <w:rPr>
          <w:rFonts w:ascii="Calibri" w:hAnsi="Calibri" w:cs="Calibri"/>
        </w:rPr>
        <w:t>OpenMedic</w:t>
      </w:r>
      <w:proofErr w:type="spellEnd"/>
      <w:r w:rsidRPr="00E12E60">
        <w:rPr>
          <w:rFonts w:ascii="Calibri" w:hAnsi="Calibri" w:cs="Calibri"/>
        </w:rPr>
        <w:t xml:space="preserve"> permet de fournir aux acteurs institutionnels (CNAM, Santé Publique France, </w:t>
      </w:r>
      <w:proofErr w:type="gramStart"/>
      <w:r w:rsidR="001C1195">
        <w:rPr>
          <w:rFonts w:ascii="Calibri" w:hAnsi="Calibri" w:cs="Calibri"/>
        </w:rPr>
        <w:t>M</w:t>
      </w:r>
      <w:r w:rsidR="001C1195" w:rsidRPr="00E12E60">
        <w:rPr>
          <w:rFonts w:ascii="Calibri" w:hAnsi="Calibri" w:cs="Calibri"/>
        </w:rPr>
        <w:t>inistère</w:t>
      </w:r>
      <w:proofErr w:type="gramEnd"/>
      <w:r w:rsidRPr="00E12E60">
        <w:rPr>
          <w:rFonts w:ascii="Calibri" w:hAnsi="Calibri" w:cs="Calibri"/>
        </w:rPr>
        <w:t xml:space="preserve"> de la Santé) des éléments chiffrés fiables pour orienter les campagnes de prévention et les stratégies de santé publique.</w:t>
      </w:r>
    </w:p>
    <w:p w14:paraId="3D86F0CF" w14:textId="180EF485" w:rsidR="00884F79" w:rsidRDefault="00E12E60" w:rsidP="00E12E60">
      <w:pPr>
        <w:spacing w:after="180" w:line="336" w:lineRule="auto"/>
        <w:contextualSpacing w:val="0"/>
        <w:rPr>
          <w:rFonts w:ascii="Calibri" w:hAnsi="Calibri" w:cs="Calibri"/>
          <w:szCs w:val="24"/>
        </w:rPr>
      </w:pPr>
      <w:r w:rsidRPr="00E12E60">
        <w:rPr>
          <w:rFonts w:ascii="Calibri" w:hAnsi="Calibri" w:cs="Calibri"/>
          <w:szCs w:val="24"/>
        </w:rPr>
        <w:t xml:space="preserve">Du point de vue d’un Data </w:t>
      </w:r>
      <w:proofErr w:type="spellStart"/>
      <w:r w:rsidRPr="00E12E60">
        <w:rPr>
          <w:rFonts w:ascii="Calibri" w:hAnsi="Calibri" w:cs="Calibri"/>
          <w:szCs w:val="24"/>
        </w:rPr>
        <w:t>Analyst</w:t>
      </w:r>
      <w:proofErr w:type="spellEnd"/>
      <w:r w:rsidRPr="00E12E60">
        <w:rPr>
          <w:rFonts w:ascii="Calibri" w:hAnsi="Calibri" w:cs="Calibri"/>
          <w:szCs w:val="24"/>
        </w:rPr>
        <w:t>, cette étude illustre la manière dont les données peuvent être nettoyées, structurées et transformées en connaissances exploitables.</w:t>
      </w:r>
      <w:r w:rsidRPr="00E12E60">
        <w:rPr>
          <w:rFonts w:ascii="Calibri" w:hAnsi="Calibri" w:cs="Calibri"/>
          <w:szCs w:val="24"/>
        </w:rPr>
        <w:br/>
        <w:t>Elle met en lumière la chaîne complète d’un projet data, depuis la collecte et la préparation jusqu’à la production de visualisations interprétables.</w:t>
      </w:r>
      <w:r w:rsidRPr="00E12E60">
        <w:rPr>
          <w:rFonts w:ascii="Calibri" w:hAnsi="Calibri" w:cs="Calibri"/>
          <w:szCs w:val="24"/>
        </w:rPr>
        <w:br/>
        <w:t>La phase de visualisation occupe une place centrale : elle permet de rendre les données accessibles, lisibles et exploitables par les décideurs, favorisant une meilleure compréhension des dynamiques de consommation d’antibiotiques en France.</w:t>
      </w:r>
      <w:r w:rsidR="00884F79">
        <w:rPr>
          <w:rFonts w:ascii="Calibri" w:hAnsi="Calibri" w:cs="Calibri"/>
          <w:szCs w:val="24"/>
        </w:rPr>
        <w:br/>
      </w:r>
    </w:p>
    <w:p w14:paraId="6930C4B2" w14:textId="6697CBE1" w:rsidR="00884F79" w:rsidRDefault="00884F79" w:rsidP="00884F79">
      <w:pPr>
        <w:pStyle w:val="Paragraphedeliste"/>
        <w:numPr>
          <w:ilvl w:val="0"/>
          <w:numId w:val="28"/>
        </w:numPr>
        <w:tabs>
          <w:tab w:val="left" w:pos="284"/>
        </w:tabs>
        <w:ind w:left="142" w:hanging="284"/>
        <w:rPr>
          <w:rFonts w:ascii="Calibri" w:hAnsi="Calibri" w:cs="Calibri"/>
          <w:b/>
          <w:bCs/>
          <w:sz w:val="40"/>
          <w:szCs w:val="32"/>
          <w:u w:val="single"/>
        </w:rPr>
      </w:pPr>
      <w:r w:rsidRPr="00884F79">
        <w:rPr>
          <w:rFonts w:ascii="Calibri" w:hAnsi="Calibri" w:cs="Calibri"/>
          <w:b/>
          <w:bCs/>
          <w:sz w:val="40"/>
          <w:szCs w:val="32"/>
          <w:u w:val="single"/>
        </w:rPr>
        <w:t>Compréhension et analyse du jeu de données</w:t>
      </w:r>
    </w:p>
    <w:p w14:paraId="67B257B6" w14:textId="365B63CD" w:rsidR="00404DB2" w:rsidRPr="002E0F95" w:rsidRDefault="00E00AD5" w:rsidP="002E0F95">
      <w:pPr>
        <w:tabs>
          <w:tab w:val="left" w:pos="284"/>
        </w:tabs>
        <w:ind w:hanging="142"/>
        <w:rPr>
          <w:rFonts w:ascii="Calibri" w:hAnsi="Calibri" w:cs="Calibri"/>
        </w:rPr>
      </w:pPr>
      <w:r w:rsidRPr="002E0F95">
        <w:rPr>
          <w:rFonts w:ascii="Calibri" w:hAnsi="Calibri" w:cs="Calibri"/>
          <w:b/>
          <w:bCs/>
          <w:szCs w:val="24"/>
        </w:rPr>
        <w:t>2</w:t>
      </w:r>
      <w:r w:rsidR="00884F79" w:rsidRPr="002E0F95">
        <w:rPr>
          <w:rFonts w:ascii="Calibri" w:hAnsi="Calibri" w:cs="Calibri"/>
          <w:b/>
          <w:bCs/>
          <w:szCs w:val="24"/>
        </w:rPr>
        <w:t xml:space="preserve">.1 </w:t>
      </w:r>
      <w:r w:rsidRPr="002E0F95">
        <w:rPr>
          <w:rFonts w:ascii="Calibri" w:hAnsi="Calibri" w:cs="Calibri"/>
          <w:b/>
          <w:bCs/>
          <w:szCs w:val="24"/>
        </w:rPr>
        <w:t>Cadre et périmètre de l’étude</w:t>
      </w:r>
      <w:r w:rsidR="00884F79" w:rsidRPr="002E0F95">
        <w:rPr>
          <w:rFonts w:ascii="Calibri" w:hAnsi="Calibri" w:cs="Calibri"/>
          <w:b/>
          <w:bCs/>
          <w:szCs w:val="24"/>
        </w:rPr>
        <w:br/>
      </w:r>
      <w:r w:rsidRPr="002E0F95">
        <w:rPr>
          <w:rFonts w:ascii="Calibri" w:hAnsi="Calibri" w:cs="Calibri"/>
        </w:rPr>
        <w:t xml:space="preserve">Le jeu de données utilisé dans le cadre de ce projet provient de la base </w:t>
      </w:r>
      <w:proofErr w:type="spellStart"/>
      <w:r w:rsidRPr="002E0F95">
        <w:rPr>
          <w:rFonts w:ascii="Calibri" w:hAnsi="Calibri" w:cs="Calibri"/>
        </w:rPr>
        <w:t>OpenMedic</w:t>
      </w:r>
      <w:proofErr w:type="spellEnd"/>
      <w:r w:rsidRPr="002E0F95">
        <w:rPr>
          <w:rFonts w:ascii="Calibri" w:hAnsi="Calibri" w:cs="Calibri"/>
        </w:rPr>
        <w:t xml:space="preserve"> publiée par la Caisse Nationale d’Assurance Maladie (CNAM). Cette base recense l’ensemble des dépenses de médicaments délivrés en pharmacie de ville, tous régimes confondus (régime général, agricole, indépendants, etc.).</w:t>
      </w:r>
      <w:r w:rsidRPr="002E0F95">
        <w:rPr>
          <w:rFonts w:ascii="Calibri" w:hAnsi="Calibri" w:cs="Calibri"/>
        </w:rPr>
        <w:br/>
        <w:t xml:space="preserve">Les données sont disponibles publiquement sur </w:t>
      </w:r>
      <w:hyperlink r:id="rId10" w:tgtFrame="_new" w:history="1">
        <w:r w:rsidRPr="002E0F95">
          <w:rPr>
            <w:rStyle w:val="Lienhypertexte"/>
            <w:rFonts w:ascii="Calibri" w:hAnsi="Calibri" w:cs="Calibri"/>
            <w:color w:val="262140" w:themeColor="text1"/>
          </w:rPr>
          <w:t>data.gouv.fr</w:t>
        </w:r>
      </w:hyperlink>
      <w:r w:rsidRPr="002E0F95">
        <w:rPr>
          <w:rFonts w:ascii="Calibri" w:hAnsi="Calibri" w:cs="Calibri"/>
        </w:rPr>
        <w:t xml:space="preserve"> et mises à jour chaque </w:t>
      </w:r>
      <w:proofErr w:type="spellStart"/>
      <w:r w:rsidRPr="002E0F95">
        <w:rPr>
          <w:rFonts w:ascii="Calibri" w:hAnsi="Calibri" w:cs="Calibri"/>
        </w:rPr>
        <w:t>année.Mon</w:t>
      </w:r>
      <w:proofErr w:type="spellEnd"/>
      <w:r w:rsidRPr="002E0F95">
        <w:rPr>
          <w:rFonts w:ascii="Calibri" w:hAnsi="Calibri" w:cs="Calibri"/>
        </w:rPr>
        <w:t xml:space="preserve"> travail se concentre sur la période 2019 à 2024, afin d’observer les tendances récentes, y compris les années marquées par la pandémie de COVID-19. Cette période est particulièrement intéressante, car elle inclut à la fois une phase de forte activité médicale (pré-2020), un changement brutal de comportement durant la crise sanitaire, puis un retour progressif à la normale.</w:t>
      </w:r>
      <w:r w:rsidR="00884F79" w:rsidRPr="002E0F95">
        <w:rPr>
          <w:rFonts w:ascii="Calibri" w:hAnsi="Calibri" w:cs="Calibri"/>
          <w:szCs w:val="24"/>
        </w:rPr>
        <w:br/>
      </w:r>
      <w:r w:rsidR="002E0F95">
        <w:rPr>
          <w:rFonts w:ascii="Calibri" w:hAnsi="Calibri" w:cs="Calibri"/>
        </w:rPr>
        <w:br/>
      </w:r>
      <w:r w:rsidR="00947836">
        <w:rPr>
          <w:rFonts w:ascii="Calibri" w:hAnsi="Calibri" w:cs="Calibri"/>
          <w:b/>
          <w:bCs/>
          <w:szCs w:val="24"/>
        </w:rPr>
        <w:t>2</w:t>
      </w:r>
      <w:r w:rsidR="00884F79" w:rsidRPr="00BB2744">
        <w:rPr>
          <w:rFonts w:ascii="Calibri" w:hAnsi="Calibri" w:cs="Calibri"/>
          <w:b/>
          <w:bCs/>
          <w:szCs w:val="24"/>
        </w:rPr>
        <w:t xml:space="preserve">.2 </w:t>
      </w:r>
      <w:r w:rsidR="00947836" w:rsidRPr="00947836">
        <w:rPr>
          <w:rFonts w:ascii="Calibri" w:hAnsi="Calibri" w:cs="Calibri"/>
          <w:b/>
          <w:bCs/>
          <w:szCs w:val="24"/>
        </w:rPr>
        <w:t xml:space="preserve">Présentation du jeu de données </w:t>
      </w:r>
      <w:proofErr w:type="spellStart"/>
      <w:r w:rsidR="00947836" w:rsidRPr="00947836">
        <w:rPr>
          <w:rFonts w:ascii="Calibri" w:hAnsi="Calibri" w:cs="Calibri"/>
          <w:b/>
          <w:bCs/>
          <w:szCs w:val="24"/>
        </w:rPr>
        <w:t>OpenMedic</w:t>
      </w:r>
      <w:proofErr w:type="spellEnd"/>
      <w:r w:rsidR="00884F79">
        <w:rPr>
          <w:rFonts w:ascii="Calibri" w:hAnsi="Calibri" w:cs="Calibri"/>
          <w:szCs w:val="24"/>
        </w:rPr>
        <w:br/>
      </w:r>
      <w:r w:rsidR="008D79D7" w:rsidRPr="008D79D7">
        <w:rPr>
          <w:rFonts w:ascii="Calibri" w:hAnsi="Calibri" w:cs="Calibri"/>
          <w:szCs w:val="24"/>
        </w:rPr>
        <w:t xml:space="preserve">Chaque fichier </w:t>
      </w:r>
      <w:proofErr w:type="spellStart"/>
      <w:r w:rsidR="008D79D7" w:rsidRPr="008D79D7">
        <w:rPr>
          <w:rFonts w:ascii="Calibri" w:hAnsi="Calibri" w:cs="Calibri"/>
          <w:szCs w:val="24"/>
        </w:rPr>
        <w:t>OpenMedic</w:t>
      </w:r>
      <w:proofErr w:type="spellEnd"/>
      <w:r w:rsidR="008D79D7" w:rsidRPr="008D79D7">
        <w:rPr>
          <w:rFonts w:ascii="Calibri" w:hAnsi="Calibri" w:cs="Calibri"/>
          <w:szCs w:val="24"/>
        </w:rPr>
        <w:t xml:space="preserve"> annuel contient plusieurs dizaines de colonnes décrivant les caractéristiques des médicaments, les profils de patients, les prescripteurs, et les indicateurs de consommation.</w:t>
      </w:r>
      <w:r w:rsidR="008D79D7" w:rsidRPr="008D79D7">
        <w:rPr>
          <w:rFonts w:ascii="Calibri" w:hAnsi="Calibri" w:cs="Calibri"/>
          <w:szCs w:val="24"/>
        </w:rPr>
        <w:br/>
        <w:t>Les principales variables utilisées dans ce projet sont les suivantes :</w:t>
      </w:r>
    </w:p>
    <w:p w14:paraId="549CF755" w14:textId="77777777" w:rsidR="00FF63A0" w:rsidRDefault="00B03836" w:rsidP="00FF63A0">
      <w:pPr>
        <w:keepNext/>
      </w:pPr>
      <w:r w:rsidRPr="00B03836">
        <w:rPr>
          <w:rFonts w:ascii="Calibri" w:hAnsi="Calibri" w:cs="Calibri"/>
          <w:szCs w:val="24"/>
        </w:rPr>
        <w:lastRenderedPageBreak/>
        <w:drawing>
          <wp:inline distT="0" distB="0" distL="0" distR="0" wp14:anchorId="63211EF7" wp14:editId="207558F9">
            <wp:extent cx="6098540" cy="3411855"/>
            <wp:effectExtent l="0" t="0" r="0" b="0"/>
            <wp:docPr id="879955618" name="Image 1" descr="Une image contenant texte, capture d’écran, nombr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5618" name="Image 1" descr="Une image contenant texte, capture d’écran, nombre, Police"/>
                    <pic:cNvPicPr/>
                  </pic:nvPicPr>
                  <pic:blipFill>
                    <a:blip r:embed="rId11"/>
                    <a:stretch>
                      <a:fillRect/>
                    </a:stretch>
                  </pic:blipFill>
                  <pic:spPr>
                    <a:xfrm>
                      <a:off x="0" y="0"/>
                      <a:ext cx="6098540" cy="3411855"/>
                    </a:xfrm>
                    <a:prstGeom prst="rect">
                      <a:avLst/>
                    </a:prstGeom>
                  </pic:spPr>
                </pic:pic>
              </a:graphicData>
            </a:graphic>
          </wp:inline>
        </w:drawing>
      </w:r>
    </w:p>
    <w:p w14:paraId="23665DEC" w14:textId="1A3F7DD9" w:rsidR="00B03836" w:rsidRDefault="00FF63A0" w:rsidP="00FF63A0">
      <w:pPr>
        <w:pStyle w:val="Lgende"/>
      </w:pPr>
      <w:r>
        <w:t xml:space="preserve">Figure </w:t>
      </w:r>
      <w:r>
        <w:fldChar w:fldCharType="begin"/>
      </w:r>
      <w:r>
        <w:instrText xml:space="preserve"> SEQ Figure \* ARABIC </w:instrText>
      </w:r>
      <w:r>
        <w:fldChar w:fldCharType="separate"/>
      </w:r>
      <w:r w:rsidR="002D1ED3">
        <w:rPr>
          <w:noProof/>
        </w:rPr>
        <w:t>1</w:t>
      </w:r>
      <w:r>
        <w:fldChar w:fldCharType="end"/>
      </w:r>
      <w:r>
        <w:t xml:space="preserve"> : D</w:t>
      </w:r>
      <w:r w:rsidRPr="007047A7">
        <w:t>escriptif</w:t>
      </w:r>
      <w:r>
        <w:t xml:space="preserve"> des </w:t>
      </w:r>
      <w:r w:rsidRPr="007047A7">
        <w:t>variables</w:t>
      </w:r>
      <w:r>
        <w:t xml:space="preserve"> </w:t>
      </w:r>
      <w:r w:rsidRPr="007047A7">
        <w:t>open</w:t>
      </w:r>
      <w:r>
        <w:t xml:space="preserve"> </w:t>
      </w:r>
      <w:proofErr w:type="spellStart"/>
      <w:r w:rsidRPr="007047A7">
        <w:t>medic</w:t>
      </w:r>
      <w:proofErr w:type="spellEnd"/>
    </w:p>
    <w:p w14:paraId="0A9B8A83" w14:textId="77777777" w:rsidR="00FF63A0" w:rsidRDefault="00FF63A0" w:rsidP="00FF63A0">
      <w:pPr>
        <w:pStyle w:val="Lgende"/>
        <w:rPr>
          <w:rFonts w:ascii="Calibri" w:hAnsi="Calibri" w:cs="Calibri"/>
          <w:szCs w:val="24"/>
        </w:rPr>
      </w:pPr>
    </w:p>
    <w:p w14:paraId="416939AC" w14:textId="77777777" w:rsidR="002E0F95" w:rsidRPr="002E0F95" w:rsidRDefault="00B03836" w:rsidP="002E0F95">
      <w:pPr>
        <w:tabs>
          <w:tab w:val="left" w:pos="284"/>
        </w:tabs>
        <w:rPr>
          <w:rFonts w:ascii="Calibri" w:hAnsi="Calibri" w:cs="Calibri"/>
        </w:rPr>
      </w:pPr>
      <w:r w:rsidRPr="002E0F95">
        <w:rPr>
          <w:rFonts w:ascii="Calibri" w:hAnsi="Calibri" w:cs="Calibri"/>
          <w:szCs w:val="24"/>
        </w:rPr>
        <w:t>Ces variables permettent d’explorer les dimensions temporelle, géographique, démographique et thérapeutique de la consommation d’antibiotiques.</w:t>
      </w:r>
      <w:r w:rsidR="002E0F95" w:rsidRPr="002E0F95">
        <w:rPr>
          <w:rFonts w:ascii="Calibri" w:hAnsi="Calibri" w:cs="Calibri"/>
          <w:szCs w:val="24"/>
        </w:rPr>
        <w:br/>
      </w:r>
      <w:r w:rsidR="002E0F95" w:rsidRPr="002E0F95">
        <w:rPr>
          <w:rFonts w:ascii="Calibri" w:hAnsi="Calibri" w:cs="Calibri"/>
          <w:szCs w:val="24"/>
        </w:rPr>
        <w:br/>
      </w:r>
      <w:r w:rsidR="002E0F95" w:rsidRPr="002E0F95">
        <w:rPr>
          <w:rFonts w:ascii="Calibri" w:hAnsi="Calibri" w:cs="Calibri"/>
          <w:b/>
          <w:bCs/>
          <w:szCs w:val="24"/>
        </w:rPr>
        <w:t>2.</w:t>
      </w:r>
      <w:r w:rsidR="002E0F95" w:rsidRPr="002E0F95">
        <w:rPr>
          <w:rFonts w:ascii="Calibri" w:hAnsi="Calibri" w:cs="Calibri"/>
          <w:b/>
          <w:bCs/>
          <w:szCs w:val="24"/>
        </w:rPr>
        <w:t>3</w:t>
      </w:r>
      <w:r w:rsidR="002E0F95" w:rsidRPr="002E0F95">
        <w:rPr>
          <w:rFonts w:ascii="Calibri" w:hAnsi="Calibri" w:cs="Calibri"/>
          <w:b/>
          <w:bCs/>
          <w:szCs w:val="24"/>
        </w:rPr>
        <w:t xml:space="preserve"> Choix du périmètre analytique</w:t>
      </w:r>
      <w:r w:rsidR="002E0F95" w:rsidRPr="002E0F95">
        <w:rPr>
          <w:rFonts w:ascii="Calibri" w:hAnsi="Calibri" w:cs="Calibri"/>
          <w:b/>
          <w:bCs/>
          <w:szCs w:val="24"/>
        </w:rPr>
        <w:br/>
      </w:r>
      <w:r w:rsidR="002E0F95" w:rsidRPr="002E0F95">
        <w:rPr>
          <w:rFonts w:ascii="Calibri" w:hAnsi="Calibri" w:cs="Calibri"/>
        </w:rPr>
        <w:t xml:space="preserve">L’ensemble des fichiers </w:t>
      </w:r>
      <w:proofErr w:type="spellStart"/>
      <w:r w:rsidR="002E0F95" w:rsidRPr="002E0F95">
        <w:rPr>
          <w:rFonts w:ascii="Calibri" w:hAnsi="Calibri" w:cs="Calibri"/>
        </w:rPr>
        <w:t>OpenMedic</w:t>
      </w:r>
      <w:proofErr w:type="spellEnd"/>
      <w:r w:rsidR="002E0F95" w:rsidRPr="002E0F95">
        <w:rPr>
          <w:rFonts w:ascii="Calibri" w:hAnsi="Calibri" w:cs="Calibri"/>
        </w:rPr>
        <w:t xml:space="preserve"> contient des millions d’enregistrements par an. Pour cibler la problématique du projet, seuls les médicaments dont le code ATC commence par “J01” ont été conservés, correspondant à la catégorie des antibiotiques à usage systémique.</w:t>
      </w:r>
      <w:r w:rsidR="002E0F95" w:rsidRPr="002E0F95">
        <w:rPr>
          <w:rFonts w:ascii="Calibri" w:hAnsi="Calibri" w:cs="Calibri"/>
        </w:rPr>
        <w:br/>
        <w:t>Ce filtrage a permis de concentrer l’analyse sur les produits pertinents, d’alléger le volume de données, et de faciliter la mise en place de visualisations exploitables.</w:t>
      </w:r>
    </w:p>
    <w:p w14:paraId="3889DFFF" w14:textId="1053578C" w:rsidR="002E0F95" w:rsidRPr="00943669" w:rsidRDefault="002E0F95" w:rsidP="002E0F95">
      <w:pPr>
        <w:tabs>
          <w:tab w:val="left" w:pos="284"/>
        </w:tabs>
        <w:rPr>
          <w:rFonts w:ascii="Calibri" w:hAnsi="Calibri" w:cs="Calibri"/>
        </w:rPr>
      </w:pPr>
      <w:r w:rsidRPr="002E0F95">
        <w:rPr>
          <w:rFonts w:ascii="Calibri" w:hAnsi="Calibri" w:cs="Calibri"/>
        </w:rPr>
        <w:t>Ce choix s’appuie sur la classification officielle de l’Organisation mondiale de la santé (OMS), qui regroupe sous le code J01 les principales familles d’antibiotiques.</w:t>
      </w:r>
      <w:r w:rsidRPr="002E0F95">
        <w:rPr>
          <w:rFonts w:ascii="Calibri" w:hAnsi="Calibri" w:cs="Calibri"/>
        </w:rPr>
        <w:br/>
      </w:r>
      <w:r w:rsidRPr="002E0F95">
        <w:rPr>
          <w:rFonts w:ascii="Calibri" w:hAnsi="Calibri" w:cs="Calibri"/>
        </w:rPr>
        <w:br/>
      </w:r>
      <w:r w:rsidRPr="002E0F95">
        <w:rPr>
          <w:rFonts w:ascii="Calibri" w:hAnsi="Calibri" w:cs="Calibri"/>
          <w:b/>
          <w:bCs/>
          <w:szCs w:val="24"/>
        </w:rPr>
        <w:t>2.</w:t>
      </w:r>
      <w:r>
        <w:rPr>
          <w:rFonts w:ascii="Calibri" w:hAnsi="Calibri" w:cs="Calibri"/>
          <w:b/>
          <w:bCs/>
          <w:szCs w:val="24"/>
        </w:rPr>
        <w:t>4</w:t>
      </w:r>
      <w:r w:rsidRPr="002E0F95">
        <w:rPr>
          <w:rFonts w:ascii="Calibri" w:hAnsi="Calibri" w:cs="Calibri"/>
          <w:b/>
          <w:bCs/>
          <w:szCs w:val="24"/>
        </w:rPr>
        <w:t xml:space="preserve"> Structure et volume des données</w:t>
      </w:r>
      <w:r w:rsidRPr="002E0F95">
        <w:rPr>
          <w:rFonts w:ascii="Calibri" w:hAnsi="Calibri" w:cs="Calibri"/>
          <w:b/>
          <w:bCs/>
          <w:szCs w:val="24"/>
        </w:rPr>
        <w:br/>
      </w:r>
      <w:r w:rsidRPr="00943669">
        <w:rPr>
          <w:rFonts w:ascii="Calibri" w:hAnsi="Calibri" w:cs="Calibri"/>
        </w:rPr>
        <w:t xml:space="preserve">Après concaténation des </w:t>
      </w:r>
      <w:r w:rsidR="001639F3">
        <w:rPr>
          <w:rFonts w:ascii="Calibri" w:hAnsi="Calibri" w:cs="Calibri"/>
        </w:rPr>
        <w:t>cinq</w:t>
      </w:r>
      <w:r w:rsidRPr="00943669">
        <w:rPr>
          <w:rFonts w:ascii="Calibri" w:hAnsi="Calibri" w:cs="Calibri"/>
        </w:rPr>
        <w:t xml:space="preserve"> fichiers annuels (2019 à 2024), le jeu de données consolidé atteint une volumétrie de plusieurs millions de lignes, représentant des centaines de milliers de références médicamenteuses et de situations de remboursement.</w:t>
      </w:r>
      <w:r w:rsidRPr="00943669">
        <w:rPr>
          <w:rFonts w:ascii="Calibri" w:hAnsi="Calibri" w:cs="Calibri"/>
        </w:rPr>
        <w:br/>
        <w:t>Les données sont de type mixte :</w:t>
      </w:r>
    </w:p>
    <w:p w14:paraId="1C631953" w14:textId="77777777" w:rsidR="002E0F95" w:rsidRPr="002E0F95" w:rsidRDefault="002E0F95" w:rsidP="002E0F95">
      <w:pPr>
        <w:numPr>
          <w:ilvl w:val="0"/>
          <w:numId w:val="32"/>
        </w:numPr>
        <w:tabs>
          <w:tab w:val="left" w:pos="284"/>
        </w:tabs>
        <w:rPr>
          <w:rFonts w:ascii="Calibri" w:hAnsi="Calibri" w:cs="Calibri"/>
        </w:rPr>
      </w:pPr>
      <w:proofErr w:type="gramStart"/>
      <w:r w:rsidRPr="002E0F95">
        <w:rPr>
          <w:rFonts w:ascii="Calibri" w:hAnsi="Calibri" w:cs="Calibri"/>
        </w:rPr>
        <w:t>catégorielles</w:t>
      </w:r>
      <w:proofErr w:type="gramEnd"/>
      <w:r w:rsidRPr="002E0F95">
        <w:rPr>
          <w:rFonts w:ascii="Calibri" w:hAnsi="Calibri" w:cs="Calibri"/>
        </w:rPr>
        <w:t xml:space="preserve"> (sexe, région, tranche d’âge, code ATC, type de prescripteur),</w:t>
      </w:r>
    </w:p>
    <w:p w14:paraId="20CF36E8" w14:textId="77777777" w:rsidR="002E0F95" w:rsidRPr="002E0F95" w:rsidRDefault="002E0F95" w:rsidP="002E0F95">
      <w:pPr>
        <w:numPr>
          <w:ilvl w:val="0"/>
          <w:numId w:val="32"/>
        </w:numPr>
        <w:tabs>
          <w:tab w:val="left" w:pos="284"/>
        </w:tabs>
        <w:rPr>
          <w:rFonts w:ascii="Calibri" w:hAnsi="Calibri" w:cs="Calibri"/>
        </w:rPr>
      </w:pPr>
      <w:proofErr w:type="gramStart"/>
      <w:r w:rsidRPr="002E0F95">
        <w:rPr>
          <w:rFonts w:ascii="Calibri" w:hAnsi="Calibri" w:cs="Calibri"/>
        </w:rPr>
        <w:t>numériques</w:t>
      </w:r>
      <w:proofErr w:type="gramEnd"/>
      <w:r w:rsidRPr="002E0F95">
        <w:rPr>
          <w:rFonts w:ascii="Calibri" w:hAnsi="Calibri" w:cs="Calibri"/>
        </w:rPr>
        <w:t xml:space="preserve"> (montants, volumes délivrés),</w:t>
      </w:r>
    </w:p>
    <w:p w14:paraId="487A2D22" w14:textId="77777777" w:rsidR="002E0F95" w:rsidRPr="002E0F95" w:rsidRDefault="002E0F95" w:rsidP="002E0F95">
      <w:pPr>
        <w:numPr>
          <w:ilvl w:val="0"/>
          <w:numId w:val="32"/>
        </w:numPr>
        <w:tabs>
          <w:tab w:val="left" w:pos="284"/>
        </w:tabs>
        <w:rPr>
          <w:rFonts w:ascii="Calibri" w:hAnsi="Calibri" w:cs="Calibri"/>
        </w:rPr>
      </w:pPr>
      <w:proofErr w:type="gramStart"/>
      <w:r w:rsidRPr="002E0F95">
        <w:rPr>
          <w:rFonts w:ascii="Calibri" w:hAnsi="Calibri" w:cs="Calibri"/>
        </w:rPr>
        <w:t>et</w:t>
      </w:r>
      <w:proofErr w:type="gramEnd"/>
      <w:r w:rsidRPr="002E0F95">
        <w:rPr>
          <w:rFonts w:ascii="Calibri" w:hAnsi="Calibri" w:cs="Calibri"/>
        </w:rPr>
        <w:t xml:space="preserve"> alphanumériques (libellés, codes CIP ou ATC).</w:t>
      </w:r>
    </w:p>
    <w:p w14:paraId="12225CCD" w14:textId="77777777" w:rsidR="002E0F95" w:rsidRDefault="002E0F95" w:rsidP="002E0F95">
      <w:pPr>
        <w:tabs>
          <w:tab w:val="left" w:pos="284"/>
        </w:tabs>
        <w:rPr>
          <w:rFonts w:ascii="Calibri" w:hAnsi="Calibri" w:cs="Calibri"/>
        </w:rPr>
      </w:pPr>
      <w:r w:rsidRPr="002E0F95">
        <w:rPr>
          <w:rFonts w:ascii="Calibri" w:hAnsi="Calibri" w:cs="Calibri"/>
        </w:rPr>
        <w:lastRenderedPageBreak/>
        <w:t>La structure tabulaire permet une exploitation flexible sous Python/Pandas, en facilitant les agrégations et les regroupements par année, par région ou par sous-groupe thérapeutique.</w:t>
      </w:r>
    </w:p>
    <w:p w14:paraId="2C2A12E7" w14:textId="77777777" w:rsidR="001639F3" w:rsidRPr="001639F3" w:rsidRDefault="004C3CB5" w:rsidP="001639F3">
      <w:pPr>
        <w:tabs>
          <w:tab w:val="left" w:pos="284"/>
        </w:tabs>
        <w:rPr>
          <w:rFonts w:ascii="Calibri" w:hAnsi="Calibri" w:cs="Calibri"/>
        </w:rPr>
      </w:pPr>
      <w:r w:rsidRPr="002E0F95">
        <w:rPr>
          <w:rFonts w:ascii="Calibri" w:hAnsi="Calibri" w:cs="Calibri"/>
          <w:b/>
          <w:bCs/>
          <w:szCs w:val="24"/>
        </w:rPr>
        <w:t>2.</w:t>
      </w:r>
      <w:r>
        <w:rPr>
          <w:rFonts w:ascii="Calibri" w:hAnsi="Calibri" w:cs="Calibri"/>
          <w:b/>
          <w:bCs/>
          <w:szCs w:val="24"/>
        </w:rPr>
        <w:t>5</w:t>
      </w:r>
      <w:r w:rsidRPr="002E0F95">
        <w:rPr>
          <w:rFonts w:ascii="Calibri" w:hAnsi="Calibri" w:cs="Calibri"/>
          <w:b/>
          <w:bCs/>
          <w:szCs w:val="24"/>
        </w:rPr>
        <w:t xml:space="preserve"> </w:t>
      </w:r>
      <w:r w:rsidR="001639F3" w:rsidRPr="001639F3">
        <w:rPr>
          <w:rFonts w:ascii="Calibri" w:hAnsi="Calibri" w:cs="Calibri"/>
          <w:b/>
          <w:bCs/>
          <w:szCs w:val="24"/>
        </w:rPr>
        <w:t>Fiabilité et pertinence des données</w:t>
      </w:r>
      <w:r w:rsidRPr="002E0F95">
        <w:rPr>
          <w:rFonts w:ascii="Calibri" w:hAnsi="Calibri" w:cs="Calibri"/>
          <w:b/>
          <w:bCs/>
          <w:szCs w:val="24"/>
        </w:rPr>
        <w:br/>
      </w:r>
      <w:r w:rsidR="001639F3" w:rsidRPr="001639F3">
        <w:rPr>
          <w:rFonts w:ascii="Calibri" w:hAnsi="Calibri" w:cs="Calibri"/>
        </w:rPr>
        <w:t xml:space="preserve">Les données </w:t>
      </w:r>
      <w:proofErr w:type="spellStart"/>
      <w:r w:rsidR="001639F3" w:rsidRPr="001639F3">
        <w:rPr>
          <w:rFonts w:ascii="Calibri" w:hAnsi="Calibri" w:cs="Calibri"/>
        </w:rPr>
        <w:t>OpenMedic</w:t>
      </w:r>
      <w:proofErr w:type="spellEnd"/>
      <w:r w:rsidR="001639F3" w:rsidRPr="001639F3">
        <w:rPr>
          <w:rFonts w:ascii="Calibri" w:hAnsi="Calibri" w:cs="Calibri"/>
        </w:rPr>
        <w:t xml:space="preserve"> sont issues directement du Système National des Données de Santé (SNDS), ce qui leur confère un haut niveau de fiabilité.</w:t>
      </w:r>
      <w:r w:rsidR="001639F3" w:rsidRPr="001639F3">
        <w:rPr>
          <w:rFonts w:ascii="Calibri" w:hAnsi="Calibri" w:cs="Calibri"/>
        </w:rPr>
        <w:br/>
        <w:t>Cependant, plusieurs particularités doivent être prises en compte :</w:t>
      </w:r>
    </w:p>
    <w:p w14:paraId="6523E163" w14:textId="77777777" w:rsidR="001639F3" w:rsidRPr="001639F3" w:rsidRDefault="001639F3" w:rsidP="001639F3">
      <w:pPr>
        <w:numPr>
          <w:ilvl w:val="0"/>
          <w:numId w:val="33"/>
        </w:numPr>
        <w:tabs>
          <w:tab w:val="left" w:pos="284"/>
        </w:tabs>
        <w:rPr>
          <w:rFonts w:ascii="Calibri" w:hAnsi="Calibri" w:cs="Calibri"/>
        </w:rPr>
      </w:pPr>
      <w:r w:rsidRPr="001639F3">
        <w:rPr>
          <w:rFonts w:ascii="Calibri" w:hAnsi="Calibri" w:cs="Calibri"/>
        </w:rPr>
        <w:t>Les données couvrent uniquement les ventes en pharmacie de ville (hors hôpital).</w:t>
      </w:r>
    </w:p>
    <w:p w14:paraId="2C8A7905" w14:textId="77777777" w:rsidR="001639F3" w:rsidRPr="001639F3" w:rsidRDefault="001639F3" w:rsidP="001639F3">
      <w:pPr>
        <w:numPr>
          <w:ilvl w:val="0"/>
          <w:numId w:val="33"/>
        </w:numPr>
        <w:tabs>
          <w:tab w:val="left" w:pos="284"/>
        </w:tabs>
        <w:rPr>
          <w:rFonts w:ascii="Calibri" w:hAnsi="Calibri" w:cs="Calibri"/>
        </w:rPr>
      </w:pPr>
      <w:r w:rsidRPr="001639F3">
        <w:rPr>
          <w:rFonts w:ascii="Calibri" w:hAnsi="Calibri" w:cs="Calibri"/>
        </w:rPr>
        <w:t>Les régimes spéciaux peuvent être sous-représentés ou agrégés.</w:t>
      </w:r>
    </w:p>
    <w:p w14:paraId="5751776D" w14:textId="682549B5" w:rsidR="001639F3" w:rsidRPr="001639F3" w:rsidRDefault="001639F3" w:rsidP="001639F3">
      <w:pPr>
        <w:numPr>
          <w:ilvl w:val="0"/>
          <w:numId w:val="33"/>
        </w:numPr>
        <w:tabs>
          <w:tab w:val="left" w:pos="284"/>
        </w:tabs>
        <w:rPr>
          <w:rFonts w:ascii="Calibri" w:hAnsi="Calibri" w:cs="Calibri"/>
        </w:rPr>
      </w:pPr>
      <w:r w:rsidRPr="001639F3">
        <w:rPr>
          <w:rFonts w:ascii="Calibri" w:hAnsi="Calibri" w:cs="Calibri"/>
        </w:rPr>
        <w:t>Certaines variables changent légèrement de nom d’une année à l’autre (ex. SEXE</w:t>
      </w:r>
      <w:r>
        <w:rPr>
          <w:rFonts w:ascii="Calibri" w:hAnsi="Calibri" w:cs="Calibri"/>
        </w:rPr>
        <w:t xml:space="preserve"> /</w:t>
      </w:r>
      <w:r w:rsidRPr="001639F3">
        <w:rPr>
          <w:rFonts w:ascii="Calibri" w:hAnsi="Calibri" w:cs="Calibri"/>
        </w:rPr>
        <w:t xml:space="preserve"> sexe).</w:t>
      </w:r>
    </w:p>
    <w:p w14:paraId="6B5F7CCB" w14:textId="77777777" w:rsidR="001639F3" w:rsidRPr="001639F3" w:rsidRDefault="001639F3" w:rsidP="001639F3">
      <w:pPr>
        <w:numPr>
          <w:ilvl w:val="0"/>
          <w:numId w:val="33"/>
        </w:numPr>
        <w:tabs>
          <w:tab w:val="left" w:pos="284"/>
        </w:tabs>
        <w:rPr>
          <w:rFonts w:ascii="Calibri" w:hAnsi="Calibri" w:cs="Calibri"/>
        </w:rPr>
      </w:pPr>
      <w:r w:rsidRPr="001639F3">
        <w:rPr>
          <w:rFonts w:ascii="Calibri" w:hAnsi="Calibri" w:cs="Calibri"/>
        </w:rPr>
        <w:t>Les montants négatifs ou manquants peuvent apparaître lors de régularisations de remboursement.</w:t>
      </w:r>
    </w:p>
    <w:p w14:paraId="00A7614B" w14:textId="77777777" w:rsidR="001639F3" w:rsidRPr="001639F3" w:rsidRDefault="001639F3" w:rsidP="001639F3">
      <w:pPr>
        <w:tabs>
          <w:tab w:val="left" w:pos="284"/>
        </w:tabs>
        <w:rPr>
          <w:rFonts w:ascii="Calibri" w:hAnsi="Calibri" w:cs="Calibri"/>
        </w:rPr>
      </w:pPr>
      <w:r w:rsidRPr="001639F3">
        <w:rPr>
          <w:rFonts w:ascii="Calibri" w:hAnsi="Calibri" w:cs="Calibri"/>
        </w:rPr>
        <w:t>Ces éléments justifient les étapes de nettoyage, normalisation et harmonisation décrites dans la partie suivante.</w:t>
      </w:r>
      <w:r>
        <w:rPr>
          <w:rFonts w:ascii="Calibri" w:hAnsi="Calibri" w:cs="Calibri"/>
        </w:rPr>
        <w:br/>
      </w:r>
      <w:r>
        <w:rPr>
          <w:rFonts w:ascii="Calibri" w:hAnsi="Calibri" w:cs="Calibri"/>
        </w:rPr>
        <w:br/>
      </w:r>
      <w:r w:rsidR="004C3CB5" w:rsidRPr="002E0F95">
        <w:rPr>
          <w:rFonts w:ascii="Calibri" w:hAnsi="Calibri" w:cs="Calibri"/>
          <w:b/>
          <w:bCs/>
          <w:szCs w:val="24"/>
        </w:rPr>
        <w:t>2.</w:t>
      </w:r>
      <w:r w:rsidR="004C3CB5">
        <w:rPr>
          <w:rFonts w:ascii="Calibri" w:hAnsi="Calibri" w:cs="Calibri"/>
          <w:b/>
          <w:bCs/>
          <w:szCs w:val="24"/>
        </w:rPr>
        <w:t>6</w:t>
      </w:r>
      <w:r w:rsidR="004C3CB5" w:rsidRPr="002E0F95">
        <w:rPr>
          <w:rFonts w:ascii="Calibri" w:hAnsi="Calibri" w:cs="Calibri"/>
          <w:b/>
          <w:bCs/>
          <w:szCs w:val="24"/>
        </w:rPr>
        <w:t xml:space="preserve"> </w:t>
      </w:r>
      <w:r w:rsidRPr="001639F3">
        <w:rPr>
          <w:rFonts w:ascii="Calibri" w:hAnsi="Calibri" w:cs="Calibri"/>
          <w:b/>
          <w:bCs/>
          <w:szCs w:val="24"/>
        </w:rPr>
        <w:t>Limites et précautions d’interprétation</w:t>
      </w:r>
      <w:r w:rsidR="004C3CB5" w:rsidRPr="002E0F95">
        <w:rPr>
          <w:rFonts w:ascii="Calibri" w:hAnsi="Calibri" w:cs="Calibri"/>
          <w:b/>
          <w:bCs/>
          <w:szCs w:val="24"/>
        </w:rPr>
        <w:br/>
      </w:r>
      <w:r w:rsidRPr="001639F3">
        <w:rPr>
          <w:rFonts w:ascii="Calibri" w:hAnsi="Calibri" w:cs="Calibri"/>
        </w:rPr>
        <w:t>Plusieurs limites doivent être mentionnées pour encadrer l’analyse :</w:t>
      </w:r>
    </w:p>
    <w:p w14:paraId="304C3B49" w14:textId="77777777" w:rsidR="001639F3" w:rsidRPr="001639F3" w:rsidRDefault="001639F3" w:rsidP="001639F3">
      <w:pPr>
        <w:numPr>
          <w:ilvl w:val="0"/>
          <w:numId w:val="34"/>
        </w:numPr>
        <w:tabs>
          <w:tab w:val="left" w:pos="284"/>
        </w:tabs>
        <w:rPr>
          <w:rFonts w:ascii="Calibri" w:hAnsi="Calibri" w:cs="Calibri"/>
        </w:rPr>
      </w:pPr>
      <w:r w:rsidRPr="001639F3">
        <w:rPr>
          <w:rFonts w:ascii="Calibri" w:hAnsi="Calibri" w:cs="Calibri"/>
        </w:rPr>
        <w:t xml:space="preserve">Les données </w:t>
      </w:r>
      <w:proofErr w:type="spellStart"/>
      <w:r w:rsidRPr="001639F3">
        <w:rPr>
          <w:rFonts w:ascii="Calibri" w:hAnsi="Calibri" w:cs="Calibri"/>
        </w:rPr>
        <w:t>OpenMedic</w:t>
      </w:r>
      <w:proofErr w:type="spellEnd"/>
      <w:r w:rsidRPr="001639F3">
        <w:rPr>
          <w:rFonts w:ascii="Calibri" w:hAnsi="Calibri" w:cs="Calibri"/>
        </w:rPr>
        <w:t xml:space="preserve"> ne permettent pas d’identifier les pathologies associées ni les causes médicales de prescription.</w:t>
      </w:r>
    </w:p>
    <w:p w14:paraId="778B2C78" w14:textId="77777777" w:rsidR="001639F3" w:rsidRPr="001639F3" w:rsidRDefault="001639F3" w:rsidP="001639F3">
      <w:pPr>
        <w:numPr>
          <w:ilvl w:val="0"/>
          <w:numId w:val="34"/>
        </w:numPr>
        <w:tabs>
          <w:tab w:val="left" w:pos="284"/>
        </w:tabs>
        <w:rPr>
          <w:rFonts w:ascii="Calibri" w:hAnsi="Calibri" w:cs="Calibri"/>
        </w:rPr>
      </w:pPr>
      <w:r w:rsidRPr="001639F3">
        <w:rPr>
          <w:rFonts w:ascii="Calibri" w:hAnsi="Calibri" w:cs="Calibri"/>
        </w:rPr>
        <w:t>Les volumes et montants ne tiennent pas compte des automédications ni des ventes non remboursées.</w:t>
      </w:r>
    </w:p>
    <w:p w14:paraId="3135F1D7" w14:textId="77777777" w:rsidR="001639F3" w:rsidRPr="001639F3" w:rsidRDefault="001639F3" w:rsidP="001639F3">
      <w:pPr>
        <w:numPr>
          <w:ilvl w:val="0"/>
          <w:numId w:val="34"/>
        </w:numPr>
        <w:tabs>
          <w:tab w:val="left" w:pos="284"/>
        </w:tabs>
        <w:rPr>
          <w:rFonts w:ascii="Calibri" w:hAnsi="Calibri" w:cs="Calibri"/>
        </w:rPr>
      </w:pPr>
      <w:r w:rsidRPr="001639F3">
        <w:rPr>
          <w:rFonts w:ascii="Calibri" w:hAnsi="Calibri" w:cs="Calibri"/>
        </w:rPr>
        <w:t>Les années 2020–2021 sont atypiques à cause de la pandémie de COVID-19, qui a entraîné une forte baisse de certaines prescriptions infectieuses.</w:t>
      </w:r>
    </w:p>
    <w:p w14:paraId="7D8B9919" w14:textId="77777777" w:rsidR="001639F3" w:rsidRPr="001639F3" w:rsidRDefault="001639F3" w:rsidP="001639F3">
      <w:pPr>
        <w:numPr>
          <w:ilvl w:val="0"/>
          <w:numId w:val="34"/>
        </w:numPr>
        <w:tabs>
          <w:tab w:val="left" w:pos="284"/>
        </w:tabs>
        <w:rPr>
          <w:rFonts w:ascii="Calibri" w:hAnsi="Calibri" w:cs="Calibri"/>
        </w:rPr>
      </w:pPr>
      <w:r w:rsidRPr="001639F3">
        <w:rPr>
          <w:rFonts w:ascii="Calibri" w:hAnsi="Calibri" w:cs="Calibri"/>
        </w:rPr>
        <w:t>Les comparaisons régionales nécessitent une normalisation par la population (via les données INSEE) pour éviter les biais liés à la taille des territoires.</w:t>
      </w:r>
    </w:p>
    <w:p w14:paraId="6F7D45AC" w14:textId="77777777" w:rsidR="001639F3" w:rsidRDefault="001639F3" w:rsidP="001639F3">
      <w:pPr>
        <w:tabs>
          <w:tab w:val="left" w:pos="284"/>
        </w:tabs>
        <w:rPr>
          <w:rFonts w:ascii="Calibri" w:hAnsi="Calibri" w:cs="Calibri"/>
        </w:rPr>
      </w:pPr>
      <w:r w:rsidRPr="001639F3">
        <w:rPr>
          <w:rFonts w:ascii="Calibri" w:hAnsi="Calibri" w:cs="Calibri"/>
        </w:rPr>
        <w:t>Malgré ces limites, le jeu de données constitue une base solide pour une analyse descriptive et comparative de la consommation d’antibiotiques sur le territoire national.</w:t>
      </w:r>
    </w:p>
    <w:p w14:paraId="74EAA88A" w14:textId="77777777" w:rsidR="00C06841" w:rsidRDefault="00C06841" w:rsidP="001639F3">
      <w:pPr>
        <w:tabs>
          <w:tab w:val="left" w:pos="284"/>
        </w:tabs>
        <w:rPr>
          <w:rFonts w:ascii="Calibri" w:hAnsi="Calibri" w:cs="Calibri"/>
        </w:rPr>
      </w:pPr>
    </w:p>
    <w:p w14:paraId="7B7E2FE9" w14:textId="268240A0" w:rsidR="00C06841" w:rsidRDefault="00C06841" w:rsidP="00C06841">
      <w:pPr>
        <w:pStyle w:val="Paragraphedeliste"/>
        <w:numPr>
          <w:ilvl w:val="0"/>
          <w:numId w:val="28"/>
        </w:numPr>
        <w:tabs>
          <w:tab w:val="left" w:pos="284"/>
        </w:tabs>
        <w:ind w:left="142" w:hanging="284"/>
        <w:rPr>
          <w:rFonts w:ascii="Calibri" w:hAnsi="Calibri" w:cs="Calibri"/>
          <w:b/>
          <w:bCs/>
          <w:sz w:val="40"/>
          <w:szCs w:val="32"/>
          <w:u w:val="single"/>
        </w:rPr>
      </w:pPr>
      <w:r w:rsidRPr="00C06841">
        <w:rPr>
          <w:rFonts w:ascii="Calibri" w:hAnsi="Calibri" w:cs="Calibri"/>
          <w:b/>
          <w:bCs/>
          <w:sz w:val="40"/>
          <w:szCs w:val="32"/>
          <w:u w:val="single"/>
        </w:rPr>
        <w:t>Préparation et nettoyage des données</w:t>
      </w:r>
    </w:p>
    <w:p w14:paraId="1340C6BA" w14:textId="28418FFD" w:rsidR="00C06841" w:rsidRPr="00C06841" w:rsidRDefault="00C06841" w:rsidP="00C06841">
      <w:pPr>
        <w:tabs>
          <w:tab w:val="left" w:pos="284"/>
        </w:tabs>
        <w:ind w:hanging="142"/>
        <w:rPr>
          <w:rFonts w:ascii="Calibri" w:hAnsi="Calibri" w:cs="Calibri"/>
        </w:rPr>
      </w:pPr>
      <w:r>
        <w:rPr>
          <w:rFonts w:ascii="Calibri" w:hAnsi="Calibri" w:cs="Calibri"/>
          <w:b/>
          <w:bCs/>
          <w:szCs w:val="24"/>
        </w:rPr>
        <w:t>3</w:t>
      </w:r>
      <w:r w:rsidRPr="002E0F95">
        <w:rPr>
          <w:rFonts w:ascii="Calibri" w:hAnsi="Calibri" w:cs="Calibri"/>
          <w:b/>
          <w:bCs/>
          <w:szCs w:val="24"/>
        </w:rPr>
        <w:t>.1 Cadre et périmètre de l’étude</w:t>
      </w:r>
      <w:r w:rsidRPr="002E0F95">
        <w:rPr>
          <w:rFonts w:ascii="Calibri" w:hAnsi="Calibri" w:cs="Calibri"/>
          <w:b/>
          <w:bCs/>
          <w:szCs w:val="24"/>
        </w:rPr>
        <w:br/>
      </w:r>
      <w:r w:rsidRPr="00C06841">
        <w:rPr>
          <w:rFonts w:ascii="Calibri" w:hAnsi="Calibri" w:cs="Calibri"/>
        </w:rPr>
        <w:t>L’étape de préparation débute par l’importation des bibliothèques Python nécessaires au traitement des données</w:t>
      </w:r>
      <w:r>
        <w:rPr>
          <w:rFonts w:ascii="Calibri" w:hAnsi="Calibri" w:cs="Calibri"/>
        </w:rPr>
        <w:t xml:space="preserve">, </w:t>
      </w:r>
      <w:r w:rsidRPr="00C06841">
        <w:rPr>
          <w:rFonts w:ascii="Calibri" w:hAnsi="Calibri" w:cs="Calibri"/>
        </w:rPr>
        <w:t xml:space="preserve">pandas, </w:t>
      </w:r>
      <w:proofErr w:type="spellStart"/>
      <w:r w:rsidRPr="00C06841">
        <w:rPr>
          <w:rFonts w:ascii="Calibri" w:hAnsi="Calibri" w:cs="Calibri"/>
        </w:rPr>
        <w:t>numpy</w:t>
      </w:r>
      <w:proofErr w:type="spellEnd"/>
      <w:r w:rsidRPr="00C06841">
        <w:rPr>
          <w:rFonts w:ascii="Calibri" w:hAnsi="Calibri" w:cs="Calibri"/>
        </w:rPr>
        <w:t xml:space="preserve">, et </w:t>
      </w:r>
      <w:proofErr w:type="spellStart"/>
      <w:proofErr w:type="gramStart"/>
      <w:r w:rsidRPr="00C06841">
        <w:rPr>
          <w:rFonts w:ascii="Calibri" w:hAnsi="Calibri" w:cs="Calibri"/>
        </w:rPr>
        <w:t>matplotlib.pyplot</w:t>
      </w:r>
      <w:proofErr w:type="spellEnd"/>
      <w:proofErr w:type="gramEnd"/>
      <w:r w:rsidRPr="00C06841">
        <w:rPr>
          <w:rFonts w:ascii="Calibri" w:hAnsi="Calibri" w:cs="Calibri"/>
        </w:rPr>
        <w:t xml:space="preserve"> constituent le socle de l’analyse, permettant respectivement la manipulation tabulaire, la gestion des valeurs numériques et les visualisations basiques.</w:t>
      </w:r>
    </w:p>
    <w:p w14:paraId="371482D8" w14:textId="554F5C5B" w:rsidR="00C06841" w:rsidRDefault="00C06841" w:rsidP="00FF63A0">
      <w:pPr>
        <w:tabs>
          <w:tab w:val="left" w:pos="284"/>
        </w:tabs>
        <w:rPr>
          <w:rFonts w:ascii="Calibri" w:hAnsi="Calibri" w:cs="Calibri"/>
        </w:rPr>
      </w:pPr>
      <w:r w:rsidRPr="00C06841">
        <w:rPr>
          <w:rFonts w:ascii="Calibri" w:hAnsi="Calibri" w:cs="Calibri"/>
        </w:rPr>
        <w:lastRenderedPageBreak/>
        <w:t>Une attention particulière a été portée à la configuration des paramètres d’importation (</w:t>
      </w:r>
      <w:proofErr w:type="spellStart"/>
      <w:proofErr w:type="gramStart"/>
      <w:r w:rsidRPr="00C06841">
        <w:rPr>
          <w:rFonts w:ascii="Calibri" w:hAnsi="Calibri" w:cs="Calibri"/>
        </w:rPr>
        <w:t>pd.options</w:t>
      </w:r>
      <w:proofErr w:type="gramEnd"/>
      <w:r w:rsidRPr="00C06841">
        <w:rPr>
          <w:rFonts w:ascii="Calibri" w:hAnsi="Calibri" w:cs="Calibri"/>
        </w:rPr>
        <w:t>.display</w:t>
      </w:r>
      <w:proofErr w:type="spellEnd"/>
      <w:r w:rsidRPr="00C06841">
        <w:rPr>
          <w:rFonts w:ascii="Calibri" w:hAnsi="Calibri" w:cs="Calibri"/>
        </w:rPr>
        <w:t xml:space="preserve">, encodage latin1, séparateurs décimaux et de milliers) afin d’assurer la compatibilité avec les fichiers </w:t>
      </w:r>
      <w:proofErr w:type="spellStart"/>
      <w:r w:rsidRPr="00C06841">
        <w:rPr>
          <w:rFonts w:ascii="Calibri" w:hAnsi="Calibri" w:cs="Calibri"/>
        </w:rPr>
        <w:t>OpenMedic</w:t>
      </w:r>
      <w:proofErr w:type="spellEnd"/>
      <w:r w:rsidRPr="00C06841">
        <w:rPr>
          <w:rFonts w:ascii="Calibri" w:hAnsi="Calibri" w:cs="Calibri"/>
        </w:rPr>
        <w:t>, qui utilisent des conventions de formatage françaises.</w:t>
      </w:r>
    </w:p>
    <w:p w14:paraId="68A0C31A" w14:textId="77777777" w:rsidR="00C06841" w:rsidRDefault="00C06841" w:rsidP="00C06841">
      <w:pPr>
        <w:keepNext/>
        <w:tabs>
          <w:tab w:val="left" w:pos="284"/>
        </w:tabs>
        <w:ind w:hanging="142"/>
      </w:pPr>
      <w:r>
        <w:rPr>
          <w:rFonts w:ascii="Calibri" w:hAnsi="Calibri" w:cs="Calibri"/>
        </w:rPr>
        <w:tab/>
      </w:r>
      <w:r w:rsidRPr="00C06841">
        <w:rPr>
          <w:rFonts w:ascii="Calibri" w:hAnsi="Calibri" w:cs="Calibri"/>
        </w:rPr>
        <w:drawing>
          <wp:inline distT="0" distB="0" distL="0" distR="0" wp14:anchorId="6BD61765" wp14:editId="757B4F21">
            <wp:extent cx="6098540" cy="1003935"/>
            <wp:effectExtent l="0" t="0" r="0" b="5715"/>
            <wp:docPr id="212685867" name="Image 1" descr="Une image contenant texte, Police, ligne, 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5867" name="Image 1" descr="Une image contenant texte, Police, ligne, capture d’écran"/>
                    <pic:cNvPicPr/>
                  </pic:nvPicPr>
                  <pic:blipFill>
                    <a:blip r:embed="rId12"/>
                    <a:stretch>
                      <a:fillRect/>
                    </a:stretch>
                  </pic:blipFill>
                  <pic:spPr>
                    <a:xfrm>
                      <a:off x="0" y="0"/>
                      <a:ext cx="6098540" cy="1003935"/>
                    </a:xfrm>
                    <a:prstGeom prst="rect">
                      <a:avLst/>
                    </a:prstGeom>
                  </pic:spPr>
                </pic:pic>
              </a:graphicData>
            </a:graphic>
          </wp:inline>
        </w:drawing>
      </w:r>
    </w:p>
    <w:p w14:paraId="5FEF1C1B" w14:textId="1C18744E" w:rsidR="00C06841" w:rsidRPr="00C06841" w:rsidRDefault="00FF63A0" w:rsidP="00FF63A0">
      <w:pPr>
        <w:pStyle w:val="Lgende"/>
        <w:rPr>
          <w:rFonts w:ascii="Calibri" w:hAnsi="Calibri" w:cs="Calibri"/>
        </w:rPr>
      </w:pPr>
      <w:r>
        <w:t xml:space="preserve"> </w:t>
      </w:r>
      <w:r w:rsidR="00C06841">
        <w:t xml:space="preserve">Figure </w:t>
      </w:r>
      <w:r w:rsidR="00C06841">
        <w:fldChar w:fldCharType="begin"/>
      </w:r>
      <w:r w:rsidR="00C06841">
        <w:instrText xml:space="preserve"> SEQ Figure \* ARABIC </w:instrText>
      </w:r>
      <w:r w:rsidR="00C06841">
        <w:fldChar w:fldCharType="separate"/>
      </w:r>
      <w:r w:rsidR="002D1ED3">
        <w:rPr>
          <w:noProof/>
        </w:rPr>
        <w:t>2</w:t>
      </w:r>
      <w:r w:rsidR="00C06841">
        <w:fldChar w:fldCharType="end"/>
      </w:r>
      <w:r w:rsidR="00C06841">
        <w:t xml:space="preserve"> :</w:t>
      </w:r>
      <w:r>
        <w:t xml:space="preserve"> </w:t>
      </w:r>
      <w:r w:rsidR="00C06841" w:rsidRPr="00574046">
        <w:t xml:space="preserve">Importation des bibliothèques principales (pandas, </w:t>
      </w:r>
      <w:proofErr w:type="spellStart"/>
      <w:r w:rsidR="00C06841" w:rsidRPr="00574046">
        <w:t>numpy</w:t>
      </w:r>
      <w:proofErr w:type="spellEnd"/>
      <w:r w:rsidR="00C06841" w:rsidRPr="00574046">
        <w:t xml:space="preserve">, </w:t>
      </w:r>
      <w:proofErr w:type="spellStart"/>
      <w:r w:rsidR="00C06841" w:rsidRPr="00574046">
        <w:t>matplotlib</w:t>
      </w:r>
      <w:proofErr w:type="spellEnd"/>
      <w:r w:rsidR="00C06841" w:rsidRPr="00574046">
        <w:t>) et paramétrage initial du notebook.</w:t>
      </w:r>
    </w:p>
    <w:p w14:paraId="18BBD14C" w14:textId="6D30C16F" w:rsidR="00FF63A0" w:rsidRPr="00FF63A0" w:rsidRDefault="00C06841" w:rsidP="00FF63A0">
      <w:pPr>
        <w:tabs>
          <w:tab w:val="left" w:pos="284"/>
        </w:tabs>
        <w:rPr>
          <w:rFonts w:ascii="Calibri" w:hAnsi="Calibri" w:cs="Calibri"/>
        </w:rPr>
      </w:pPr>
      <w:r>
        <w:rPr>
          <w:rFonts w:ascii="Calibri" w:hAnsi="Calibri" w:cs="Calibri"/>
        </w:rPr>
        <w:br/>
      </w:r>
      <w:r>
        <w:rPr>
          <w:rFonts w:ascii="Calibri" w:hAnsi="Calibri" w:cs="Calibri"/>
          <w:b/>
          <w:bCs/>
          <w:szCs w:val="24"/>
        </w:rPr>
        <w:t>3</w:t>
      </w:r>
      <w:r w:rsidRPr="00BB2744">
        <w:rPr>
          <w:rFonts w:ascii="Calibri" w:hAnsi="Calibri" w:cs="Calibri"/>
          <w:b/>
          <w:bCs/>
          <w:szCs w:val="24"/>
        </w:rPr>
        <w:t xml:space="preserve">.2 </w:t>
      </w:r>
      <w:r w:rsidR="00FF63A0" w:rsidRPr="00FF63A0">
        <w:rPr>
          <w:rFonts w:ascii="Calibri" w:hAnsi="Calibri" w:cs="Calibri"/>
          <w:b/>
          <w:bCs/>
          <w:szCs w:val="24"/>
        </w:rPr>
        <w:t>Définition du typage des variables (</w:t>
      </w:r>
      <w:proofErr w:type="spellStart"/>
      <w:r w:rsidR="00FF63A0" w:rsidRPr="00FF63A0">
        <w:rPr>
          <w:rFonts w:ascii="Calibri" w:hAnsi="Calibri" w:cs="Calibri"/>
          <w:b/>
          <w:bCs/>
          <w:szCs w:val="24"/>
        </w:rPr>
        <w:t>dtypes</w:t>
      </w:r>
      <w:proofErr w:type="spellEnd"/>
      <w:r w:rsidR="00FF63A0" w:rsidRPr="00FF63A0">
        <w:rPr>
          <w:rFonts w:ascii="Calibri" w:hAnsi="Calibri" w:cs="Calibri"/>
          <w:b/>
          <w:bCs/>
          <w:szCs w:val="24"/>
        </w:rPr>
        <w:t>)</w:t>
      </w:r>
      <w:r>
        <w:rPr>
          <w:rFonts w:ascii="Calibri" w:hAnsi="Calibri" w:cs="Calibri"/>
          <w:szCs w:val="24"/>
        </w:rPr>
        <w:br/>
      </w:r>
      <w:r w:rsidR="00FF63A0" w:rsidRPr="00FF63A0">
        <w:rPr>
          <w:rFonts w:ascii="Calibri" w:hAnsi="Calibri" w:cs="Calibri"/>
        </w:rPr>
        <w:t xml:space="preserve">Les fichiers </w:t>
      </w:r>
      <w:proofErr w:type="spellStart"/>
      <w:r w:rsidR="00FF63A0" w:rsidRPr="00FF63A0">
        <w:rPr>
          <w:rFonts w:ascii="Calibri" w:hAnsi="Calibri" w:cs="Calibri"/>
        </w:rPr>
        <w:t>OpenMedic</w:t>
      </w:r>
      <w:proofErr w:type="spellEnd"/>
      <w:r w:rsidR="00FF63A0" w:rsidRPr="00FF63A0">
        <w:rPr>
          <w:rFonts w:ascii="Calibri" w:hAnsi="Calibri" w:cs="Calibri"/>
        </w:rPr>
        <w:t xml:space="preserve"> contiennent de nombreuses colonnes de nature différente : certaines numériques, d’autres textuelles ou codées.</w:t>
      </w:r>
      <w:r w:rsidR="00FF63A0" w:rsidRPr="00FF63A0">
        <w:rPr>
          <w:rFonts w:ascii="Calibri" w:hAnsi="Calibri" w:cs="Calibri"/>
        </w:rPr>
        <w:br/>
        <w:t>Pour éviter les erreurs de lecture (comme les zéros supprimés dans les codes ATC ou CIP), un dictionnaire de typage (</w:t>
      </w:r>
      <w:proofErr w:type="spellStart"/>
      <w:r w:rsidR="00FF63A0" w:rsidRPr="00FF63A0">
        <w:rPr>
          <w:rFonts w:ascii="Calibri" w:hAnsi="Calibri" w:cs="Calibri"/>
        </w:rPr>
        <w:t>d_types</w:t>
      </w:r>
      <w:proofErr w:type="spellEnd"/>
      <w:r w:rsidR="00FF63A0" w:rsidRPr="00FF63A0">
        <w:rPr>
          <w:rFonts w:ascii="Calibri" w:hAnsi="Calibri" w:cs="Calibri"/>
        </w:rPr>
        <w:t>) a été défini avant le chargement.</w:t>
      </w:r>
    </w:p>
    <w:p w14:paraId="7858FC84" w14:textId="77777777" w:rsidR="00FF63A0" w:rsidRPr="00FF63A0" w:rsidRDefault="00FF63A0" w:rsidP="00FF63A0">
      <w:pPr>
        <w:tabs>
          <w:tab w:val="left" w:pos="284"/>
        </w:tabs>
        <w:rPr>
          <w:rFonts w:ascii="Calibri" w:hAnsi="Calibri" w:cs="Calibri"/>
          <w:szCs w:val="24"/>
        </w:rPr>
      </w:pPr>
      <w:r w:rsidRPr="00FF63A0">
        <w:rPr>
          <w:rFonts w:ascii="Calibri" w:hAnsi="Calibri" w:cs="Calibri"/>
          <w:szCs w:val="24"/>
        </w:rPr>
        <w:t>Ce typage garantit une interprétation correcte des données et facilite les opérations de regroupement et de filtrage.</w:t>
      </w:r>
    </w:p>
    <w:p w14:paraId="3300EBB7" w14:textId="08DC3EBB" w:rsidR="00C06841" w:rsidRPr="002E0F95" w:rsidRDefault="00C06841" w:rsidP="00FF63A0">
      <w:pPr>
        <w:tabs>
          <w:tab w:val="left" w:pos="284"/>
        </w:tabs>
        <w:rPr>
          <w:rFonts w:ascii="Calibri" w:hAnsi="Calibri" w:cs="Calibri"/>
        </w:rPr>
      </w:pPr>
    </w:p>
    <w:p w14:paraId="3F656E9C" w14:textId="77777777" w:rsidR="00FF63A0" w:rsidRDefault="00FF63A0" w:rsidP="00FF63A0">
      <w:pPr>
        <w:keepNext/>
      </w:pPr>
      <w:r w:rsidRPr="00FF63A0">
        <w:rPr>
          <w:rFonts w:ascii="Calibri" w:hAnsi="Calibri" w:cs="Calibri"/>
          <w:szCs w:val="24"/>
        </w:rPr>
        <w:drawing>
          <wp:inline distT="0" distB="0" distL="0" distR="0" wp14:anchorId="1B28173E" wp14:editId="100ECF20">
            <wp:extent cx="6098540" cy="3371215"/>
            <wp:effectExtent l="0" t="0" r="0" b="635"/>
            <wp:docPr id="379981500" name="Image 1" descr="Une image contenant texte, capture d’écran,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81500" name="Image 1" descr="Une image contenant texte, capture d’écran, Police"/>
                    <pic:cNvPicPr/>
                  </pic:nvPicPr>
                  <pic:blipFill>
                    <a:blip r:embed="rId13"/>
                    <a:stretch>
                      <a:fillRect/>
                    </a:stretch>
                  </pic:blipFill>
                  <pic:spPr>
                    <a:xfrm>
                      <a:off x="0" y="0"/>
                      <a:ext cx="6098540" cy="3371215"/>
                    </a:xfrm>
                    <a:prstGeom prst="rect">
                      <a:avLst/>
                    </a:prstGeom>
                  </pic:spPr>
                </pic:pic>
              </a:graphicData>
            </a:graphic>
          </wp:inline>
        </w:drawing>
      </w:r>
    </w:p>
    <w:p w14:paraId="455F9EE0" w14:textId="75D91580" w:rsidR="00C06841" w:rsidRDefault="00FF63A0" w:rsidP="00FF63A0">
      <w:pPr>
        <w:pStyle w:val="Lgende"/>
      </w:pPr>
      <w:r>
        <w:t xml:space="preserve">Figure </w:t>
      </w:r>
      <w:r>
        <w:fldChar w:fldCharType="begin"/>
      </w:r>
      <w:r>
        <w:instrText xml:space="preserve"> SEQ Figure \* ARABIC </w:instrText>
      </w:r>
      <w:r>
        <w:fldChar w:fldCharType="separate"/>
      </w:r>
      <w:r w:rsidR="002D1ED3">
        <w:rPr>
          <w:noProof/>
        </w:rPr>
        <w:t>3</w:t>
      </w:r>
      <w:r>
        <w:fldChar w:fldCharType="end"/>
      </w:r>
      <w:r>
        <w:t xml:space="preserve"> : </w:t>
      </w:r>
      <w:r w:rsidRPr="00D31B96">
        <w:t>Exemple du dictionnaire de typage utilisé pour forcer le format des colonnes lors de l’import.</w:t>
      </w:r>
    </w:p>
    <w:p w14:paraId="6B2F1F97" w14:textId="77777777" w:rsidR="00FF63A0" w:rsidRDefault="00FF63A0" w:rsidP="00FF63A0">
      <w:pPr>
        <w:pStyle w:val="Lgende"/>
        <w:rPr>
          <w:rFonts w:ascii="Calibri" w:hAnsi="Calibri" w:cs="Calibri"/>
          <w:szCs w:val="24"/>
        </w:rPr>
      </w:pPr>
    </w:p>
    <w:p w14:paraId="4B51198B" w14:textId="77777777" w:rsidR="00FF63A0" w:rsidRDefault="00FF63A0" w:rsidP="00C06841">
      <w:pPr>
        <w:tabs>
          <w:tab w:val="left" w:pos="284"/>
        </w:tabs>
        <w:rPr>
          <w:rFonts w:ascii="Calibri" w:hAnsi="Calibri" w:cs="Calibri"/>
          <w:szCs w:val="24"/>
        </w:rPr>
      </w:pPr>
    </w:p>
    <w:p w14:paraId="413EE5A9" w14:textId="77777777" w:rsidR="008A68CD" w:rsidRDefault="00C06841" w:rsidP="00BF5B62">
      <w:pPr>
        <w:tabs>
          <w:tab w:val="left" w:pos="284"/>
        </w:tabs>
        <w:rPr>
          <w:rFonts w:ascii="Calibri" w:hAnsi="Calibri" w:cs="Calibri"/>
        </w:rPr>
      </w:pPr>
      <w:r w:rsidRPr="002E0F95">
        <w:rPr>
          <w:rFonts w:ascii="Calibri" w:hAnsi="Calibri" w:cs="Calibri"/>
          <w:szCs w:val="24"/>
        </w:rPr>
        <w:br/>
      </w:r>
      <w:r w:rsidRPr="002E0F95">
        <w:rPr>
          <w:rFonts w:ascii="Calibri" w:hAnsi="Calibri" w:cs="Calibri"/>
          <w:szCs w:val="24"/>
        </w:rPr>
        <w:br/>
      </w:r>
      <w:r>
        <w:rPr>
          <w:rFonts w:ascii="Calibri" w:hAnsi="Calibri" w:cs="Calibri"/>
          <w:b/>
          <w:bCs/>
          <w:szCs w:val="24"/>
        </w:rPr>
        <w:t>3</w:t>
      </w:r>
      <w:r w:rsidRPr="002E0F95">
        <w:rPr>
          <w:rFonts w:ascii="Calibri" w:hAnsi="Calibri" w:cs="Calibri"/>
          <w:b/>
          <w:bCs/>
          <w:szCs w:val="24"/>
        </w:rPr>
        <w:t xml:space="preserve">.3 </w:t>
      </w:r>
      <w:r w:rsidR="00BF5B62" w:rsidRPr="00BF5B62">
        <w:rPr>
          <w:rFonts w:ascii="Calibri" w:hAnsi="Calibri" w:cs="Calibri"/>
          <w:b/>
          <w:bCs/>
          <w:szCs w:val="24"/>
        </w:rPr>
        <w:t>Lecture des fichiers annuels (2019</w:t>
      </w:r>
      <w:r w:rsidR="00BF5B62">
        <w:rPr>
          <w:rFonts w:ascii="Calibri" w:hAnsi="Calibri" w:cs="Calibri"/>
          <w:b/>
          <w:bCs/>
          <w:szCs w:val="24"/>
        </w:rPr>
        <w:t xml:space="preserve"> - </w:t>
      </w:r>
      <w:r w:rsidR="00BF5B62" w:rsidRPr="00BF5B62">
        <w:rPr>
          <w:rFonts w:ascii="Calibri" w:hAnsi="Calibri" w:cs="Calibri"/>
          <w:b/>
          <w:bCs/>
          <w:szCs w:val="24"/>
        </w:rPr>
        <w:t>2024)</w:t>
      </w:r>
      <w:r w:rsidRPr="002E0F95">
        <w:rPr>
          <w:rFonts w:ascii="Calibri" w:hAnsi="Calibri" w:cs="Calibri"/>
          <w:b/>
          <w:bCs/>
          <w:szCs w:val="24"/>
        </w:rPr>
        <w:br/>
      </w:r>
      <w:r w:rsidR="00BF5B62" w:rsidRPr="00BF5B62">
        <w:rPr>
          <w:rFonts w:ascii="Calibri" w:hAnsi="Calibri" w:cs="Calibri"/>
        </w:rPr>
        <w:lastRenderedPageBreak/>
        <w:t xml:space="preserve">Chaque fichier </w:t>
      </w:r>
      <w:proofErr w:type="spellStart"/>
      <w:r w:rsidR="00BF5B62" w:rsidRPr="00BF5B62">
        <w:rPr>
          <w:rFonts w:ascii="Calibri" w:hAnsi="Calibri" w:cs="Calibri"/>
        </w:rPr>
        <w:t>OpenMedic</w:t>
      </w:r>
      <w:proofErr w:type="spellEnd"/>
      <w:r w:rsidR="00BF5B62" w:rsidRPr="00BF5B62">
        <w:rPr>
          <w:rFonts w:ascii="Calibri" w:hAnsi="Calibri" w:cs="Calibri"/>
        </w:rPr>
        <w:t xml:space="preserve"> annuel (2019, 2020, 2021, 2022, 2023 et 2024) a été importé séparément à l’aide de la fonction </w:t>
      </w:r>
      <w:proofErr w:type="spellStart"/>
      <w:proofErr w:type="gramStart"/>
      <w:r w:rsidR="00BF5B62" w:rsidRPr="00BF5B62">
        <w:rPr>
          <w:rFonts w:ascii="Calibri" w:hAnsi="Calibri" w:cs="Calibri"/>
        </w:rPr>
        <w:t>pd.read</w:t>
      </w:r>
      <w:proofErr w:type="gramEnd"/>
      <w:r w:rsidR="00BF5B62" w:rsidRPr="00BF5B62">
        <w:rPr>
          <w:rFonts w:ascii="Calibri" w:hAnsi="Calibri" w:cs="Calibri"/>
        </w:rPr>
        <w:t>_</w:t>
      </w:r>
      <w:proofErr w:type="gramStart"/>
      <w:r w:rsidR="00BF5B62" w:rsidRPr="00BF5B62">
        <w:rPr>
          <w:rFonts w:ascii="Calibri" w:hAnsi="Calibri" w:cs="Calibri"/>
        </w:rPr>
        <w:t>csv</w:t>
      </w:r>
      <w:proofErr w:type="spellEnd"/>
      <w:r w:rsidR="00BF5B62" w:rsidRPr="00BF5B62">
        <w:rPr>
          <w:rFonts w:ascii="Calibri" w:hAnsi="Calibri" w:cs="Calibri"/>
        </w:rPr>
        <w:t>(</w:t>
      </w:r>
      <w:proofErr w:type="gramEnd"/>
      <w:r w:rsidR="00BF5B62" w:rsidRPr="00BF5B62">
        <w:rPr>
          <w:rFonts w:ascii="Calibri" w:hAnsi="Calibri" w:cs="Calibri"/>
        </w:rPr>
        <w:t>).</w:t>
      </w:r>
      <w:r w:rsidR="00BF5B62" w:rsidRPr="00BF5B62">
        <w:rPr>
          <w:rFonts w:ascii="Calibri" w:hAnsi="Calibri" w:cs="Calibri"/>
        </w:rPr>
        <w:br/>
        <w:t>Les paramètres utilisés (</w:t>
      </w:r>
      <w:proofErr w:type="spellStart"/>
      <w:r w:rsidR="00BF5B62" w:rsidRPr="00BF5B62">
        <w:rPr>
          <w:rFonts w:ascii="Calibri" w:hAnsi="Calibri" w:cs="Calibri"/>
        </w:rPr>
        <w:t>encoding</w:t>
      </w:r>
      <w:proofErr w:type="spellEnd"/>
      <w:r w:rsidR="00BF5B62" w:rsidRPr="00BF5B62">
        <w:rPr>
          <w:rFonts w:ascii="Calibri" w:hAnsi="Calibri" w:cs="Calibri"/>
        </w:rPr>
        <w:t xml:space="preserve">='latin1', </w:t>
      </w:r>
      <w:proofErr w:type="spellStart"/>
      <w:r w:rsidR="00BF5B62" w:rsidRPr="00BF5B62">
        <w:rPr>
          <w:rFonts w:ascii="Calibri" w:hAnsi="Calibri" w:cs="Calibri"/>
        </w:rPr>
        <w:t>decimal</w:t>
      </w:r>
      <w:proofErr w:type="spellEnd"/>
      <w:r w:rsidR="00BF5B62" w:rsidRPr="00BF5B62">
        <w:rPr>
          <w:rFonts w:ascii="Calibri" w:hAnsi="Calibri" w:cs="Calibri"/>
        </w:rPr>
        <w:t xml:space="preserve">=',', </w:t>
      </w:r>
      <w:proofErr w:type="spellStart"/>
      <w:r w:rsidR="00BF5B62" w:rsidRPr="00BF5B62">
        <w:rPr>
          <w:rFonts w:ascii="Calibri" w:hAnsi="Calibri" w:cs="Calibri"/>
        </w:rPr>
        <w:t>thousands</w:t>
      </w:r>
      <w:proofErr w:type="spellEnd"/>
      <w:r w:rsidR="00BF5B62" w:rsidRPr="00BF5B62">
        <w:rPr>
          <w:rFonts w:ascii="Calibri" w:hAnsi="Calibri" w:cs="Calibri"/>
        </w:rPr>
        <w:t>='.') assurent une lecture correcte des montants remboursés, souvent mal interprétés sans configuration adaptée.</w:t>
      </w:r>
    </w:p>
    <w:p w14:paraId="4352004E" w14:textId="77777777" w:rsidR="008A68CD" w:rsidRDefault="008A68CD" w:rsidP="008A68CD">
      <w:pPr>
        <w:keepNext/>
        <w:tabs>
          <w:tab w:val="left" w:pos="284"/>
        </w:tabs>
      </w:pPr>
      <w:r w:rsidRPr="008A68CD">
        <w:rPr>
          <w:rFonts w:ascii="Calibri" w:hAnsi="Calibri" w:cs="Calibri"/>
        </w:rPr>
        <w:drawing>
          <wp:inline distT="0" distB="0" distL="0" distR="0" wp14:anchorId="387436DC" wp14:editId="3AAB2095">
            <wp:extent cx="6098540" cy="3576955"/>
            <wp:effectExtent l="0" t="0" r="0" b="4445"/>
            <wp:docPr id="146599392" name="Image 1" descr="Une image contenant texte, capture d’écran, Police,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9392" name="Image 1" descr="Une image contenant texte, capture d’écran, Police, nombre"/>
                    <pic:cNvPicPr/>
                  </pic:nvPicPr>
                  <pic:blipFill>
                    <a:blip r:embed="rId14"/>
                    <a:stretch>
                      <a:fillRect/>
                    </a:stretch>
                  </pic:blipFill>
                  <pic:spPr>
                    <a:xfrm>
                      <a:off x="0" y="0"/>
                      <a:ext cx="6098540" cy="3576955"/>
                    </a:xfrm>
                    <a:prstGeom prst="rect">
                      <a:avLst/>
                    </a:prstGeom>
                  </pic:spPr>
                </pic:pic>
              </a:graphicData>
            </a:graphic>
          </wp:inline>
        </w:drawing>
      </w:r>
    </w:p>
    <w:p w14:paraId="78108457" w14:textId="5C184A33" w:rsidR="008A68CD" w:rsidRDefault="008A68CD" w:rsidP="008A68CD">
      <w:pPr>
        <w:pStyle w:val="Lgende"/>
      </w:pPr>
      <w:r>
        <w:t xml:space="preserve">Figure </w:t>
      </w:r>
      <w:r>
        <w:fldChar w:fldCharType="begin"/>
      </w:r>
      <w:r>
        <w:instrText xml:space="preserve"> SEQ Figure \* ARABIC </w:instrText>
      </w:r>
      <w:r>
        <w:fldChar w:fldCharType="separate"/>
      </w:r>
      <w:r w:rsidR="002D1ED3">
        <w:rPr>
          <w:noProof/>
        </w:rPr>
        <w:t>4</w:t>
      </w:r>
      <w:r>
        <w:fldChar w:fldCharType="end"/>
      </w:r>
      <w:r>
        <w:t xml:space="preserve"> : </w:t>
      </w:r>
      <w:r w:rsidRPr="00D018DF">
        <w:t xml:space="preserve">Lecture d’un fichier </w:t>
      </w:r>
      <w:proofErr w:type="spellStart"/>
      <w:r w:rsidRPr="00D018DF">
        <w:t>OpenMedic</w:t>
      </w:r>
      <w:proofErr w:type="spellEnd"/>
      <w:r w:rsidRPr="00D018DF">
        <w:t xml:space="preserve"> annuel avec gestion des séparateurs et encodage français.</w:t>
      </w:r>
    </w:p>
    <w:p w14:paraId="18697C4E" w14:textId="77777777" w:rsidR="008A68CD" w:rsidRDefault="008A68CD" w:rsidP="008A68CD">
      <w:pPr>
        <w:pStyle w:val="Lgende"/>
        <w:rPr>
          <w:rFonts w:ascii="Calibri" w:hAnsi="Calibri" w:cs="Calibri"/>
        </w:rPr>
      </w:pPr>
    </w:p>
    <w:p w14:paraId="582B77FB" w14:textId="77777777" w:rsidR="008A68CD" w:rsidRDefault="008A68CD" w:rsidP="008A68CD">
      <w:pPr>
        <w:keepNext/>
        <w:tabs>
          <w:tab w:val="left" w:pos="284"/>
        </w:tabs>
      </w:pPr>
      <w:r w:rsidRPr="008A68CD">
        <w:rPr>
          <w:rFonts w:ascii="Calibri" w:hAnsi="Calibri" w:cs="Calibri"/>
        </w:rPr>
        <w:drawing>
          <wp:inline distT="0" distB="0" distL="0" distR="0" wp14:anchorId="65A4DA64" wp14:editId="716DC432">
            <wp:extent cx="3299460" cy="3100544"/>
            <wp:effectExtent l="0" t="0" r="0" b="5080"/>
            <wp:docPr id="1676237503" name="Image 1" descr="Une image contenant texte, capture d’écran, Police,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7503" name="Image 1" descr="Une image contenant texte, capture d’écran, Police, nombre"/>
                    <pic:cNvPicPr/>
                  </pic:nvPicPr>
                  <pic:blipFill>
                    <a:blip r:embed="rId15"/>
                    <a:stretch>
                      <a:fillRect/>
                    </a:stretch>
                  </pic:blipFill>
                  <pic:spPr>
                    <a:xfrm>
                      <a:off x="0" y="0"/>
                      <a:ext cx="3306761" cy="3107405"/>
                    </a:xfrm>
                    <a:prstGeom prst="rect">
                      <a:avLst/>
                    </a:prstGeom>
                  </pic:spPr>
                </pic:pic>
              </a:graphicData>
            </a:graphic>
          </wp:inline>
        </w:drawing>
      </w:r>
    </w:p>
    <w:p w14:paraId="16A6B94B" w14:textId="0506A378" w:rsidR="008A68CD" w:rsidRDefault="008A68CD" w:rsidP="008A68CD">
      <w:pPr>
        <w:pStyle w:val="Lgende"/>
      </w:pPr>
      <w:r>
        <w:t xml:space="preserve">Figure </w:t>
      </w:r>
      <w:r>
        <w:fldChar w:fldCharType="begin"/>
      </w:r>
      <w:r>
        <w:instrText xml:space="preserve"> SEQ Figure \* ARABIC </w:instrText>
      </w:r>
      <w:r>
        <w:fldChar w:fldCharType="separate"/>
      </w:r>
      <w:r w:rsidR="002D1ED3">
        <w:rPr>
          <w:noProof/>
        </w:rPr>
        <w:t>5</w:t>
      </w:r>
      <w:r>
        <w:fldChar w:fldCharType="end"/>
      </w:r>
      <w:r>
        <w:t xml:space="preserve"> : Suite l</w:t>
      </w:r>
      <w:r w:rsidRPr="003B318A">
        <w:t xml:space="preserve">ecture d’un fichier </w:t>
      </w:r>
      <w:proofErr w:type="spellStart"/>
      <w:r w:rsidRPr="003B318A">
        <w:t>OpenMedic</w:t>
      </w:r>
      <w:proofErr w:type="spellEnd"/>
      <w:r w:rsidRPr="003B318A">
        <w:t xml:space="preserve"> annuel avec gestion des séparateurs et encodage français.</w:t>
      </w:r>
    </w:p>
    <w:p w14:paraId="70309712" w14:textId="77777777" w:rsidR="00D71C39" w:rsidRDefault="00D71C39" w:rsidP="00BF5B62">
      <w:pPr>
        <w:tabs>
          <w:tab w:val="left" w:pos="284"/>
        </w:tabs>
        <w:rPr>
          <w:rFonts w:ascii="Calibri" w:hAnsi="Calibri" w:cs="Calibri"/>
        </w:rPr>
      </w:pPr>
    </w:p>
    <w:p w14:paraId="65DD198A" w14:textId="77777777" w:rsidR="00D71C39" w:rsidRDefault="00D71C39" w:rsidP="00BF5B62">
      <w:pPr>
        <w:tabs>
          <w:tab w:val="left" w:pos="284"/>
        </w:tabs>
        <w:rPr>
          <w:rFonts w:ascii="Calibri" w:hAnsi="Calibri" w:cs="Calibri"/>
        </w:rPr>
      </w:pPr>
    </w:p>
    <w:p w14:paraId="15617E32" w14:textId="77777777" w:rsidR="00BB07BD" w:rsidRDefault="00BB07BD" w:rsidP="00BB07BD">
      <w:pPr>
        <w:tabs>
          <w:tab w:val="left" w:pos="284"/>
        </w:tabs>
        <w:rPr>
          <w:rFonts w:ascii="Calibri" w:hAnsi="Calibri" w:cs="Calibri"/>
          <w:b/>
          <w:bCs/>
          <w:szCs w:val="24"/>
        </w:rPr>
      </w:pPr>
    </w:p>
    <w:p w14:paraId="6B494738" w14:textId="46958980" w:rsidR="00BB07BD" w:rsidRDefault="00BB07BD" w:rsidP="00BB07BD">
      <w:pPr>
        <w:tabs>
          <w:tab w:val="left" w:pos="284"/>
        </w:tabs>
      </w:pPr>
      <w:r>
        <w:rPr>
          <w:rFonts w:ascii="Calibri" w:hAnsi="Calibri" w:cs="Calibri"/>
          <w:b/>
          <w:bCs/>
          <w:szCs w:val="24"/>
        </w:rPr>
        <w:lastRenderedPageBreak/>
        <w:t>3</w:t>
      </w:r>
      <w:r w:rsidRPr="002E0F95">
        <w:rPr>
          <w:rFonts w:ascii="Calibri" w:hAnsi="Calibri" w:cs="Calibri"/>
          <w:b/>
          <w:bCs/>
          <w:szCs w:val="24"/>
        </w:rPr>
        <w:t>.</w:t>
      </w:r>
      <w:r>
        <w:rPr>
          <w:rFonts w:ascii="Calibri" w:hAnsi="Calibri" w:cs="Calibri"/>
          <w:b/>
          <w:bCs/>
          <w:szCs w:val="24"/>
        </w:rPr>
        <w:t>4</w:t>
      </w:r>
      <w:r w:rsidRPr="002E0F95">
        <w:rPr>
          <w:rFonts w:ascii="Calibri" w:hAnsi="Calibri" w:cs="Calibri"/>
          <w:b/>
          <w:bCs/>
          <w:szCs w:val="24"/>
        </w:rPr>
        <w:t xml:space="preserve"> </w:t>
      </w:r>
      <w:r w:rsidRPr="00BB07BD">
        <w:rPr>
          <w:rFonts w:ascii="Calibri" w:hAnsi="Calibri" w:cs="Calibri"/>
          <w:b/>
          <w:bCs/>
          <w:szCs w:val="24"/>
        </w:rPr>
        <w:t>Harmonisation des noms de colonnes</w:t>
      </w:r>
      <w:r w:rsidRPr="002E0F95">
        <w:rPr>
          <w:rFonts w:ascii="Calibri" w:hAnsi="Calibri" w:cs="Calibri"/>
          <w:b/>
          <w:bCs/>
          <w:szCs w:val="24"/>
        </w:rPr>
        <w:br/>
      </w:r>
      <w:r w:rsidRPr="00BB07BD">
        <w:rPr>
          <w:rFonts w:ascii="Calibri" w:hAnsi="Calibri" w:cs="Calibri"/>
        </w:rPr>
        <w:t>Lors de la concaténation, certaines incohérences de noms de variables ont été détectées (ex. SEXE au lieu de sexe dans le fichier 2019).</w:t>
      </w:r>
      <w:r w:rsidRPr="00BB07BD">
        <w:rPr>
          <w:rFonts w:ascii="Calibri" w:hAnsi="Calibri" w:cs="Calibri"/>
        </w:rPr>
        <w:br/>
        <w:t xml:space="preserve">Ces différences ont été normalisées à l’aide de la méthode </w:t>
      </w:r>
      <w:proofErr w:type="spellStart"/>
      <w:proofErr w:type="gramStart"/>
      <w:r w:rsidRPr="00BB07BD">
        <w:rPr>
          <w:rFonts w:ascii="Calibri" w:hAnsi="Calibri" w:cs="Calibri"/>
        </w:rPr>
        <w:t>rename</w:t>
      </w:r>
      <w:proofErr w:type="spellEnd"/>
      <w:r w:rsidRPr="00BB07BD">
        <w:rPr>
          <w:rFonts w:ascii="Calibri" w:hAnsi="Calibri" w:cs="Calibri"/>
        </w:rPr>
        <w:t>(</w:t>
      </w:r>
      <w:proofErr w:type="gramEnd"/>
      <w:r w:rsidRPr="00BB07BD">
        <w:rPr>
          <w:rFonts w:ascii="Calibri" w:hAnsi="Calibri" w:cs="Calibri"/>
        </w:rPr>
        <w:t>) afin de garantir l’uniformité du schéma de données.</w:t>
      </w:r>
      <w:r w:rsidRPr="00BB07BD">
        <w:rPr>
          <w:rFonts w:ascii="Calibri" w:hAnsi="Calibri" w:cs="Calibri"/>
        </w:rPr>
        <w:br/>
        <w:t>Cette étape, bien que mineure, est essentielle pour éviter la création de doublons de colonnes lors de futures manipulations.</w:t>
      </w:r>
      <w:r>
        <w:rPr>
          <w:rFonts w:ascii="Calibri" w:hAnsi="Calibri" w:cs="Calibri"/>
        </w:rPr>
        <w:br/>
      </w:r>
      <w:r w:rsidRPr="00BB07BD">
        <w:rPr>
          <w:rFonts w:ascii="Calibri" w:hAnsi="Calibri" w:cs="Calibri"/>
        </w:rPr>
        <w:drawing>
          <wp:inline distT="0" distB="0" distL="0" distR="0" wp14:anchorId="658FA98A" wp14:editId="0CAC3FDC">
            <wp:extent cx="6098540" cy="982980"/>
            <wp:effectExtent l="0" t="0" r="0" b="7620"/>
            <wp:docPr id="1705164826" name="Image 1" descr="Une image contenant texte, capture d’écran, Polic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700" name="Image 1" descr="Une image contenant texte, capture d’écran, Police, ligne"/>
                    <pic:cNvPicPr/>
                  </pic:nvPicPr>
                  <pic:blipFill rotWithShape="1">
                    <a:blip r:embed="rId16"/>
                    <a:srcRect b="51970"/>
                    <a:stretch>
                      <a:fillRect/>
                    </a:stretch>
                  </pic:blipFill>
                  <pic:spPr bwMode="auto">
                    <a:xfrm>
                      <a:off x="0" y="0"/>
                      <a:ext cx="6098540" cy="982980"/>
                    </a:xfrm>
                    <a:prstGeom prst="rect">
                      <a:avLst/>
                    </a:prstGeom>
                    <a:ln>
                      <a:noFill/>
                    </a:ln>
                    <a:extLst>
                      <a:ext uri="{53640926-AAD7-44D8-BBD7-CCE9431645EC}">
                        <a14:shadowObscured xmlns:a14="http://schemas.microsoft.com/office/drawing/2010/main"/>
                      </a:ext>
                    </a:extLst>
                  </pic:spPr>
                </pic:pic>
              </a:graphicData>
            </a:graphic>
          </wp:inline>
        </w:drawing>
      </w:r>
    </w:p>
    <w:p w14:paraId="36504061" w14:textId="545C5CA0" w:rsidR="00BB07BD" w:rsidRPr="00BB07BD" w:rsidRDefault="00BB07BD" w:rsidP="00BB07BD">
      <w:pPr>
        <w:pStyle w:val="Lgende"/>
      </w:pPr>
      <w:r>
        <w:t xml:space="preserve"> Figure </w:t>
      </w:r>
      <w:r>
        <w:fldChar w:fldCharType="begin"/>
      </w:r>
      <w:r>
        <w:instrText xml:space="preserve"> SEQ Figure \* ARABIC </w:instrText>
      </w:r>
      <w:r>
        <w:fldChar w:fldCharType="separate"/>
      </w:r>
      <w:r w:rsidR="002D1ED3">
        <w:rPr>
          <w:noProof/>
        </w:rPr>
        <w:t>6</w:t>
      </w:r>
      <w:r>
        <w:fldChar w:fldCharType="end"/>
      </w:r>
      <w:r>
        <w:t xml:space="preserve"> : </w:t>
      </w:r>
      <w:r w:rsidRPr="002727D6">
        <w:t>Uniformisation de la nomenclature des colonnes (exemple : “SEXE” → “sexe”).</w:t>
      </w:r>
      <w:r>
        <w:br/>
      </w:r>
      <w:r>
        <w:rPr>
          <w:rFonts w:ascii="Calibri" w:hAnsi="Calibri" w:cs="Calibri"/>
        </w:rPr>
        <w:br/>
      </w:r>
    </w:p>
    <w:p w14:paraId="49FE7954" w14:textId="514E3FD7" w:rsidR="00BB07BD" w:rsidRDefault="00C06841" w:rsidP="00BB07BD">
      <w:pPr>
        <w:tabs>
          <w:tab w:val="left" w:pos="284"/>
        </w:tabs>
        <w:rPr>
          <w:rFonts w:ascii="Calibri" w:hAnsi="Calibri" w:cs="Calibri"/>
        </w:rPr>
      </w:pPr>
      <w:r>
        <w:rPr>
          <w:rFonts w:ascii="Calibri" w:hAnsi="Calibri" w:cs="Calibri"/>
          <w:b/>
          <w:bCs/>
          <w:szCs w:val="24"/>
        </w:rPr>
        <w:t>3</w:t>
      </w:r>
      <w:r w:rsidRPr="002E0F95">
        <w:rPr>
          <w:rFonts w:ascii="Calibri" w:hAnsi="Calibri" w:cs="Calibri"/>
          <w:b/>
          <w:bCs/>
          <w:szCs w:val="24"/>
        </w:rPr>
        <w:t>.</w:t>
      </w:r>
      <w:r w:rsidR="00BB07BD">
        <w:rPr>
          <w:rFonts w:ascii="Calibri" w:hAnsi="Calibri" w:cs="Calibri"/>
          <w:b/>
          <w:bCs/>
          <w:szCs w:val="24"/>
        </w:rPr>
        <w:t>5</w:t>
      </w:r>
      <w:r w:rsidRPr="002E0F95">
        <w:rPr>
          <w:rFonts w:ascii="Calibri" w:hAnsi="Calibri" w:cs="Calibri"/>
          <w:b/>
          <w:bCs/>
          <w:szCs w:val="24"/>
        </w:rPr>
        <w:t xml:space="preserve"> </w:t>
      </w:r>
      <w:r w:rsidR="00D71C39" w:rsidRPr="00D71C39">
        <w:rPr>
          <w:rFonts w:ascii="Calibri" w:hAnsi="Calibri" w:cs="Calibri"/>
          <w:b/>
          <w:bCs/>
          <w:szCs w:val="24"/>
        </w:rPr>
        <w:t>Ajout de la colonne “Année” et concaténation</w:t>
      </w:r>
      <w:r w:rsidRPr="002E0F95">
        <w:rPr>
          <w:rFonts w:ascii="Calibri" w:hAnsi="Calibri" w:cs="Calibri"/>
          <w:b/>
          <w:bCs/>
          <w:szCs w:val="24"/>
        </w:rPr>
        <w:br/>
      </w:r>
      <w:r w:rsidR="00D71C39" w:rsidRPr="00D71C39">
        <w:rPr>
          <w:rFonts w:ascii="Calibri" w:hAnsi="Calibri" w:cs="Calibri"/>
        </w:rPr>
        <w:t xml:space="preserve">Une fois chaque fichier chargé, une colonne </w:t>
      </w:r>
      <w:r w:rsidR="00BB07BD">
        <w:rPr>
          <w:rFonts w:ascii="Calibri" w:hAnsi="Calibri" w:cs="Calibri"/>
        </w:rPr>
        <w:t>« </w:t>
      </w:r>
      <w:proofErr w:type="spellStart"/>
      <w:r w:rsidR="00D71C39" w:rsidRPr="00D71C39">
        <w:rPr>
          <w:rFonts w:ascii="Calibri" w:hAnsi="Calibri" w:cs="Calibri"/>
        </w:rPr>
        <w:t>Annee</w:t>
      </w:r>
      <w:proofErr w:type="spellEnd"/>
      <w:r w:rsidR="00BB07BD">
        <w:rPr>
          <w:rFonts w:ascii="Calibri" w:hAnsi="Calibri" w:cs="Calibri"/>
        </w:rPr>
        <w:t> »</w:t>
      </w:r>
      <w:r w:rsidR="00D71C39" w:rsidRPr="00D71C39">
        <w:rPr>
          <w:rFonts w:ascii="Calibri" w:hAnsi="Calibri" w:cs="Calibri"/>
        </w:rPr>
        <w:t xml:space="preserve"> a été ajoutée pour identifier l</w:t>
      </w:r>
      <w:r w:rsidR="00BB07BD">
        <w:rPr>
          <w:rFonts w:ascii="Calibri" w:hAnsi="Calibri" w:cs="Calibri"/>
        </w:rPr>
        <w:t>’</w:t>
      </w:r>
      <w:r w:rsidR="00BB07BD" w:rsidRPr="00D71C39">
        <w:rPr>
          <w:rFonts w:ascii="Calibri" w:hAnsi="Calibri" w:cs="Calibri"/>
        </w:rPr>
        <w:t>année</w:t>
      </w:r>
      <w:r w:rsidR="00D71C39" w:rsidRPr="00D71C39">
        <w:rPr>
          <w:rFonts w:ascii="Calibri" w:hAnsi="Calibri" w:cs="Calibri"/>
        </w:rPr>
        <w:t xml:space="preserve"> d’origine.</w:t>
      </w:r>
      <w:r w:rsidR="00D71C39" w:rsidRPr="00D71C39">
        <w:rPr>
          <w:rFonts w:ascii="Calibri" w:hAnsi="Calibri" w:cs="Calibri"/>
        </w:rPr>
        <w:br/>
        <w:t xml:space="preserve">L’ensemble des </w:t>
      </w:r>
      <w:proofErr w:type="spellStart"/>
      <w:r w:rsidR="00D71C39" w:rsidRPr="00D71C39">
        <w:rPr>
          <w:rFonts w:ascii="Calibri" w:hAnsi="Calibri" w:cs="Calibri"/>
        </w:rPr>
        <w:t>DataFrames</w:t>
      </w:r>
      <w:proofErr w:type="spellEnd"/>
      <w:r w:rsidR="00D71C39" w:rsidRPr="00D71C39">
        <w:rPr>
          <w:rFonts w:ascii="Calibri" w:hAnsi="Calibri" w:cs="Calibri"/>
        </w:rPr>
        <w:t xml:space="preserve"> a ensuite été fusionné en un seul jeu de données grâce à </w:t>
      </w:r>
      <w:proofErr w:type="spellStart"/>
      <w:proofErr w:type="gramStart"/>
      <w:r w:rsidR="00D71C39" w:rsidRPr="00D71C39">
        <w:rPr>
          <w:rFonts w:ascii="Calibri" w:hAnsi="Calibri" w:cs="Calibri"/>
        </w:rPr>
        <w:t>pd.concat</w:t>
      </w:r>
      <w:proofErr w:type="spellEnd"/>
      <w:proofErr w:type="gramEnd"/>
      <w:r w:rsidR="00D71C39" w:rsidRPr="00D71C39">
        <w:rPr>
          <w:rFonts w:ascii="Calibri" w:hAnsi="Calibri" w:cs="Calibri"/>
        </w:rPr>
        <w:t>(), permettant une vue globale de la période 2019</w:t>
      </w:r>
      <w:r w:rsidR="00D71C39" w:rsidRPr="00D71C39">
        <w:rPr>
          <w:rFonts w:ascii="Calibri" w:hAnsi="Calibri" w:cs="Calibri"/>
        </w:rPr>
        <w:t xml:space="preserve"> - </w:t>
      </w:r>
      <w:r w:rsidR="00D71C39" w:rsidRPr="00D71C39">
        <w:rPr>
          <w:rFonts w:ascii="Calibri" w:hAnsi="Calibri" w:cs="Calibri"/>
        </w:rPr>
        <w:t>2024.</w:t>
      </w:r>
    </w:p>
    <w:p w14:paraId="10738381" w14:textId="77777777" w:rsidR="00BB07BD" w:rsidRDefault="00BB07BD" w:rsidP="00BB07BD">
      <w:pPr>
        <w:keepNext/>
        <w:tabs>
          <w:tab w:val="left" w:pos="284"/>
        </w:tabs>
      </w:pPr>
      <w:r w:rsidRPr="00BB07BD">
        <w:rPr>
          <w:rFonts w:ascii="Calibri" w:hAnsi="Calibri" w:cs="Calibri"/>
        </w:rPr>
        <w:drawing>
          <wp:inline distT="0" distB="0" distL="0" distR="0" wp14:anchorId="606205E1" wp14:editId="049403C2">
            <wp:extent cx="6098540" cy="1094105"/>
            <wp:effectExtent l="0" t="0" r="0" b="0"/>
            <wp:docPr id="30170700" name="Image 1" descr="Une image contenant texte, capture d’écran, Polic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700" name="Image 1" descr="Une image contenant texte, capture d’écran, Police, ligne"/>
                    <pic:cNvPicPr/>
                  </pic:nvPicPr>
                  <pic:blipFill rotWithShape="1">
                    <a:blip r:embed="rId16"/>
                    <a:srcRect t="46541"/>
                    <a:stretch>
                      <a:fillRect/>
                    </a:stretch>
                  </pic:blipFill>
                  <pic:spPr bwMode="auto">
                    <a:xfrm>
                      <a:off x="0" y="0"/>
                      <a:ext cx="6098540" cy="1094105"/>
                    </a:xfrm>
                    <a:prstGeom prst="rect">
                      <a:avLst/>
                    </a:prstGeom>
                    <a:ln>
                      <a:noFill/>
                    </a:ln>
                    <a:extLst>
                      <a:ext uri="{53640926-AAD7-44D8-BBD7-CCE9431645EC}">
                        <a14:shadowObscured xmlns:a14="http://schemas.microsoft.com/office/drawing/2010/main"/>
                      </a:ext>
                    </a:extLst>
                  </pic:spPr>
                </pic:pic>
              </a:graphicData>
            </a:graphic>
          </wp:inline>
        </w:drawing>
      </w:r>
    </w:p>
    <w:p w14:paraId="3A88AB41" w14:textId="07AAFCAF" w:rsidR="00BB07BD" w:rsidRDefault="00BB07BD" w:rsidP="00BB07BD">
      <w:pPr>
        <w:pStyle w:val="Lgende"/>
      </w:pPr>
      <w:r>
        <w:t xml:space="preserve"> Figure </w:t>
      </w:r>
      <w:r>
        <w:fldChar w:fldCharType="begin"/>
      </w:r>
      <w:r>
        <w:instrText xml:space="preserve"> SEQ Figure \* ARABIC </w:instrText>
      </w:r>
      <w:r>
        <w:fldChar w:fldCharType="separate"/>
      </w:r>
      <w:r w:rsidR="002D1ED3">
        <w:rPr>
          <w:noProof/>
        </w:rPr>
        <w:t>7</w:t>
      </w:r>
      <w:r>
        <w:fldChar w:fldCharType="end"/>
      </w:r>
      <w:r>
        <w:t xml:space="preserve"> : </w:t>
      </w:r>
      <w:r w:rsidRPr="00B2243D">
        <w:t>Fusion des fichiers annuels après ajout d’une colonne “Année” pour faciliter l’analyse temporelle.</w:t>
      </w:r>
    </w:p>
    <w:p w14:paraId="0745815F" w14:textId="77777777" w:rsidR="00BB07BD" w:rsidRPr="00E71183" w:rsidRDefault="00C06841" w:rsidP="00BB07BD">
      <w:pPr>
        <w:tabs>
          <w:tab w:val="left" w:pos="284"/>
        </w:tabs>
        <w:rPr>
          <w:rFonts w:ascii="Calibri" w:hAnsi="Calibri" w:cs="Calibri"/>
        </w:rPr>
      </w:pPr>
      <w:r>
        <w:rPr>
          <w:rFonts w:ascii="Calibri" w:hAnsi="Calibri" w:cs="Calibri"/>
        </w:rPr>
        <w:br/>
      </w:r>
      <w:r>
        <w:rPr>
          <w:rFonts w:ascii="Calibri" w:hAnsi="Calibri" w:cs="Calibri"/>
          <w:b/>
          <w:bCs/>
          <w:szCs w:val="24"/>
        </w:rPr>
        <w:t>3</w:t>
      </w:r>
      <w:r w:rsidRPr="002E0F95">
        <w:rPr>
          <w:rFonts w:ascii="Calibri" w:hAnsi="Calibri" w:cs="Calibri"/>
          <w:b/>
          <w:bCs/>
          <w:szCs w:val="24"/>
        </w:rPr>
        <w:t>.</w:t>
      </w:r>
      <w:r>
        <w:rPr>
          <w:rFonts w:ascii="Calibri" w:hAnsi="Calibri" w:cs="Calibri"/>
          <w:b/>
          <w:bCs/>
          <w:szCs w:val="24"/>
        </w:rPr>
        <w:t>6</w:t>
      </w:r>
      <w:r w:rsidRPr="002E0F95">
        <w:rPr>
          <w:rFonts w:ascii="Calibri" w:hAnsi="Calibri" w:cs="Calibri"/>
          <w:b/>
          <w:bCs/>
          <w:szCs w:val="24"/>
        </w:rPr>
        <w:t xml:space="preserve"> </w:t>
      </w:r>
      <w:r w:rsidRPr="001639F3">
        <w:rPr>
          <w:rFonts w:ascii="Calibri" w:hAnsi="Calibri" w:cs="Calibri"/>
          <w:b/>
          <w:bCs/>
          <w:szCs w:val="24"/>
        </w:rPr>
        <w:t>Limites et précautions d’interprétation</w:t>
      </w:r>
      <w:r w:rsidRPr="002E0F95">
        <w:rPr>
          <w:rFonts w:ascii="Calibri" w:hAnsi="Calibri" w:cs="Calibri"/>
          <w:b/>
          <w:bCs/>
          <w:szCs w:val="24"/>
        </w:rPr>
        <w:br/>
      </w:r>
      <w:r w:rsidR="00BB07BD" w:rsidRPr="00E71183">
        <w:rPr>
          <w:rFonts w:ascii="Calibri" w:hAnsi="Calibri" w:cs="Calibri"/>
        </w:rPr>
        <w:t xml:space="preserve">Avant le nettoyage, une vérification globale du jeu de données a été effectuée grâce aux méthodes </w:t>
      </w:r>
      <w:proofErr w:type="gramStart"/>
      <w:r w:rsidR="00BB07BD" w:rsidRPr="00E71183">
        <w:rPr>
          <w:rFonts w:ascii="Calibri" w:hAnsi="Calibri" w:cs="Calibri"/>
        </w:rPr>
        <w:t>df.info(</w:t>
      </w:r>
      <w:proofErr w:type="gramEnd"/>
      <w:r w:rsidR="00BB07BD" w:rsidRPr="00E71183">
        <w:rPr>
          <w:rFonts w:ascii="Calibri" w:hAnsi="Calibri" w:cs="Calibri"/>
        </w:rPr>
        <w:t xml:space="preserve">), </w:t>
      </w:r>
      <w:proofErr w:type="spellStart"/>
      <w:proofErr w:type="gramStart"/>
      <w:r w:rsidR="00BB07BD" w:rsidRPr="00E71183">
        <w:rPr>
          <w:rFonts w:ascii="Calibri" w:hAnsi="Calibri" w:cs="Calibri"/>
        </w:rPr>
        <w:t>df.describe</w:t>
      </w:r>
      <w:proofErr w:type="spellEnd"/>
      <w:proofErr w:type="gramEnd"/>
      <w:r w:rsidR="00BB07BD" w:rsidRPr="00E71183">
        <w:rPr>
          <w:rFonts w:ascii="Calibri" w:hAnsi="Calibri" w:cs="Calibri"/>
        </w:rPr>
        <w:t xml:space="preserve">() et </w:t>
      </w:r>
      <w:proofErr w:type="spellStart"/>
      <w:proofErr w:type="gramStart"/>
      <w:r w:rsidR="00BB07BD" w:rsidRPr="00E71183">
        <w:rPr>
          <w:rFonts w:ascii="Calibri" w:hAnsi="Calibri" w:cs="Calibri"/>
        </w:rPr>
        <w:t>df.head</w:t>
      </w:r>
      <w:proofErr w:type="spellEnd"/>
      <w:proofErr w:type="gramEnd"/>
      <w:r w:rsidR="00BB07BD" w:rsidRPr="00E71183">
        <w:rPr>
          <w:rFonts w:ascii="Calibri" w:hAnsi="Calibri" w:cs="Calibri"/>
        </w:rPr>
        <w:t>().</w:t>
      </w:r>
      <w:r w:rsidR="00BB07BD" w:rsidRPr="00E71183">
        <w:rPr>
          <w:rFonts w:ascii="Calibri" w:hAnsi="Calibri" w:cs="Calibri"/>
        </w:rPr>
        <w:br/>
        <w:t>Ces fonctions permettent de connaître :</w:t>
      </w:r>
    </w:p>
    <w:p w14:paraId="1080D934" w14:textId="77777777" w:rsidR="00BB07BD" w:rsidRPr="00BB07BD" w:rsidRDefault="00BB07BD" w:rsidP="00BB07BD">
      <w:pPr>
        <w:numPr>
          <w:ilvl w:val="0"/>
          <w:numId w:val="35"/>
        </w:numPr>
        <w:tabs>
          <w:tab w:val="left" w:pos="284"/>
        </w:tabs>
        <w:rPr>
          <w:rFonts w:ascii="Calibri" w:hAnsi="Calibri" w:cs="Calibri"/>
        </w:rPr>
      </w:pPr>
      <w:proofErr w:type="gramStart"/>
      <w:r w:rsidRPr="00BB07BD">
        <w:rPr>
          <w:rFonts w:ascii="Calibri" w:hAnsi="Calibri" w:cs="Calibri"/>
        </w:rPr>
        <w:t>le</w:t>
      </w:r>
      <w:proofErr w:type="gramEnd"/>
      <w:r w:rsidRPr="00BB07BD">
        <w:rPr>
          <w:rFonts w:ascii="Calibri" w:hAnsi="Calibri" w:cs="Calibri"/>
        </w:rPr>
        <w:t xml:space="preserve"> nombre total de lignes et colonnes,</w:t>
      </w:r>
    </w:p>
    <w:p w14:paraId="3A196281" w14:textId="77777777" w:rsidR="00BB07BD" w:rsidRPr="00BB07BD" w:rsidRDefault="00BB07BD" w:rsidP="00BB07BD">
      <w:pPr>
        <w:numPr>
          <w:ilvl w:val="0"/>
          <w:numId w:val="35"/>
        </w:numPr>
        <w:tabs>
          <w:tab w:val="left" w:pos="284"/>
        </w:tabs>
        <w:rPr>
          <w:rFonts w:ascii="Calibri" w:hAnsi="Calibri" w:cs="Calibri"/>
        </w:rPr>
      </w:pPr>
      <w:proofErr w:type="gramStart"/>
      <w:r w:rsidRPr="00BB07BD">
        <w:rPr>
          <w:rFonts w:ascii="Calibri" w:hAnsi="Calibri" w:cs="Calibri"/>
        </w:rPr>
        <w:t>la</w:t>
      </w:r>
      <w:proofErr w:type="gramEnd"/>
      <w:r w:rsidRPr="00BB07BD">
        <w:rPr>
          <w:rFonts w:ascii="Calibri" w:hAnsi="Calibri" w:cs="Calibri"/>
        </w:rPr>
        <w:t xml:space="preserve"> présence de valeurs manquantes,</w:t>
      </w:r>
    </w:p>
    <w:p w14:paraId="67E57F39" w14:textId="77777777" w:rsidR="00E71183" w:rsidRDefault="00BB07BD" w:rsidP="00BB07BD">
      <w:pPr>
        <w:numPr>
          <w:ilvl w:val="0"/>
          <w:numId w:val="35"/>
        </w:numPr>
        <w:tabs>
          <w:tab w:val="left" w:pos="284"/>
        </w:tabs>
        <w:rPr>
          <w:rFonts w:ascii="Calibri" w:hAnsi="Calibri" w:cs="Calibri"/>
        </w:rPr>
      </w:pPr>
      <w:proofErr w:type="gramStart"/>
      <w:r w:rsidRPr="00BB07BD">
        <w:rPr>
          <w:rFonts w:ascii="Calibri" w:hAnsi="Calibri" w:cs="Calibri"/>
        </w:rPr>
        <w:t>et</w:t>
      </w:r>
      <w:proofErr w:type="gramEnd"/>
      <w:r w:rsidRPr="00BB07BD">
        <w:rPr>
          <w:rFonts w:ascii="Calibri" w:hAnsi="Calibri" w:cs="Calibri"/>
        </w:rPr>
        <w:t xml:space="preserve"> les types de données chargés.</w:t>
      </w:r>
    </w:p>
    <w:p w14:paraId="15B40A6C" w14:textId="77777777" w:rsidR="00E71183" w:rsidRDefault="00E71183" w:rsidP="00E71183">
      <w:pPr>
        <w:keepNext/>
        <w:tabs>
          <w:tab w:val="left" w:pos="284"/>
        </w:tabs>
      </w:pPr>
      <w:r w:rsidRPr="00E71183">
        <w:rPr>
          <w:rFonts w:ascii="Calibri" w:hAnsi="Calibri" w:cs="Calibri"/>
        </w:rPr>
        <w:lastRenderedPageBreak/>
        <w:drawing>
          <wp:inline distT="0" distB="0" distL="0" distR="0" wp14:anchorId="6F3C9D33" wp14:editId="769AF39E">
            <wp:extent cx="3741596" cy="3992880"/>
            <wp:effectExtent l="0" t="0" r="0" b="7620"/>
            <wp:docPr id="1701964610" name="Image 1" descr="Une image contenant texte, capture d’écran, document,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64610" name="Image 1" descr="Une image contenant texte, capture d’écran, document, Police"/>
                    <pic:cNvPicPr/>
                  </pic:nvPicPr>
                  <pic:blipFill>
                    <a:blip r:embed="rId17"/>
                    <a:stretch>
                      <a:fillRect/>
                    </a:stretch>
                  </pic:blipFill>
                  <pic:spPr>
                    <a:xfrm>
                      <a:off x="0" y="0"/>
                      <a:ext cx="3753828" cy="4005933"/>
                    </a:xfrm>
                    <a:prstGeom prst="rect">
                      <a:avLst/>
                    </a:prstGeom>
                  </pic:spPr>
                </pic:pic>
              </a:graphicData>
            </a:graphic>
          </wp:inline>
        </w:drawing>
      </w:r>
    </w:p>
    <w:p w14:paraId="37007C18" w14:textId="1596757C" w:rsidR="00E71183" w:rsidRDefault="00E71183" w:rsidP="00E71183">
      <w:pPr>
        <w:pStyle w:val="Lgende"/>
      </w:pPr>
      <w:r>
        <w:t xml:space="preserve"> Figure </w:t>
      </w:r>
      <w:r>
        <w:fldChar w:fldCharType="begin"/>
      </w:r>
      <w:r>
        <w:instrText xml:space="preserve"> SEQ Figure \* ARABIC </w:instrText>
      </w:r>
      <w:r>
        <w:fldChar w:fldCharType="separate"/>
      </w:r>
      <w:r w:rsidR="002D1ED3">
        <w:rPr>
          <w:noProof/>
        </w:rPr>
        <w:t>8</w:t>
      </w:r>
      <w:r>
        <w:fldChar w:fldCharType="end"/>
      </w:r>
      <w:r>
        <w:t xml:space="preserve"> : </w:t>
      </w:r>
      <w:r w:rsidRPr="00615C88">
        <w:t>Aperçu général de la structure et du volume des données avant nettoyage.</w:t>
      </w:r>
    </w:p>
    <w:p w14:paraId="7AE4B4B1" w14:textId="138B9F89" w:rsidR="00BB07BD" w:rsidRPr="00BB07BD" w:rsidRDefault="00BB07BD" w:rsidP="00E71183">
      <w:pPr>
        <w:tabs>
          <w:tab w:val="left" w:pos="284"/>
        </w:tabs>
        <w:rPr>
          <w:rFonts w:ascii="Calibri" w:hAnsi="Calibri" w:cs="Calibri"/>
        </w:rPr>
      </w:pPr>
    </w:p>
    <w:p w14:paraId="19424A72" w14:textId="77777777" w:rsidR="00E71183" w:rsidRDefault="00C06841" w:rsidP="00E71183">
      <w:pPr>
        <w:keepNext/>
        <w:tabs>
          <w:tab w:val="left" w:pos="284"/>
        </w:tabs>
      </w:pPr>
      <w:r>
        <w:rPr>
          <w:rFonts w:ascii="Calibri" w:hAnsi="Calibri" w:cs="Calibri"/>
          <w:b/>
          <w:bCs/>
          <w:szCs w:val="24"/>
        </w:rPr>
        <w:t>3</w:t>
      </w:r>
      <w:r w:rsidRPr="002E0F95">
        <w:rPr>
          <w:rFonts w:ascii="Calibri" w:hAnsi="Calibri" w:cs="Calibri"/>
          <w:b/>
          <w:bCs/>
          <w:szCs w:val="24"/>
        </w:rPr>
        <w:t>.</w:t>
      </w:r>
      <w:r>
        <w:rPr>
          <w:rFonts w:ascii="Calibri" w:hAnsi="Calibri" w:cs="Calibri"/>
          <w:b/>
          <w:bCs/>
          <w:szCs w:val="24"/>
        </w:rPr>
        <w:t>7</w:t>
      </w:r>
      <w:r w:rsidRPr="002E0F95">
        <w:rPr>
          <w:rFonts w:ascii="Calibri" w:hAnsi="Calibri" w:cs="Calibri"/>
          <w:b/>
          <w:bCs/>
          <w:szCs w:val="24"/>
        </w:rPr>
        <w:t xml:space="preserve"> </w:t>
      </w:r>
      <w:r w:rsidR="00E71183" w:rsidRPr="00E71183">
        <w:rPr>
          <w:rFonts w:ascii="Calibri" w:hAnsi="Calibri" w:cs="Calibri"/>
          <w:b/>
          <w:bCs/>
          <w:szCs w:val="24"/>
        </w:rPr>
        <w:t>Ciblage des antibiotiques (ATC J01)</w:t>
      </w:r>
      <w:r w:rsidRPr="002E0F95">
        <w:rPr>
          <w:rFonts w:ascii="Calibri" w:hAnsi="Calibri" w:cs="Calibri"/>
          <w:b/>
          <w:bCs/>
          <w:szCs w:val="24"/>
        </w:rPr>
        <w:br/>
      </w:r>
      <w:r w:rsidR="00E71183" w:rsidRPr="00E71183">
        <w:rPr>
          <w:rFonts w:ascii="Calibri" w:hAnsi="Calibri" w:cs="Calibri"/>
        </w:rPr>
        <w:t>Pour restreindre l’analyse à la thématique du projet, un filtrage spécifique a été appliqué : seules les lignes dont le code ATC commence par “J01” (antibiotiques à usage systémique) ont été conservées.</w:t>
      </w:r>
      <w:r w:rsidR="00E71183" w:rsidRPr="00E71183">
        <w:rPr>
          <w:rFonts w:ascii="Calibri" w:hAnsi="Calibri" w:cs="Calibri"/>
        </w:rPr>
        <w:br/>
        <w:t xml:space="preserve">Ce filtrage, opéré à l’aide de </w:t>
      </w:r>
      <w:proofErr w:type="spellStart"/>
      <w:r w:rsidR="00E71183" w:rsidRPr="00E71183">
        <w:rPr>
          <w:rFonts w:ascii="Calibri" w:hAnsi="Calibri" w:cs="Calibri"/>
        </w:rPr>
        <w:t>df</w:t>
      </w:r>
      <w:proofErr w:type="spellEnd"/>
      <w:r w:rsidR="00E71183" w:rsidRPr="00E71183">
        <w:rPr>
          <w:rFonts w:ascii="Calibri" w:hAnsi="Calibri" w:cs="Calibri"/>
        </w:rPr>
        <w:t>[</w:t>
      </w:r>
      <w:proofErr w:type="spellStart"/>
      <w:r w:rsidR="00E71183" w:rsidRPr="00E71183">
        <w:rPr>
          <w:rFonts w:ascii="Calibri" w:hAnsi="Calibri" w:cs="Calibri"/>
        </w:rPr>
        <w:t>df</w:t>
      </w:r>
      <w:proofErr w:type="spellEnd"/>
      <w:r w:rsidR="00E71183" w:rsidRPr="00E71183">
        <w:rPr>
          <w:rFonts w:ascii="Calibri" w:hAnsi="Calibri" w:cs="Calibri"/>
        </w:rPr>
        <w:t>['ATC2'].</w:t>
      </w:r>
      <w:proofErr w:type="spellStart"/>
      <w:proofErr w:type="gramStart"/>
      <w:r w:rsidR="00E71183" w:rsidRPr="00E71183">
        <w:rPr>
          <w:rFonts w:ascii="Calibri" w:hAnsi="Calibri" w:cs="Calibri"/>
        </w:rPr>
        <w:t>str.startswith</w:t>
      </w:r>
      <w:proofErr w:type="spellEnd"/>
      <w:proofErr w:type="gramEnd"/>
      <w:r w:rsidR="00E71183" w:rsidRPr="00E71183">
        <w:rPr>
          <w:rFonts w:ascii="Calibri" w:hAnsi="Calibri" w:cs="Calibri"/>
        </w:rPr>
        <w:t>('J01')], permet de créer un sous-ensemble df_2 exclusivement dédié aux antibiotiques.</w:t>
      </w:r>
      <w:r w:rsidR="00E71183">
        <w:rPr>
          <w:rFonts w:ascii="Calibri" w:hAnsi="Calibri" w:cs="Calibri"/>
        </w:rPr>
        <w:br/>
      </w:r>
      <w:r w:rsidR="00E71183" w:rsidRPr="00E71183">
        <w:rPr>
          <w:rFonts w:ascii="Calibri" w:hAnsi="Calibri" w:cs="Calibri"/>
        </w:rPr>
        <w:drawing>
          <wp:inline distT="0" distB="0" distL="0" distR="0" wp14:anchorId="7D66E146" wp14:editId="5B221F64">
            <wp:extent cx="6098540" cy="1278890"/>
            <wp:effectExtent l="0" t="0" r="0" b="0"/>
            <wp:docPr id="571691082" name="Image 1" descr="Une image contenant texte, capture d’écran,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91082" name="Image 1" descr="Une image contenant texte, capture d’écran, Police"/>
                    <pic:cNvPicPr/>
                  </pic:nvPicPr>
                  <pic:blipFill>
                    <a:blip r:embed="rId18"/>
                    <a:stretch>
                      <a:fillRect/>
                    </a:stretch>
                  </pic:blipFill>
                  <pic:spPr>
                    <a:xfrm>
                      <a:off x="0" y="0"/>
                      <a:ext cx="6098540" cy="1278890"/>
                    </a:xfrm>
                    <a:prstGeom prst="rect">
                      <a:avLst/>
                    </a:prstGeom>
                  </pic:spPr>
                </pic:pic>
              </a:graphicData>
            </a:graphic>
          </wp:inline>
        </w:drawing>
      </w:r>
    </w:p>
    <w:p w14:paraId="1F2EB8AE" w14:textId="45311C2D" w:rsidR="00E71183" w:rsidRDefault="00E71183" w:rsidP="00E71183">
      <w:pPr>
        <w:pStyle w:val="Lgende"/>
      </w:pPr>
      <w:r>
        <w:t xml:space="preserve"> Figure </w:t>
      </w:r>
      <w:r>
        <w:fldChar w:fldCharType="begin"/>
      </w:r>
      <w:r>
        <w:instrText xml:space="preserve"> SEQ Figure \* ARABIC </w:instrText>
      </w:r>
      <w:r>
        <w:fldChar w:fldCharType="separate"/>
      </w:r>
      <w:r w:rsidR="002D1ED3">
        <w:rPr>
          <w:noProof/>
        </w:rPr>
        <w:t>9</w:t>
      </w:r>
      <w:r>
        <w:fldChar w:fldCharType="end"/>
      </w:r>
      <w:r>
        <w:t xml:space="preserve"> : </w:t>
      </w:r>
      <w:r w:rsidRPr="00BC7E7F">
        <w:t>Sélection des enregistrements correspondant aux antibiotiques (codes ATC commençant par “J01”).</w:t>
      </w:r>
    </w:p>
    <w:p w14:paraId="2FF2C1B2" w14:textId="77777777" w:rsidR="00E71183" w:rsidRPr="00E71183" w:rsidRDefault="00C06841" w:rsidP="00E71183">
      <w:pPr>
        <w:tabs>
          <w:tab w:val="left" w:pos="284"/>
        </w:tabs>
        <w:rPr>
          <w:rFonts w:ascii="Calibri" w:hAnsi="Calibri" w:cs="Calibri"/>
        </w:rPr>
      </w:pPr>
      <w:r w:rsidRPr="002E0F95">
        <w:rPr>
          <w:rFonts w:ascii="Calibri" w:hAnsi="Calibri" w:cs="Calibri"/>
        </w:rPr>
        <w:br/>
      </w:r>
      <w:r>
        <w:rPr>
          <w:rFonts w:ascii="Calibri" w:hAnsi="Calibri" w:cs="Calibri"/>
          <w:b/>
          <w:bCs/>
          <w:szCs w:val="24"/>
        </w:rPr>
        <w:t>3</w:t>
      </w:r>
      <w:r w:rsidRPr="002E0F95">
        <w:rPr>
          <w:rFonts w:ascii="Calibri" w:hAnsi="Calibri" w:cs="Calibri"/>
          <w:b/>
          <w:bCs/>
          <w:szCs w:val="24"/>
        </w:rPr>
        <w:t>.</w:t>
      </w:r>
      <w:r>
        <w:rPr>
          <w:rFonts w:ascii="Calibri" w:hAnsi="Calibri" w:cs="Calibri"/>
          <w:b/>
          <w:bCs/>
          <w:szCs w:val="24"/>
        </w:rPr>
        <w:t>8</w:t>
      </w:r>
      <w:r w:rsidRPr="002E0F95">
        <w:rPr>
          <w:rFonts w:ascii="Calibri" w:hAnsi="Calibri" w:cs="Calibri"/>
          <w:b/>
          <w:bCs/>
          <w:szCs w:val="24"/>
        </w:rPr>
        <w:t xml:space="preserve"> </w:t>
      </w:r>
      <w:r w:rsidR="00E71183" w:rsidRPr="00E71183">
        <w:rPr>
          <w:rFonts w:ascii="Calibri" w:hAnsi="Calibri" w:cs="Calibri"/>
          <w:b/>
          <w:bCs/>
          <w:szCs w:val="24"/>
        </w:rPr>
        <w:t>Réduction du schéma et normalisation</w:t>
      </w:r>
      <w:r w:rsidRPr="002E0F95">
        <w:rPr>
          <w:rFonts w:ascii="Calibri" w:hAnsi="Calibri" w:cs="Calibri"/>
          <w:b/>
          <w:bCs/>
          <w:szCs w:val="24"/>
        </w:rPr>
        <w:br/>
      </w:r>
      <w:r w:rsidR="00E71183" w:rsidRPr="00E71183">
        <w:rPr>
          <w:rFonts w:ascii="Calibri" w:hAnsi="Calibri" w:cs="Calibri"/>
        </w:rPr>
        <w:t>Certaines colonnes jugées peu utiles à l’analyse (identifiants techniques, codes internes, doublons) ont été supprimées.</w:t>
      </w:r>
      <w:r w:rsidR="00E71183" w:rsidRPr="00E71183">
        <w:rPr>
          <w:rFonts w:ascii="Calibri" w:hAnsi="Calibri" w:cs="Calibri"/>
        </w:rPr>
        <w:br/>
        <w:t xml:space="preserve">En parallèle, plusieurs libellés ont été </w:t>
      </w:r>
      <w:r w:rsidR="00E71183" w:rsidRPr="00E71183">
        <w:rPr>
          <w:rFonts w:ascii="Calibri" w:hAnsi="Calibri" w:cs="Calibri"/>
          <w:b/>
          <w:bCs/>
        </w:rPr>
        <w:t>normalisés</w:t>
      </w:r>
      <w:r w:rsidR="00E71183" w:rsidRPr="00E71183">
        <w:rPr>
          <w:rFonts w:ascii="Calibri" w:hAnsi="Calibri" w:cs="Calibri"/>
        </w:rPr>
        <w:t xml:space="preserve"> (via </w:t>
      </w:r>
      <w:proofErr w:type="spellStart"/>
      <w:proofErr w:type="gramStart"/>
      <w:r w:rsidR="00E71183" w:rsidRPr="00E71183">
        <w:rPr>
          <w:rFonts w:ascii="Calibri" w:hAnsi="Calibri" w:cs="Calibri"/>
        </w:rPr>
        <w:t>str.capitalize</w:t>
      </w:r>
      <w:proofErr w:type="spellEnd"/>
      <w:proofErr w:type="gramEnd"/>
      <w:r w:rsidR="00E71183" w:rsidRPr="00E71183">
        <w:rPr>
          <w:rFonts w:ascii="Calibri" w:hAnsi="Calibri" w:cs="Calibri"/>
        </w:rPr>
        <w:t xml:space="preserve">() ou </w:t>
      </w:r>
      <w:proofErr w:type="spellStart"/>
      <w:proofErr w:type="gramStart"/>
      <w:r w:rsidR="00E71183" w:rsidRPr="00E71183">
        <w:rPr>
          <w:rFonts w:ascii="Calibri" w:hAnsi="Calibri" w:cs="Calibri"/>
        </w:rPr>
        <w:t>str.lower</w:t>
      </w:r>
      <w:proofErr w:type="spellEnd"/>
      <w:proofErr w:type="gramEnd"/>
      <w:r w:rsidR="00E71183" w:rsidRPr="00E71183">
        <w:rPr>
          <w:rFonts w:ascii="Calibri" w:hAnsi="Calibri" w:cs="Calibri"/>
        </w:rPr>
        <w:t xml:space="preserve">()) afin </w:t>
      </w:r>
      <w:r w:rsidR="00E71183" w:rsidRPr="00E71183">
        <w:rPr>
          <w:rFonts w:ascii="Calibri" w:hAnsi="Calibri" w:cs="Calibri"/>
        </w:rPr>
        <w:lastRenderedPageBreak/>
        <w:t>d’améliorer la lisibilité et d’éviter les doublons dus à des variations d’écriture.</w:t>
      </w:r>
      <w:r w:rsidR="00E71183" w:rsidRPr="00E71183">
        <w:rPr>
          <w:rFonts w:ascii="Calibri" w:hAnsi="Calibri" w:cs="Calibri"/>
        </w:rPr>
        <w:br/>
        <w:t>Deux colonnes explicatives ont également été ajoutées pour renforcer la compréhension métier :</w:t>
      </w:r>
    </w:p>
    <w:p w14:paraId="0EFD9B7D" w14:textId="77777777" w:rsidR="00E71183" w:rsidRPr="00E71183" w:rsidRDefault="00E71183" w:rsidP="00E71183">
      <w:pPr>
        <w:numPr>
          <w:ilvl w:val="0"/>
          <w:numId w:val="36"/>
        </w:numPr>
        <w:tabs>
          <w:tab w:val="left" w:pos="284"/>
        </w:tabs>
        <w:rPr>
          <w:rFonts w:ascii="Calibri" w:hAnsi="Calibri" w:cs="Calibri"/>
        </w:rPr>
      </w:pPr>
      <w:proofErr w:type="spellStart"/>
      <w:r w:rsidRPr="00E71183">
        <w:rPr>
          <w:rFonts w:ascii="Calibri" w:hAnsi="Calibri" w:cs="Calibri"/>
        </w:rPr>
        <w:t>Region_residence</w:t>
      </w:r>
      <w:proofErr w:type="spellEnd"/>
      <w:r w:rsidRPr="00E71183">
        <w:rPr>
          <w:rFonts w:ascii="Calibri" w:hAnsi="Calibri" w:cs="Calibri"/>
        </w:rPr>
        <w:t xml:space="preserve"> (copie explicite du code régional),</w:t>
      </w:r>
    </w:p>
    <w:p w14:paraId="3242CB60" w14:textId="77777777" w:rsidR="00E71183" w:rsidRDefault="00E71183" w:rsidP="00E71183">
      <w:pPr>
        <w:numPr>
          <w:ilvl w:val="0"/>
          <w:numId w:val="36"/>
        </w:numPr>
        <w:tabs>
          <w:tab w:val="left" w:pos="284"/>
        </w:tabs>
        <w:rPr>
          <w:rFonts w:ascii="Calibri" w:hAnsi="Calibri" w:cs="Calibri"/>
        </w:rPr>
      </w:pPr>
      <w:r w:rsidRPr="00E71183">
        <w:rPr>
          <w:rFonts w:ascii="Calibri" w:hAnsi="Calibri" w:cs="Calibri"/>
        </w:rPr>
        <w:t>Prescripteur (libellé issu du code prescripteur).</w:t>
      </w:r>
    </w:p>
    <w:p w14:paraId="7F02E74F" w14:textId="77777777" w:rsidR="00E71183" w:rsidRDefault="00E71183" w:rsidP="00E71183">
      <w:pPr>
        <w:keepNext/>
        <w:tabs>
          <w:tab w:val="left" w:pos="284"/>
        </w:tabs>
      </w:pPr>
      <w:r w:rsidRPr="00E71183">
        <w:rPr>
          <w:rFonts w:ascii="Calibri" w:hAnsi="Calibri" w:cs="Calibri"/>
        </w:rPr>
        <w:drawing>
          <wp:inline distT="0" distB="0" distL="0" distR="0" wp14:anchorId="77FD7152" wp14:editId="50299CE4">
            <wp:extent cx="6098540" cy="2046605"/>
            <wp:effectExtent l="0" t="0" r="0" b="0"/>
            <wp:docPr id="1973765369" name="Image 1" descr="Une image contenant texte, capture d’écran,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65369" name="Image 1" descr="Une image contenant texte, capture d’écran, Police"/>
                    <pic:cNvPicPr/>
                  </pic:nvPicPr>
                  <pic:blipFill>
                    <a:blip r:embed="rId19"/>
                    <a:stretch>
                      <a:fillRect/>
                    </a:stretch>
                  </pic:blipFill>
                  <pic:spPr>
                    <a:xfrm>
                      <a:off x="0" y="0"/>
                      <a:ext cx="6098540" cy="2046605"/>
                    </a:xfrm>
                    <a:prstGeom prst="rect">
                      <a:avLst/>
                    </a:prstGeom>
                  </pic:spPr>
                </pic:pic>
              </a:graphicData>
            </a:graphic>
          </wp:inline>
        </w:drawing>
      </w:r>
    </w:p>
    <w:p w14:paraId="65D2715E" w14:textId="01730E2A" w:rsidR="00E71183" w:rsidRDefault="00E71183" w:rsidP="00E71183">
      <w:pPr>
        <w:pStyle w:val="Lgende"/>
      </w:pPr>
      <w:r>
        <w:t xml:space="preserve">Figure </w:t>
      </w:r>
      <w:r>
        <w:fldChar w:fldCharType="begin"/>
      </w:r>
      <w:r>
        <w:instrText xml:space="preserve"> SEQ Figure \* ARABIC </w:instrText>
      </w:r>
      <w:r>
        <w:fldChar w:fldCharType="separate"/>
      </w:r>
      <w:r w:rsidR="002D1ED3">
        <w:rPr>
          <w:noProof/>
        </w:rPr>
        <w:t>10</w:t>
      </w:r>
      <w:r>
        <w:fldChar w:fldCharType="end"/>
      </w:r>
      <w:r>
        <w:t xml:space="preserve"> : </w:t>
      </w:r>
      <w:r w:rsidR="00AD28C2" w:rsidRPr="00AD28C2">
        <w:t>Uniformisation des libellés et ajout de variables explicites pour la lisibilité métier</w:t>
      </w:r>
      <w:r w:rsidR="00AD28C2">
        <w:t>.</w:t>
      </w:r>
    </w:p>
    <w:p w14:paraId="7ABE0FEF" w14:textId="77777777" w:rsidR="00AD28C2" w:rsidRDefault="00AD28C2" w:rsidP="00E71183">
      <w:pPr>
        <w:pStyle w:val="Lgende"/>
      </w:pPr>
    </w:p>
    <w:p w14:paraId="1C0B5311" w14:textId="77777777" w:rsidR="00AD28C2" w:rsidRDefault="00AD28C2" w:rsidP="00E71183">
      <w:pPr>
        <w:pStyle w:val="Lgende"/>
      </w:pPr>
    </w:p>
    <w:p w14:paraId="280520C7" w14:textId="77777777" w:rsidR="00AD28C2" w:rsidRDefault="00AD28C2" w:rsidP="00AD28C2">
      <w:pPr>
        <w:pStyle w:val="Lgende"/>
        <w:keepNext/>
      </w:pPr>
      <w:r w:rsidRPr="00AD28C2">
        <w:rPr>
          <w:rFonts w:ascii="Calibri" w:hAnsi="Calibri" w:cs="Calibri"/>
        </w:rPr>
        <w:drawing>
          <wp:inline distT="0" distB="0" distL="0" distR="0" wp14:anchorId="4B1D8A27" wp14:editId="4D41A040">
            <wp:extent cx="6098540" cy="1785620"/>
            <wp:effectExtent l="0" t="0" r="0" b="5080"/>
            <wp:docPr id="276806619" name="Image 1" descr="Une image contenant texte, Police, ligne, 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06619" name="Image 1" descr="Une image contenant texte, Police, ligne, capture d’écran"/>
                    <pic:cNvPicPr/>
                  </pic:nvPicPr>
                  <pic:blipFill>
                    <a:blip r:embed="rId20"/>
                    <a:stretch>
                      <a:fillRect/>
                    </a:stretch>
                  </pic:blipFill>
                  <pic:spPr>
                    <a:xfrm>
                      <a:off x="0" y="0"/>
                      <a:ext cx="6098540" cy="1785620"/>
                    </a:xfrm>
                    <a:prstGeom prst="rect">
                      <a:avLst/>
                    </a:prstGeom>
                  </pic:spPr>
                </pic:pic>
              </a:graphicData>
            </a:graphic>
          </wp:inline>
        </w:drawing>
      </w:r>
    </w:p>
    <w:p w14:paraId="05E3906A" w14:textId="1083DD42" w:rsidR="00AD28C2" w:rsidRPr="00E71183" w:rsidRDefault="00AD28C2" w:rsidP="00AD28C2">
      <w:pPr>
        <w:pStyle w:val="Lgende"/>
        <w:rPr>
          <w:rFonts w:ascii="Calibri" w:hAnsi="Calibri" w:cs="Calibri"/>
        </w:rPr>
      </w:pPr>
      <w:r>
        <w:t xml:space="preserve">Figure </w:t>
      </w:r>
      <w:r>
        <w:fldChar w:fldCharType="begin"/>
      </w:r>
      <w:r>
        <w:instrText xml:space="preserve"> SEQ Figure \* ARABIC </w:instrText>
      </w:r>
      <w:r>
        <w:fldChar w:fldCharType="separate"/>
      </w:r>
      <w:r w:rsidR="002D1ED3">
        <w:rPr>
          <w:noProof/>
        </w:rPr>
        <w:t>11</w:t>
      </w:r>
      <w:r>
        <w:fldChar w:fldCharType="end"/>
      </w:r>
      <w:r>
        <w:t xml:space="preserve"> : Suite u</w:t>
      </w:r>
      <w:r w:rsidRPr="000B0B5A">
        <w:t>niformisation des libellés et ajout de variables explicites pour la lisibilité métier</w:t>
      </w:r>
      <w:r>
        <w:t>.</w:t>
      </w:r>
    </w:p>
    <w:p w14:paraId="4438E0D9" w14:textId="4780E7DC" w:rsidR="00C06841" w:rsidRDefault="00C06841" w:rsidP="00E71183">
      <w:pPr>
        <w:tabs>
          <w:tab w:val="left" w:pos="284"/>
        </w:tabs>
        <w:rPr>
          <w:rFonts w:ascii="Calibri" w:hAnsi="Calibri" w:cs="Calibri"/>
        </w:rPr>
      </w:pPr>
    </w:p>
    <w:p w14:paraId="0FC6E842" w14:textId="77777777" w:rsidR="004B54F1" w:rsidRDefault="004B54F1" w:rsidP="00E71183">
      <w:pPr>
        <w:tabs>
          <w:tab w:val="left" w:pos="284"/>
        </w:tabs>
        <w:rPr>
          <w:rFonts w:ascii="Calibri" w:hAnsi="Calibri" w:cs="Calibri"/>
        </w:rPr>
      </w:pPr>
    </w:p>
    <w:p w14:paraId="23F45700" w14:textId="77777777" w:rsidR="004B54F1" w:rsidRDefault="004B54F1" w:rsidP="00E71183">
      <w:pPr>
        <w:tabs>
          <w:tab w:val="left" w:pos="284"/>
        </w:tabs>
        <w:rPr>
          <w:rFonts w:ascii="Calibri" w:hAnsi="Calibri" w:cs="Calibri"/>
        </w:rPr>
      </w:pPr>
    </w:p>
    <w:p w14:paraId="5C9D4ABF" w14:textId="77777777" w:rsidR="004B54F1" w:rsidRDefault="004B54F1" w:rsidP="00E71183">
      <w:pPr>
        <w:tabs>
          <w:tab w:val="left" w:pos="284"/>
        </w:tabs>
        <w:rPr>
          <w:rFonts w:ascii="Calibri" w:hAnsi="Calibri" w:cs="Calibri"/>
        </w:rPr>
      </w:pPr>
    </w:p>
    <w:p w14:paraId="2E8E0E1F" w14:textId="77777777" w:rsidR="004B54F1" w:rsidRDefault="004B54F1" w:rsidP="00E71183">
      <w:pPr>
        <w:tabs>
          <w:tab w:val="left" w:pos="284"/>
        </w:tabs>
        <w:rPr>
          <w:rFonts w:ascii="Calibri" w:hAnsi="Calibri" w:cs="Calibri"/>
        </w:rPr>
      </w:pPr>
    </w:p>
    <w:p w14:paraId="69081969" w14:textId="77777777" w:rsidR="004B54F1" w:rsidRDefault="004B54F1" w:rsidP="00E71183">
      <w:pPr>
        <w:tabs>
          <w:tab w:val="left" w:pos="284"/>
        </w:tabs>
        <w:rPr>
          <w:rFonts w:ascii="Calibri" w:hAnsi="Calibri" w:cs="Calibri"/>
        </w:rPr>
      </w:pPr>
    </w:p>
    <w:p w14:paraId="4BDF5314" w14:textId="77777777" w:rsidR="004B54F1" w:rsidRDefault="004B54F1" w:rsidP="00E71183">
      <w:pPr>
        <w:tabs>
          <w:tab w:val="left" w:pos="284"/>
        </w:tabs>
        <w:rPr>
          <w:rFonts w:ascii="Calibri" w:hAnsi="Calibri" w:cs="Calibri"/>
        </w:rPr>
      </w:pPr>
    </w:p>
    <w:p w14:paraId="2CD838C1" w14:textId="77777777" w:rsidR="004B54F1" w:rsidRDefault="004B54F1" w:rsidP="00E71183">
      <w:pPr>
        <w:tabs>
          <w:tab w:val="left" w:pos="284"/>
        </w:tabs>
        <w:rPr>
          <w:rFonts w:ascii="Calibri" w:hAnsi="Calibri" w:cs="Calibri"/>
        </w:rPr>
      </w:pPr>
    </w:p>
    <w:p w14:paraId="48BB4DB7" w14:textId="77777777" w:rsidR="004B54F1" w:rsidRDefault="004B54F1" w:rsidP="00E71183">
      <w:pPr>
        <w:tabs>
          <w:tab w:val="left" w:pos="284"/>
        </w:tabs>
        <w:rPr>
          <w:rFonts w:ascii="Calibri" w:hAnsi="Calibri" w:cs="Calibri"/>
        </w:rPr>
      </w:pPr>
    </w:p>
    <w:p w14:paraId="46831B6E" w14:textId="77777777" w:rsidR="004B54F1" w:rsidRDefault="004B54F1" w:rsidP="00E71183">
      <w:pPr>
        <w:tabs>
          <w:tab w:val="left" w:pos="284"/>
        </w:tabs>
        <w:rPr>
          <w:rFonts w:ascii="Calibri" w:hAnsi="Calibri" w:cs="Calibri"/>
        </w:rPr>
      </w:pPr>
    </w:p>
    <w:p w14:paraId="1C9B5AC9" w14:textId="77777777" w:rsidR="004B54F1" w:rsidRDefault="004B54F1" w:rsidP="00E71183">
      <w:pPr>
        <w:tabs>
          <w:tab w:val="left" w:pos="284"/>
        </w:tabs>
        <w:rPr>
          <w:rFonts w:ascii="Calibri" w:hAnsi="Calibri" w:cs="Calibri"/>
        </w:rPr>
      </w:pPr>
    </w:p>
    <w:p w14:paraId="236540E1" w14:textId="77777777" w:rsidR="004B54F1" w:rsidRDefault="004B54F1" w:rsidP="00E71183">
      <w:pPr>
        <w:tabs>
          <w:tab w:val="left" w:pos="284"/>
        </w:tabs>
        <w:rPr>
          <w:rFonts w:ascii="Calibri" w:hAnsi="Calibri" w:cs="Calibri"/>
        </w:rPr>
      </w:pPr>
    </w:p>
    <w:p w14:paraId="2AFD5E5C" w14:textId="77777777" w:rsidR="004B54F1" w:rsidRPr="00943669" w:rsidRDefault="004B54F1" w:rsidP="00E71183">
      <w:pPr>
        <w:tabs>
          <w:tab w:val="left" w:pos="284"/>
        </w:tabs>
        <w:rPr>
          <w:rFonts w:ascii="Calibri" w:hAnsi="Calibri" w:cs="Calibri"/>
        </w:rPr>
      </w:pPr>
    </w:p>
    <w:p w14:paraId="53F5C3BF" w14:textId="77777777" w:rsidR="004B54F1" w:rsidRPr="004B54F1" w:rsidRDefault="00C06841" w:rsidP="004B54F1">
      <w:pPr>
        <w:tabs>
          <w:tab w:val="left" w:pos="284"/>
        </w:tabs>
        <w:rPr>
          <w:rFonts w:ascii="Calibri" w:hAnsi="Calibri" w:cs="Calibri"/>
        </w:rPr>
      </w:pPr>
      <w:r>
        <w:rPr>
          <w:rFonts w:ascii="Calibri" w:hAnsi="Calibri" w:cs="Calibri"/>
          <w:b/>
          <w:bCs/>
          <w:szCs w:val="24"/>
        </w:rPr>
        <w:lastRenderedPageBreak/>
        <w:t>3</w:t>
      </w:r>
      <w:r w:rsidRPr="002E0F95">
        <w:rPr>
          <w:rFonts w:ascii="Calibri" w:hAnsi="Calibri" w:cs="Calibri"/>
          <w:b/>
          <w:bCs/>
          <w:szCs w:val="24"/>
        </w:rPr>
        <w:t>.</w:t>
      </w:r>
      <w:r>
        <w:rPr>
          <w:rFonts w:ascii="Calibri" w:hAnsi="Calibri" w:cs="Calibri"/>
          <w:b/>
          <w:bCs/>
          <w:szCs w:val="24"/>
        </w:rPr>
        <w:t>9</w:t>
      </w:r>
      <w:r w:rsidR="004B54F1">
        <w:rPr>
          <w:rFonts w:ascii="Calibri" w:hAnsi="Calibri" w:cs="Calibri"/>
          <w:b/>
          <w:bCs/>
          <w:szCs w:val="24"/>
        </w:rPr>
        <w:t xml:space="preserve"> </w:t>
      </w:r>
      <w:r w:rsidR="004B54F1" w:rsidRPr="004B54F1">
        <w:rPr>
          <w:rFonts w:ascii="Calibri" w:hAnsi="Calibri" w:cs="Calibri"/>
          <w:b/>
          <w:bCs/>
          <w:szCs w:val="24"/>
        </w:rPr>
        <w:t>Contrôle qualité : valeurs manquantes, doublons et cohérence</w:t>
      </w:r>
      <w:r w:rsidRPr="002E0F95">
        <w:rPr>
          <w:rFonts w:ascii="Calibri" w:hAnsi="Calibri" w:cs="Calibri"/>
          <w:b/>
          <w:bCs/>
          <w:szCs w:val="24"/>
        </w:rPr>
        <w:br/>
      </w:r>
      <w:r w:rsidR="004B54F1" w:rsidRPr="004B54F1">
        <w:rPr>
          <w:rFonts w:ascii="Calibri" w:hAnsi="Calibri" w:cs="Calibri"/>
        </w:rPr>
        <w:t>Un contrôle de qualité a ensuite été mené pour s’assurer de la cohérence des données :</w:t>
      </w:r>
    </w:p>
    <w:p w14:paraId="166356AC" w14:textId="77777777" w:rsidR="004B54F1" w:rsidRPr="004B54F1" w:rsidRDefault="004B54F1" w:rsidP="004B54F1">
      <w:pPr>
        <w:numPr>
          <w:ilvl w:val="0"/>
          <w:numId w:val="37"/>
        </w:numPr>
        <w:tabs>
          <w:tab w:val="left" w:pos="284"/>
        </w:tabs>
        <w:rPr>
          <w:rFonts w:ascii="Calibri" w:hAnsi="Calibri" w:cs="Calibri"/>
        </w:rPr>
      </w:pPr>
      <w:r w:rsidRPr="004B54F1">
        <w:rPr>
          <w:rFonts w:ascii="Calibri" w:hAnsi="Calibri" w:cs="Calibri"/>
        </w:rPr>
        <w:t>Détection et comptage des valeurs manquantes (</w:t>
      </w:r>
      <w:proofErr w:type="spellStart"/>
      <w:r w:rsidRPr="004B54F1">
        <w:rPr>
          <w:rFonts w:ascii="Calibri" w:hAnsi="Calibri" w:cs="Calibri"/>
        </w:rPr>
        <w:t>isnull</w:t>
      </w:r>
      <w:proofErr w:type="spellEnd"/>
      <w:r w:rsidRPr="004B54F1">
        <w:rPr>
          <w:rFonts w:ascii="Calibri" w:hAnsi="Calibri" w:cs="Calibri"/>
        </w:rPr>
        <w:t>(</w:t>
      </w:r>
      <w:proofErr w:type="gramStart"/>
      <w:r w:rsidRPr="004B54F1">
        <w:rPr>
          <w:rFonts w:ascii="Calibri" w:hAnsi="Calibri" w:cs="Calibri"/>
        </w:rPr>
        <w:t>).</w:t>
      </w:r>
      <w:proofErr w:type="spellStart"/>
      <w:r w:rsidRPr="004B54F1">
        <w:rPr>
          <w:rFonts w:ascii="Calibri" w:hAnsi="Calibri" w:cs="Calibri"/>
        </w:rPr>
        <w:t>sum</w:t>
      </w:r>
      <w:proofErr w:type="spellEnd"/>
      <w:proofErr w:type="gramEnd"/>
      <w:r w:rsidRPr="004B54F1">
        <w:rPr>
          <w:rFonts w:ascii="Calibri" w:hAnsi="Calibri" w:cs="Calibri"/>
        </w:rPr>
        <w:t>()),</w:t>
      </w:r>
    </w:p>
    <w:p w14:paraId="7C00C79E" w14:textId="77777777" w:rsidR="004B54F1" w:rsidRPr="004B54F1" w:rsidRDefault="004B54F1" w:rsidP="004B54F1">
      <w:pPr>
        <w:numPr>
          <w:ilvl w:val="0"/>
          <w:numId w:val="37"/>
        </w:numPr>
        <w:tabs>
          <w:tab w:val="left" w:pos="284"/>
        </w:tabs>
        <w:rPr>
          <w:rFonts w:ascii="Calibri" w:hAnsi="Calibri" w:cs="Calibri"/>
        </w:rPr>
      </w:pPr>
      <w:r w:rsidRPr="004B54F1">
        <w:rPr>
          <w:rFonts w:ascii="Calibri" w:hAnsi="Calibri" w:cs="Calibri"/>
        </w:rPr>
        <w:t>Vérification de la présence de doublons (</w:t>
      </w:r>
      <w:proofErr w:type="spellStart"/>
      <w:r w:rsidRPr="004B54F1">
        <w:rPr>
          <w:rFonts w:ascii="Calibri" w:hAnsi="Calibri" w:cs="Calibri"/>
        </w:rPr>
        <w:t>duplicated</w:t>
      </w:r>
      <w:proofErr w:type="spellEnd"/>
      <w:r w:rsidRPr="004B54F1">
        <w:rPr>
          <w:rFonts w:ascii="Calibri" w:hAnsi="Calibri" w:cs="Calibri"/>
        </w:rPr>
        <w:t>(</w:t>
      </w:r>
      <w:proofErr w:type="gramStart"/>
      <w:r w:rsidRPr="004B54F1">
        <w:rPr>
          <w:rFonts w:ascii="Calibri" w:hAnsi="Calibri" w:cs="Calibri"/>
        </w:rPr>
        <w:t>).</w:t>
      </w:r>
      <w:proofErr w:type="spellStart"/>
      <w:r w:rsidRPr="004B54F1">
        <w:rPr>
          <w:rFonts w:ascii="Calibri" w:hAnsi="Calibri" w:cs="Calibri"/>
        </w:rPr>
        <w:t>sum</w:t>
      </w:r>
      <w:proofErr w:type="spellEnd"/>
      <w:proofErr w:type="gramEnd"/>
      <w:r w:rsidRPr="004B54F1">
        <w:rPr>
          <w:rFonts w:ascii="Calibri" w:hAnsi="Calibri" w:cs="Calibri"/>
        </w:rPr>
        <w:t>()),</w:t>
      </w:r>
    </w:p>
    <w:p w14:paraId="44F6EF03" w14:textId="77777777" w:rsidR="004B54F1" w:rsidRPr="004B54F1" w:rsidRDefault="004B54F1" w:rsidP="004B54F1">
      <w:pPr>
        <w:numPr>
          <w:ilvl w:val="0"/>
          <w:numId w:val="37"/>
        </w:numPr>
        <w:tabs>
          <w:tab w:val="left" w:pos="284"/>
        </w:tabs>
        <w:rPr>
          <w:rFonts w:ascii="Calibri" w:hAnsi="Calibri" w:cs="Calibri"/>
        </w:rPr>
      </w:pPr>
      <w:r w:rsidRPr="004B54F1">
        <w:rPr>
          <w:rFonts w:ascii="Calibri" w:hAnsi="Calibri" w:cs="Calibri"/>
        </w:rPr>
        <w:t>Contrôle de la cohérence des valeurs numériques (montants négatifs, anomalies).</w:t>
      </w:r>
    </w:p>
    <w:p w14:paraId="503C0E3F" w14:textId="77777777" w:rsidR="004B54F1" w:rsidRDefault="004B54F1" w:rsidP="004B54F1">
      <w:pPr>
        <w:tabs>
          <w:tab w:val="left" w:pos="284"/>
        </w:tabs>
        <w:rPr>
          <w:rFonts w:ascii="Calibri" w:hAnsi="Calibri" w:cs="Calibri"/>
        </w:rPr>
      </w:pPr>
      <w:r w:rsidRPr="004B54F1">
        <w:rPr>
          <w:rFonts w:ascii="Calibri" w:hAnsi="Calibri" w:cs="Calibri"/>
        </w:rPr>
        <w:t>Les lignes erronées ou incohérentes ont été supprimées pour garantir la fiabilité des indicateurs à venir.</w:t>
      </w:r>
    </w:p>
    <w:p w14:paraId="1A8A7A53" w14:textId="77777777" w:rsidR="004B54F1" w:rsidRDefault="004B54F1" w:rsidP="004B54F1">
      <w:pPr>
        <w:keepNext/>
        <w:tabs>
          <w:tab w:val="left" w:pos="284"/>
        </w:tabs>
      </w:pPr>
      <w:r w:rsidRPr="004B54F1">
        <w:rPr>
          <w:rFonts w:ascii="Calibri" w:hAnsi="Calibri" w:cs="Calibri"/>
        </w:rPr>
        <w:drawing>
          <wp:inline distT="0" distB="0" distL="0" distR="0" wp14:anchorId="3615AEEC" wp14:editId="3F12B3BF">
            <wp:extent cx="4975860" cy="3321040"/>
            <wp:effectExtent l="0" t="0" r="0" b="0"/>
            <wp:docPr id="2067035874" name="Image 1" descr="Une image contenant texte, capture d’écran,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5874" name="Image 1" descr="Une image contenant texte, capture d’écran, logiciel"/>
                    <pic:cNvPicPr/>
                  </pic:nvPicPr>
                  <pic:blipFill>
                    <a:blip r:embed="rId21"/>
                    <a:stretch>
                      <a:fillRect/>
                    </a:stretch>
                  </pic:blipFill>
                  <pic:spPr>
                    <a:xfrm>
                      <a:off x="0" y="0"/>
                      <a:ext cx="4994887" cy="3333739"/>
                    </a:xfrm>
                    <a:prstGeom prst="rect">
                      <a:avLst/>
                    </a:prstGeom>
                  </pic:spPr>
                </pic:pic>
              </a:graphicData>
            </a:graphic>
          </wp:inline>
        </w:drawing>
      </w:r>
    </w:p>
    <w:p w14:paraId="7B3DEBF3" w14:textId="4FB8735C" w:rsidR="004B54F1" w:rsidRPr="004B54F1" w:rsidRDefault="004B54F1" w:rsidP="004B54F1">
      <w:pPr>
        <w:pStyle w:val="Lgende"/>
        <w:rPr>
          <w:rFonts w:ascii="Calibri" w:hAnsi="Calibri" w:cs="Calibri"/>
        </w:rPr>
      </w:pPr>
      <w:r>
        <w:t xml:space="preserve">Figure </w:t>
      </w:r>
      <w:r>
        <w:fldChar w:fldCharType="begin"/>
      </w:r>
      <w:r>
        <w:instrText xml:space="preserve"> SEQ Figure \* ARABIC </w:instrText>
      </w:r>
      <w:r>
        <w:fldChar w:fldCharType="separate"/>
      </w:r>
      <w:r w:rsidR="002D1ED3">
        <w:rPr>
          <w:noProof/>
        </w:rPr>
        <w:t>12</w:t>
      </w:r>
      <w:r>
        <w:fldChar w:fldCharType="end"/>
      </w:r>
      <w:r>
        <w:t xml:space="preserve"> : </w:t>
      </w:r>
      <w:r w:rsidRPr="002D549D">
        <w:t>Évaluation de la complétude et de la cohérence des données avant export.</w:t>
      </w:r>
    </w:p>
    <w:p w14:paraId="03E5093A" w14:textId="08111232" w:rsidR="004B54F1" w:rsidRPr="004B54F1" w:rsidRDefault="00C06841" w:rsidP="004B54F1">
      <w:pPr>
        <w:tabs>
          <w:tab w:val="left" w:pos="284"/>
        </w:tabs>
        <w:rPr>
          <w:rFonts w:ascii="Calibri" w:hAnsi="Calibri" w:cs="Calibri"/>
        </w:rPr>
      </w:pPr>
      <w:r>
        <w:rPr>
          <w:rFonts w:ascii="Calibri" w:hAnsi="Calibri" w:cs="Calibri"/>
        </w:rPr>
        <w:br/>
      </w:r>
      <w:r>
        <w:rPr>
          <w:rFonts w:ascii="Calibri" w:hAnsi="Calibri" w:cs="Calibri"/>
          <w:b/>
          <w:bCs/>
          <w:szCs w:val="24"/>
        </w:rPr>
        <w:t>3</w:t>
      </w:r>
      <w:r w:rsidRPr="002E0F95">
        <w:rPr>
          <w:rFonts w:ascii="Calibri" w:hAnsi="Calibri" w:cs="Calibri"/>
          <w:b/>
          <w:bCs/>
          <w:szCs w:val="24"/>
        </w:rPr>
        <w:t>.</w:t>
      </w:r>
      <w:r>
        <w:rPr>
          <w:rFonts w:ascii="Calibri" w:hAnsi="Calibri" w:cs="Calibri"/>
          <w:b/>
          <w:bCs/>
          <w:szCs w:val="24"/>
        </w:rPr>
        <w:t>10</w:t>
      </w:r>
      <w:r w:rsidRPr="002E0F95">
        <w:rPr>
          <w:rFonts w:ascii="Calibri" w:hAnsi="Calibri" w:cs="Calibri"/>
          <w:b/>
          <w:bCs/>
          <w:szCs w:val="24"/>
        </w:rPr>
        <w:t xml:space="preserve"> </w:t>
      </w:r>
      <w:r w:rsidR="004B54F1" w:rsidRPr="004B54F1">
        <w:rPr>
          <w:rFonts w:ascii="Calibri" w:hAnsi="Calibri" w:cs="Calibri"/>
          <w:b/>
          <w:bCs/>
          <w:szCs w:val="24"/>
        </w:rPr>
        <w:t>Ré indexation</w:t>
      </w:r>
      <w:r w:rsidR="004B54F1" w:rsidRPr="004B54F1">
        <w:rPr>
          <w:rFonts w:ascii="Calibri" w:hAnsi="Calibri" w:cs="Calibri"/>
          <w:b/>
          <w:bCs/>
          <w:szCs w:val="24"/>
        </w:rPr>
        <w:t xml:space="preserve"> et export final</w:t>
      </w:r>
      <w:r w:rsidRPr="002E0F95">
        <w:rPr>
          <w:rFonts w:ascii="Calibri" w:hAnsi="Calibri" w:cs="Calibri"/>
          <w:b/>
          <w:bCs/>
          <w:szCs w:val="24"/>
        </w:rPr>
        <w:br/>
      </w:r>
      <w:r w:rsidR="004B54F1" w:rsidRPr="004B54F1">
        <w:rPr>
          <w:rFonts w:ascii="Calibri" w:hAnsi="Calibri" w:cs="Calibri"/>
        </w:rPr>
        <w:t xml:space="preserve">Une fois les données nettoyées et homogénéisées, l’index du </w:t>
      </w:r>
      <w:proofErr w:type="spellStart"/>
      <w:r w:rsidR="004B54F1" w:rsidRPr="004B54F1">
        <w:rPr>
          <w:rFonts w:ascii="Calibri" w:hAnsi="Calibri" w:cs="Calibri"/>
        </w:rPr>
        <w:t>DataFrame</w:t>
      </w:r>
      <w:proofErr w:type="spellEnd"/>
      <w:r w:rsidR="004B54F1" w:rsidRPr="004B54F1">
        <w:rPr>
          <w:rFonts w:ascii="Calibri" w:hAnsi="Calibri" w:cs="Calibri"/>
        </w:rPr>
        <w:t xml:space="preserve"> a été réinitialisé (</w:t>
      </w:r>
      <w:proofErr w:type="spellStart"/>
      <w:r w:rsidR="004B54F1" w:rsidRPr="004B54F1">
        <w:rPr>
          <w:rFonts w:ascii="Calibri" w:hAnsi="Calibri" w:cs="Calibri"/>
        </w:rPr>
        <w:t>reset_index</w:t>
      </w:r>
      <w:proofErr w:type="spellEnd"/>
      <w:r w:rsidR="004B54F1" w:rsidRPr="004B54F1">
        <w:rPr>
          <w:rFonts w:ascii="Calibri" w:hAnsi="Calibri" w:cs="Calibri"/>
        </w:rPr>
        <w:t>(drop=</w:t>
      </w:r>
      <w:proofErr w:type="spellStart"/>
      <w:r w:rsidR="004B54F1" w:rsidRPr="004B54F1">
        <w:rPr>
          <w:rFonts w:ascii="Calibri" w:hAnsi="Calibri" w:cs="Calibri"/>
        </w:rPr>
        <w:t>True</w:t>
      </w:r>
      <w:proofErr w:type="spellEnd"/>
      <w:r w:rsidR="004B54F1" w:rsidRPr="004B54F1">
        <w:rPr>
          <w:rFonts w:ascii="Calibri" w:hAnsi="Calibri" w:cs="Calibri"/>
        </w:rPr>
        <w:t>)), puis le jeu final a été exporté au format CSV sous le nom open_medic_cleaned.csv.</w:t>
      </w:r>
      <w:r w:rsidR="004B54F1" w:rsidRPr="004B54F1">
        <w:rPr>
          <w:rFonts w:ascii="Calibri" w:hAnsi="Calibri" w:cs="Calibri"/>
        </w:rPr>
        <w:br/>
        <w:t>Ce fichier consolidé sert désormais de base d’analyse principale pour la phase suivante de</w:t>
      </w:r>
      <w:r w:rsidR="004B54F1">
        <w:rPr>
          <w:rFonts w:ascii="Calibri" w:hAnsi="Calibri" w:cs="Calibri"/>
        </w:rPr>
        <w:t xml:space="preserve"> </w:t>
      </w:r>
      <w:r w:rsidR="004B54F1" w:rsidRPr="004B54F1">
        <w:rPr>
          <w:rFonts w:ascii="Calibri" w:hAnsi="Calibri" w:cs="Calibri"/>
        </w:rPr>
        <w:t>visualisation.</w:t>
      </w:r>
      <w:r w:rsidR="004B54F1">
        <w:rPr>
          <w:rFonts w:ascii="Calibri" w:hAnsi="Calibri" w:cs="Calibri"/>
        </w:rPr>
        <w:br/>
      </w:r>
      <w:r w:rsidR="004B54F1" w:rsidRPr="004B54F1">
        <w:rPr>
          <w:rFonts w:ascii="Calibri" w:hAnsi="Calibri" w:cs="Calibri"/>
        </w:rPr>
        <w:drawing>
          <wp:inline distT="0" distB="0" distL="0" distR="0" wp14:anchorId="7D12C509" wp14:editId="65BE230F">
            <wp:extent cx="3989410" cy="1638300"/>
            <wp:effectExtent l="0" t="0" r="0" b="0"/>
            <wp:docPr id="177496802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68023" name="Image 1" descr="Une image contenant texte, capture d’écran, Police&#10;&#10;Le contenu généré par l’IA peut être incorrect."/>
                    <pic:cNvPicPr/>
                  </pic:nvPicPr>
                  <pic:blipFill>
                    <a:blip r:embed="rId22"/>
                    <a:stretch>
                      <a:fillRect/>
                    </a:stretch>
                  </pic:blipFill>
                  <pic:spPr>
                    <a:xfrm>
                      <a:off x="0" y="0"/>
                      <a:ext cx="4003102" cy="1643923"/>
                    </a:xfrm>
                    <a:prstGeom prst="rect">
                      <a:avLst/>
                    </a:prstGeom>
                  </pic:spPr>
                </pic:pic>
              </a:graphicData>
            </a:graphic>
          </wp:inline>
        </w:drawing>
      </w:r>
    </w:p>
    <w:p w14:paraId="56736E0B" w14:textId="5CF20AF7" w:rsidR="00C06841" w:rsidRPr="001639F3" w:rsidRDefault="004B54F1" w:rsidP="004B54F1">
      <w:pPr>
        <w:pStyle w:val="Lgende"/>
        <w:rPr>
          <w:rFonts w:ascii="Calibri" w:hAnsi="Calibri" w:cs="Calibri"/>
        </w:rPr>
      </w:pPr>
      <w:r>
        <w:t xml:space="preserve">Figure </w:t>
      </w:r>
      <w:r>
        <w:fldChar w:fldCharType="begin"/>
      </w:r>
      <w:r>
        <w:instrText xml:space="preserve"> SEQ Figure \* ARABIC </w:instrText>
      </w:r>
      <w:r>
        <w:fldChar w:fldCharType="separate"/>
      </w:r>
      <w:r w:rsidR="002D1ED3">
        <w:rPr>
          <w:noProof/>
        </w:rPr>
        <w:t>13</w:t>
      </w:r>
      <w:r>
        <w:fldChar w:fldCharType="end"/>
      </w:r>
      <w:r>
        <w:t xml:space="preserve"> : </w:t>
      </w:r>
      <w:r w:rsidRPr="00E7419D">
        <w:t>Exportation du jeu de données final prêt pour la phase de visualisation.</w:t>
      </w:r>
    </w:p>
    <w:p w14:paraId="068179DC" w14:textId="77777777" w:rsidR="00FF2285" w:rsidRPr="00FF2285" w:rsidRDefault="003D451B" w:rsidP="00FF2285">
      <w:pPr>
        <w:tabs>
          <w:tab w:val="left" w:pos="284"/>
        </w:tabs>
        <w:rPr>
          <w:rFonts w:ascii="Calibri" w:hAnsi="Calibri" w:cs="Calibri"/>
        </w:rPr>
      </w:pPr>
      <w:r>
        <w:rPr>
          <w:rFonts w:ascii="Calibri" w:hAnsi="Calibri" w:cs="Calibri"/>
          <w:b/>
          <w:bCs/>
          <w:szCs w:val="24"/>
        </w:rPr>
        <w:lastRenderedPageBreak/>
        <w:t>3</w:t>
      </w:r>
      <w:r w:rsidRPr="002E0F95">
        <w:rPr>
          <w:rFonts w:ascii="Calibri" w:hAnsi="Calibri" w:cs="Calibri"/>
          <w:b/>
          <w:bCs/>
          <w:szCs w:val="24"/>
        </w:rPr>
        <w:t>.</w:t>
      </w:r>
      <w:r>
        <w:rPr>
          <w:rFonts w:ascii="Calibri" w:hAnsi="Calibri" w:cs="Calibri"/>
          <w:b/>
          <w:bCs/>
          <w:szCs w:val="24"/>
        </w:rPr>
        <w:t>11</w:t>
      </w:r>
      <w:r w:rsidRPr="002E0F95">
        <w:rPr>
          <w:rFonts w:ascii="Calibri" w:hAnsi="Calibri" w:cs="Calibri"/>
          <w:b/>
          <w:bCs/>
          <w:szCs w:val="24"/>
        </w:rPr>
        <w:t xml:space="preserve"> </w:t>
      </w:r>
      <w:r w:rsidRPr="003D451B">
        <w:rPr>
          <w:rFonts w:ascii="Calibri" w:hAnsi="Calibri" w:cs="Calibri"/>
          <w:b/>
          <w:bCs/>
          <w:szCs w:val="24"/>
        </w:rPr>
        <w:t>Bilan de la phase de préparation</w:t>
      </w:r>
      <w:r w:rsidRPr="002E0F95">
        <w:rPr>
          <w:rFonts w:ascii="Calibri" w:hAnsi="Calibri" w:cs="Calibri"/>
          <w:b/>
          <w:bCs/>
          <w:szCs w:val="24"/>
        </w:rPr>
        <w:br/>
      </w:r>
      <w:r w:rsidR="00FF2285" w:rsidRPr="00FF2285">
        <w:rPr>
          <w:rFonts w:ascii="Calibri" w:hAnsi="Calibri" w:cs="Calibri"/>
        </w:rPr>
        <w:t>Cette phase de préparation constitue une étape cruciale du projet.</w:t>
      </w:r>
      <w:r w:rsidR="00FF2285" w:rsidRPr="00FF2285">
        <w:rPr>
          <w:rFonts w:ascii="Calibri" w:hAnsi="Calibri" w:cs="Calibri"/>
        </w:rPr>
        <w:br/>
        <w:t>Elle a permis de transformer un ensemble de fichiers hétérogènes en un jeu de données unifié, propre et cohérent, prêt à être exploité pour des analyses visuelles et statistiques.</w:t>
      </w:r>
      <w:r w:rsidR="00FF2285" w:rsidRPr="00FF2285">
        <w:rPr>
          <w:rFonts w:ascii="Calibri" w:hAnsi="Calibri" w:cs="Calibri"/>
        </w:rPr>
        <w:br/>
        <w:t xml:space="preserve">Le processus appliqué — typage, filtrage, harmonisation, contrôle qualité et export — illustre la rigueur nécessaire à tout pipeline de data </w:t>
      </w:r>
      <w:proofErr w:type="spellStart"/>
      <w:r w:rsidR="00FF2285" w:rsidRPr="00FF2285">
        <w:rPr>
          <w:rFonts w:ascii="Calibri" w:hAnsi="Calibri" w:cs="Calibri"/>
        </w:rPr>
        <w:t>cleaning</w:t>
      </w:r>
      <w:proofErr w:type="spellEnd"/>
      <w:r w:rsidR="00FF2285" w:rsidRPr="00FF2285">
        <w:rPr>
          <w:rFonts w:ascii="Calibri" w:hAnsi="Calibri" w:cs="Calibri"/>
        </w:rPr>
        <w:t xml:space="preserve"> dans un projet d’analyse.</w:t>
      </w:r>
    </w:p>
    <w:p w14:paraId="7CE24C46" w14:textId="1EC674C8" w:rsidR="00B25312" w:rsidRDefault="00FF2285" w:rsidP="00FF2285">
      <w:pPr>
        <w:tabs>
          <w:tab w:val="left" w:pos="284"/>
        </w:tabs>
        <w:rPr>
          <w:rFonts w:ascii="Calibri" w:hAnsi="Calibri" w:cs="Calibri"/>
        </w:rPr>
      </w:pPr>
      <w:r w:rsidRPr="00FF2285">
        <w:rPr>
          <w:rFonts w:ascii="Calibri" w:hAnsi="Calibri" w:cs="Calibri"/>
        </w:rPr>
        <w:t>Cette rigueur garantit la fiabilité des résultats et renforce la crédibilité des visualisations qui en découlent.</w:t>
      </w:r>
      <w:r w:rsidR="00B25312">
        <w:rPr>
          <w:rFonts w:ascii="Calibri" w:hAnsi="Calibri" w:cs="Calibri"/>
        </w:rPr>
        <w:br/>
      </w:r>
    </w:p>
    <w:p w14:paraId="15D8AC63" w14:textId="2EEE6DFB" w:rsidR="00B25312" w:rsidRDefault="00B25312" w:rsidP="00B25312">
      <w:pPr>
        <w:pStyle w:val="Paragraphedeliste"/>
        <w:numPr>
          <w:ilvl w:val="0"/>
          <w:numId w:val="28"/>
        </w:numPr>
        <w:tabs>
          <w:tab w:val="left" w:pos="284"/>
        </w:tabs>
        <w:ind w:left="142" w:hanging="284"/>
        <w:rPr>
          <w:rFonts w:ascii="Calibri" w:hAnsi="Calibri" w:cs="Calibri"/>
          <w:b/>
          <w:bCs/>
          <w:sz w:val="40"/>
          <w:szCs w:val="32"/>
          <w:u w:val="single"/>
        </w:rPr>
      </w:pPr>
      <w:r w:rsidRPr="00B25312">
        <w:rPr>
          <w:rFonts w:ascii="Calibri" w:hAnsi="Calibri" w:cs="Calibri"/>
          <w:b/>
          <w:bCs/>
          <w:sz w:val="40"/>
          <w:szCs w:val="32"/>
          <w:u w:val="single"/>
        </w:rPr>
        <w:t>Analyse descriptive et visualisation des données</w:t>
      </w:r>
    </w:p>
    <w:p w14:paraId="7CA25AE0" w14:textId="0E1900BA" w:rsidR="00B25312" w:rsidRPr="00B25312" w:rsidRDefault="00B25312" w:rsidP="00B25312">
      <w:pPr>
        <w:tabs>
          <w:tab w:val="left" w:pos="284"/>
        </w:tabs>
        <w:ind w:hanging="142"/>
        <w:rPr>
          <w:rFonts w:ascii="Calibri" w:hAnsi="Calibri" w:cs="Calibri"/>
        </w:rPr>
      </w:pPr>
      <w:r>
        <w:rPr>
          <w:rFonts w:ascii="Calibri" w:hAnsi="Calibri" w:cs="Calibri"/>
          <w:b/>
          <w:bCs/>
          <w:szCs w:val="24"/>
        </w:rPr>
        <w:t>4</w:t>
      </w:r>
      <w:r w:rsidRPr="002E0F95">
        <w:rPr>
          <w:rFonts w:ascii="Calibri" w:hAnsi="Calibri" w:cs="Calibri"/>
          <w:b/>
          <w:bCs/>
          <w:szCs w:val="24"/>
        </w:rPr>
        <w:t xml:space="preserve">.1 </w:t>
      </w:r>
      <w:r w:rsidRPr="00B25312">
        <w:rPr>
          <w:rFonts w:ascii="Calibri" w:hAnsi="Calibri" w:cs="Calibri"/>
          <w:b/>
          <w:bCs/>
          <w:szCs w:val="24"/>
        </w:rPr>
        <w:t>Objectif de la phase de visualisation</w:t>
      </w:r>
      <w:r w:rsidRPr="002E0F95">
        <w:rPr>
          <w:rFonts w:ascii="Calibri" w:hAnsi="Calibri" w:cs="Calibri"/>
          <w:b/>
          <w:bCs/>
          <w:szCs w:val="24"/>
        </w:rPr>
        <w:br/>
      </w:r>
      <w:r w:rsidRPr="00B25312">
        <w:rPr>
          <w:rFonts w:ascii="Calibri" w:hAnsi="Calibri" w:cs="Calibri"/>
        </w:rPr>
        <w:t xml:space="preserve">Après la préparation et le nettoyage du jeu de données </w:t>
      </w:r>
      <w:proofErr w:type="spellStart"/>
      <w:r w:rsidRPr="00B25312">
        <w:rPr>
          <w:rFonts w:ascii="Calibri" w:hAnsi="Calibri" w:cs="Calibri"/>
        </w:rPr>
        <w:t>OpenMedic</w:t>
      </w:r>
      <w:proofErr w:type="spellEnd"/>
      <w:r w:rsidRPr="00B25312">
        <w:rPr>
          <w:rFonts w:ascii="Calibri" w:hAnsi="Calibri" w:cs="Calibri"/>
        </w:rPr>
        <w:t xml:space="preserve"> (2019</w:t>
      </w:r>
      <w:r>
        <w:rPr>
          <w:rFonts w:ascii="Calibri" w:hAnsi="Calibri" w:cs="Calibri"/>
        </w:rPr>
        <w:t xml:space="preserve"> - </w:t>
      </w:r>
      <w:r w:rsidRPr="00B25312">
        <w:rPr>
          <w:rFonts w:ascii="Calibri" w:hAnsi="Calibri" w:cs="Calibri"/>
        </w:rPr>
        <w:t>2024), cette phase a pour but de valoriser les informations contenues dans les données à travers une série de visualisations.</w:t>
      </w:r>
      <w:r w:rsidRPr="00B25312">
        <w:rPr>
          <w:rFonts w:ascii="Calibri" w:hAnsi="Calibri" w:cs="Calibri"/>
        </w:rPr>
        <w:br/>
        <w:t xml:space="preserve">Les graphiques ont été réalisés à l’aide des bibliothèques </w:t>
      </w:r>
      <w:proofErr w:type="spellStart"/>
      <w:r w:rsidRPr="00B25312">
        <w:rPr>
          <w:rFonts w:ascii="Calibri" w:hAnsi="Calibri" w:cs="Calibri"/>
        </w:rPr>
        <w:t>Matplotlib</w:t>
      </w:r>
      <w:proofErr w:type="spellEnd"/>
      <w:r w:rsidRPr="00B25312">
        <w:rPr>
          <w:rFonts w:ascii="Calibri" w:hAnsi="Calibri" w:cs="Calibri"/>
        </w:rPr>
        <w:t xml:space="preserve"> et </w:t>
      </w:r>
      <w:proofErr w:type="spellStart"/>
      <w:r w:rsidRPr="00B25312">
        <w:rPr>
          <w:rFonts w:ascii="Calibri" w:hAnsi="Calibri" w:cs="Calibri"/>
        </w:rPr>
        <w:t>Seaborn</w:t>
      </w:r>
      <w:proofErr w:type="spellEnd"/>
      <w:r w:rsidRPr="00B25312">
        <w:rPr>
          <w:rFonts w:ascii="Calibri" w:hAnsi="Calibri" w:cs="Calibri"/>
        </w:rPr>
        <w:t>, permettant de représenter les évolutions temporelles, les disparités régionales et les différences sociodémographiques dans la consommation d’antibiotiques.</w:t>
      </w:r>
    </w:p>
    <w:p w14:paraId="7B8537CF" w14:textId="5ED03A0E" w:rsidR="00B25312" w:rsidRPr="00B25312" w:rsidRDefault="00B25312" w:rsidP="00B25312">
      <w:pPr>
        <w:tabs>
          <w:tab w:val="left" w:pos="284"/>
        </w:tabs>
        <w:rPr>
          <w:rFonts w:ascii="Calibri" w:hAnsi="Calibri" w:cs="Calibri"/>
        </w:rPr>
      </w:pPr>
      <w:r>
        <w:rPr>
          <w:rFonts w:ascii="Calibri" w:hAnsi="Calibri" w:cs="Calibri"/>
        </w:rPr>
        <w:t xml:space="preserve"> </w:t>
      </w:r>
      <w:r w:rsidRPr="00B25312">
        <w:rPr>
          <w:rFonts w:ascii="Calibri" w:hAnsi="Calibri" w:cs="Calibri"/>
        </w:rPr>
        <w:t>Les analyses visuelles réalisées permettent :</w:t>
      </w:r>
    </w:p>
    <w:p w14:paraId="40BB0AE4" w14:textId="77777777" w:rsidR="00B25312" w:rsidRPr="00B25312" w:rsidRDefault="00B25312" w:rsidP="00B25312">
      <w:pPr>
        <w:numPr>
          <w:ilvl w:val="0"/>
          <w:numId w:val="38"/>
        </w:numPr>
        <w:tabs>
          <w:tab w:val="left" w:pos="284"/>
        </w:tabs>
        <w:rPr>
          <w:rFonts w:ascii="Calibri" w:hAnsi="Calibri" w:cs="Calibri"/>
        </w:rPr>
      </w:pPr>
      <w:proofErr w:type="gramStart"/>
      <w:r w:rsidRPr="00B25312">
        <w:rPr>
          <w:rFonts w:ascii="Calibri" w:hAnsi="Calibri" w:cs="Calibri"/>
        </w:rPr>
        <w:t>d’identifier</w:t>
      </w:r>
      <w:proofErr w:type="gramEnd"/>
      <w:r w:rsidRPr="00B25312">
        <w:rPr>
          <w:rFonts w:ascii="Calibri" w:hAnsi="Calibri" w:cs="Calibri"/>
        </w:rPr>
        <w:t xml:space="preserve"> les tendances globales de consommation d’antibiotiques,</w:t>
      </w:r>
    </w:p>
    <w:p w14:paraId="629DAF0F" w14:textId="77777777" w:rsidR="00B25312" w:rsidRPr="00B25312" w:rsidRDefault="00B25312" w:rsidP="00B25312">
      <w:pPr>
        <w:numPr>
          <w:ilvl w:val="0"/>
          <w:numId w:val="38"/>
        </w:numPr>
        <w:tabs>
          <w:tab w:val="left" w:pos="284"/>
        </w:tabs>
        <w:rPr>
          <w:rFonts w:ascii="Calibri" w:hAnsi="Calibri" w:cs="Calibri"/>
        </w:rPr>
      </w:pPr>
      <w:proofErr w:type="gramStart"/>
      <w:r w:rsidRPr="00B25312">
        <w:rPr>
          <w:rFonts w:ascii="Calibri" w:hAnsi="Calibri" w:cs="Calibri"/>
        </w:rPr>
        <w:t>d’observer</w:t>
      </w:r>
      <w:proofErr w:type="gramEnd"/>
      <w:r w:rsidRPr="00B25312">
        <w:rPr>
          <w:rFonts w:ascii="Calibri" w:hAnsi="Calibri" w:cs="Calibri"/>
        </w:rPr>
        <w:t xml:space="preserve"> les variations selon le sexe, l’âge et la région,</w:t>
      </w:r>
    </w:p>
    <w:p w14:paraId="0D31B741" w14:textId="15C4B73B" w:rsidR="00B25312" w:rsidRPr="00C06841" w:rsidRDefault="00B25312" w:rsidP="00B25312">
      <w:pPr>
        <w:numPr>
          <w:ilvl w:val="0"/>
          <w:numId w:val="38"/>
        </w:numPr>
        <w:tabs>
          <w:tab w:val="left" w:pos="284"/>
        </w:tabs>
        <w:rPr>
          <w:rFonts w:ascii="Calibri" w:hAnsi="Calibri" w:cs="Calibri"/>
        </w:rPr>
      </w:pPr>
      <w:proofErr w:type="gramStart"/>
      <w:r w:rsidRPr="00B25312">
        <w:rPr>
          <w:rFonts w:ascii="Calibri" w:hAnsi="Calibri" w:cs="Calibri"/>
        </w:rPr>
        <w:t>et</w:t>
      </w:r>
      <w:proofErr w:type="gramEnd"/>
      <w:r w:rsidRPr="00B25312">
        <w:rPr>
          <w:rFonts w:ascii="Calibri" w:hAnsi="Calibri" w:cs="Calibri"/>
        </w:rPr>
        <w:t xml:space="preserve"> de déterminer les classes thérapeutiques et prescripteurs les plus influents.</w:t>
      </w:r>
    </w:p>
    <w:p w14:paraId="3D851CFC" w14:textId="77777777" w:rsidR="00486D22" w:rsidRDefault="00B25312" w:rsidP="00B25312">
      <w:pPr>
        <w:tabs>
          <w:tab w:val="left" w:pos="284"/>
        </w:tabs>
        <w:rPr>
          <w:rFonts w:ascii="Calibri" w:hAnsi="Calibri" w:cs="Calibri"/>
          <w:b/>
          <w:bCs/>
          <w:szCs w:val="24"/>
        </w:rPr>
      </w:pPr>
      <w:r>
        <w:rPr>
          <w:rFonts w:ascii="Calibri" w:hAnsi="Calibri" w:cs="Calibri"/>
        </w:rPr>
        <w:br/>
      </w:r>
    </w:p>
    <w:p w14:paraId="74BCC680" w14:textId="77777777" w:rsidR="00486D22" w:rsidRDefault="00486D22" w:rsidP="00B25312">
      <w:pPr>
        <w:tabs>
          <w:tab w:val="left" w:pos="284"/>
        </w:tabs>
        <w:rPr>
          <w:rFonts w:ascii="Calibri" w:hAnsi="Calibri" w:cs="Calibri"/>
          <w:b/>
          <w:bCs/>
          <w:szCs w:val="24"/>
        </w:rPr>
      </w:pPr>
    </w:p>
    <w:p w14:paraId="7A09DA0D" w14:textId="77777777" w:rsidR="00486D22" w:rsidRDefault="00486D22" w:rsidP="00B25312">
      <w:pPr>
        <w:tabs>
          <w:tab w:val="left" w:pos="284"/>
        </w:tabs>
        <w:rPr>
          <w:rFonts w:ascii="Calibri" w:hAnsi="Calibri" w:cs="Calibri"/>
          <w:b/>
          <w:bCs/>
          <w:szCs w:val="24"/>
        </w:rPr>
      </w:pPr>
    </w:p>
    <w:p w14:paraId="66383E42" w14:textId="77777777" w:rsidR="00486D22" w:rsidRDefault="00486D22" w:rsidP="00B25312">
      <w:pPr>
        <w:tabs>
          <w:tab w:val="left" w:pos="284"/>
        </w:tabs>
        <w:rPr>
          <w:rFonts w:ascii="Calibri" w:hAnsi="Calibri" w:cs="Calibri"/>
          <w:b/>
          <w:bCs/>
          <w:szCs w:val="24"/>
        </w:rPr>
      </w:pPr>
    </w:p>
    <w:p w14:paraId="5EE0FE46" w14:textId="77777777" w:rsidR="00486D22" w:rsidRDefault="00486D22" w:rsidP="00B25312">
      <w:pPr>
        <w:tabs>
          <w:tab w:val="left" w:pos="284"/>
        </w:tabs>
        <w:rPr>
          <w:rFonts w:ascii="Calibri" w:hAnsi="Calibri" w:cs="Calibri"/>
          <w:b/>
          <w:bCs/>
          <w:szCs w:val="24"/>
        </w:rPr>
      </w:pPr>
    </w:p>
    <w:p w14:paraId="08527317" w14:textId="77777777" w:rsidR="00486D22" w:rsidRDefault="00486D22" w:rsidP="00B25312">
      <w:pPr>
        <w:tabs>
          <w:tab w:val="left" w:pos="284"/>
        </w:tabs>
        <w:rPr>
          <w:rFonts w:ascii="Calibri" w:hAnsi="Calibri" w:cs="Calibri"/>
          <w:b/>
          <w:bCs/>
          <w:szCs w:val="24"/>
        </w:rPr>
      </w:pPr>
    </w:p>
    <w:p w14:paraId="0D3955E1" w14:textId="77777777" w:rsidR="00486D22" w:rsidRDefault="00486D22" w:rsidP="00B25312">
      <w:pPr>
        <w:tabs>
          <w:tab w:val="left" w:pos="284"/>
        </w:tabs>
        <w:rPr>
          <w:rFonts w:ascii="Calibri" w:hAnsi="Calibri" w:cs="Calibri"/>
          <w:b/>
          <w:bCs/>
          <w:szCs w:val="24"/>
        </w:rPr>
      </w:pPr>
    </w:p>
    <w:p w14:paraId="7E457AE9" w14:textId="77777777" w:rsidR="00486D22" w:rsidRDefault="00486D22" w:rsidP="00B25312">
      <w:pPr>
        <w:tabs>
          <w:tab w:val="left" w:pos="284"/>
        </w:tabs>
        <w:rPr>
          <w:rFonts w:ascii="Calibri" w:hAnsi="Calibri" w:cs="Calibri"/>
          <w:b/>
          <w:bCs/>
          <w:szCs w:val="24"/>
        </w:rPr>
      </w:pPr>
    </w:p>
    <w:p w14:paraId="0C407ADB" w14:textId="77777777" w:rsidR="00486D22" w:rsidRDefault="00486D22" w:rsidP="00B25312">
      <w:pPr>
        <w:tabs>
          <w:tab w:val="left" w:pos="284"/>
        </w:tabs>
        <w:rPr>
          <w:rFonts w:ascii="Calibri" w:hAnsi="Calibri" w:cs="Calibri"/>
          <w:b/>
          <w:bCs/>
          <w:szCs w:val="24"/>
        </w:rPr>
      </w:pPr>
    </w:p>
    <w:p w14:paraId="66D9C550" w14:textId="391C42EE" w:rsidR="00B25312" w:rsidRDefault="00B25312" w:rsidP="00B25312">
      <w:pPr>
        <w:tabs>
          <w:tab w:val="left" w:pos="284"/>
        </w:tabs>
        <w:rPr>
          <w:rFonts w:ascii="Calibri" w:hAnsi="Calibri" w:cs="Calibri"/>
        </w:rPr>
      </w:pPr>
      <w:r>
        <w:rPr>
          <w:rFonts w:ascii="Calibri" w:hAnsi="Calibri" w:cs="Calibri"/>
          <w:b/>
          <w:bCs/>
          <w:szCs w:val="24"/>
        </w:rPr>
        <w:lastRenderedPageBreak/>
        <w:t>4</w:t>
      </w:r>
      <w:r w:rsidRPr="00BB2744">
        <w:rPr>
          <w:rFonts w:ascii="Calibri" w:hAnsi="Calibri" w:cs="Calibri"/>
          <w:b/>
          <w:bCs/>
          <w:szCs w:val="24"/>
        </w:rPr>
        <w:t xml:space="preserve">.2 </w:t>
      </w:r>
      <w:r w:rsidRPr="00B25312">
        <w:rPr>
          <w:rFonts w:ascii="Calibri" w:hAnsi="Calibri" w:cs="Calibri"/>
          <w:b/>
          <w:bCs/>
          <w:szCs w:val="24"/>
        </w:rPr>
        <w:t>Évolution temporelle de la consommation d’antibiotiques</w:t>
      </w:r>
      <w:r>
        <w:rPr>
          <w:rFonts w:ascii="Calibri" w:hAnsi="Calibri" w:cs="Calibri"/>
          <w:szCs w:val="24"/>
        </w:rPr>
        <w:br/>
      </w:r>
      <w:r w:rsidRPr="00B25312">
        <w:rPr>
          <w:rFonts w:ascii="Calibri" w:hAnsi="Calibri" w:cs="Calibri"/>
        </w:rPr>
        <w:t>La première série de visualisations met en évidence l’évolution du montant total remboursé pour les antibiotiques entre 2019 et 2024.</w:t>
      </w:r>
    </w:p>
    <w:p w14:paraId="2575B39E" w14:textId="77777777" w:rsidR="00B25312" w:rsidRDefault="00B25312" w:rsidP="00B25312">
      <w:pPr>
        <w:tabs>
          <w:tab w:val="left" w:pos="284"/>
        </w:tabs>
        <w:rPr>
          <w:rFonts w:ascii="Calibri" w:hAnsi="Calibri" w:cs="Calibri"/>
        </w:rPr>
      </w:pPr>
    </w:p>
    <w:p w14:paraId="4B8DF5E2" w14:textId="00346B8B" w:rsidR="00B25312" w:rsidRDefault="00486D22" w:rsidP="00B25312">
      <w:pPr>
        <w:keepNext/>
        <w:tabs>
          <w:tab w:val="left" w:pos="284"/>
        </w:tabs>
      </w:pPr>
      <w:r w:rsidRPr="00486D22">
        <w:drawing>
          <wp:inline distT="0" distB="0" distL="0" distR="0" wp14:anchorId="760E604D" wp14:editId="074DF709">
            <wp:extent cx="6098540" cy="3782695"/>
            <wp:effectExtent l="0" t="0" r="0" b="8255"/>
            <wp:docPr id="1068033618"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33618" name="Image 1" descr="Une image contenant texte, ligne, diagramme, Tracé&#10;&#10;Le contenu généré par l’IA peut être incorrect."/>
                    <pic:cNvPicPr/>
                  </pic:nvPicPr>
                  <pic:blipFill>
                    <a:blip r:embed="rId23"/>
                    <a:stretch>
                      <a:fillRect/>
                    </a:stretch>
                  </pic:blipFill>
                  <pic:spPr>
                    <a:xfrm>
                      <a:off x="0" y="0"/>
                      <a:ext cx="6098540" cy="3782695"/>
                    </a:xfrm>
                    <a:prstGeom prst="rect">
                      <a:avLst/>
                    </a:prstGeom>
                  </pic:spPr>
                </pic:pic>
              </a:graphicData>
            </a:graphic>
          </wp:inline>
        </w:drawing>
      </w:r>
    </w:p>
    <w:p w14:paraId="3A32C2AB" w14:textId="10CD456B" w:rsidR="00B25312" w:rsidRPr="002E0F95" w:rsidRDefault="00B25312" w:rsidP="00B25312">
      <w:pPr>
        <w:pStyle w:val="Lgende"/>
        <w:rPr>
          <w:rFonts w:ascii="Calibri" w:hAnsi="Calibri" w:cs="Calibri"/>
          <w:szCs w:val="20"/>
        </w:rPr>
      </w:pPr>
      <w:r>
        <w:t xml:space="preserve">  Figure </w:t>
      </w:r>
      <w:r>
        <w:fldChar w:fldCharType="begin"/>
      </w:r>
      <w:r>
        <w:instrText xml:space="preserve"> SEQ Figure \* ARABIC </w:instrText>
      </w:r>
      <w:r>
        <w:fldChar w:fldCharType="separate"/>
      </w:r>
      <w:r w:rsidR="002D1ED3">
        <w:rPr>
          <w:noProof/>
        </w:rPr>
        <w:t>14</w:t>
      </w:r>
      <w:r>
        <w:fldChar w:fldCharType="end"/>
      </w:r>
      <w:r>
        <w:t xml:space="preserve"> : </w:t>
      </w:r>
      <w:r w:rsidRPr="00643FE8">
        <w:t>Tendance globale de la consommation d’antibiotiques en France entre 2019 et 2024.</w:t>
      </w:r>
    </w:p>
    <w:p w14:paraId="5F142413" w14:textId="77777777" w:rsidR="00B25312" w:rsidRDefault="00B25312" w:rsidP="00B25312">
      <w:pPr>
        <w:pStyle w:val="Lgende"/>
        <w:rPr>
          <w:rFonts w:ascii="Calibri" w:hAnsi="Calibri" w:cs="Calibri"/>
          <w:szCs w:val="24"/>
        </w:rPr>
      </w:pPr>
    </w:p>
    <w:p w14:paraId="623DB1D9" w14:textId="77777777" w:rsidR="00486D22" w:rsidRDefault="00486D22" w:rsidP="00B25312">
      <w:pPr>
        <w:tabs>
          <w:tab w:val="left" w:pos="284"/>
        </w:tabs>
        <w:rPr>
          <w:rFonts w:ascii="Calibri" w:hAnsi="Calibri" w:cs="Calibri"/>
          <w:szCs w:val="24"/>
        </w:rPr>
      </w:pPr>
      <w:r w:rsidRPr="00486D22">
        <w:rPr>
          <w:rFonts w:ascii="Calibri" w:hAnsi="Calibri" w:cs="Calibri"/>
          <w:szCs w:val="24"/>
        </w:rPr>
        <w:t>L’analyse montre une diminution marquée en 2020, correspondant à la période de confinement liée à la crise du COVID-19, suivie d’une reprise progressive à partir de 2021.</w:t>
      </w:r>
      <w:r w:rsidRPr="00486D22">
        <w:rPr>
          <w:rFonts w:ascii="Calibri" w:hAnsi="Calibri" w:cs="Calibri"/>
          <w:szCs w:val="24"/>
        </w:rPr>
        <w:br/>
        <w:t>Cette évolution traduit l’impact direct des restrictions sanitaires sur la propagation des infections bactériennes et la baisse temporaire des prescriptions.</w:t>
      </w:r>
      <w:r>
        <w:rPr>
          <w:rFonts w:ascii="Calibri" w:hAnsi="Calibri" w:cs="Calibri"/>
          <w:szCs w:val="24"/>
        </w:rPr>
        <w:br/>
      </w:r>
    </w:p>
    <w:p w14:paraId="77532D62" w14:textId="77777777" w:rsidR="00486D22" w:rsidRDefault="00486D22" w:rsidP="00B25312">
      <w:pPr>
        <w:tabs>
          <w:tab w:val="left" w:pos="284"/>
        </w:tabs>
        <w:rPr>
          <w:rFonts w:ascii="Calibri" w:hAnsi="Calibri" w:cs="Calibri"/>
          <w:szCs w:val="24"/>
        </w:rPr>
      </w:pPr>
    </w:p>
    <w:p w14:paraId="37AB0766" w14:textId="77777777" w:rsidR="00486D22" w:rsidRDefault="00486D22" w:rsidP="00B25312">
      <w:pPr>
        <w:tabs>
          <w:tab w:val="left" w:pos="284"/>
        </w:tabs>
        <w:rPr>
          <w:rFonts w:ascii="Calibri" w:hAnsi="Calibri" w:cs="Calibri"/>
          <w:szCs w:val="24"/>
        </w:rPr>
      </w:pPr>
    </w:p>
    <w:p w14:paraId="543A581D" w14:textId="77777777" w:rsidR="00486D22" w:rsidRDefault="00486D22" w:rsidP="00B25312">
      <w:pPr>
        <w:tabs>
          <w:tab w:val="left" w:pos="284"/>
        </w:tabs>
        <w:rPr>
          <w:rFonts w:ascii="Calibri" w:hAnsi="Calibri" w:cs="Calibri"/>
          <w:szCs w:val="24"/>
        </w:rPr>
      </w:pPr>
    </w:p>
    <w:p w14:paraId="59D29EF4" w14:textId="77777777" w:rsidR="00486D22" w:rsidRDefault="00486D22" w:rsidP="00B25312">
      <w:pPr>
        <w:tabs>
          <w:tab w:val="left" w:pos="284"/>
        </w:tabs>
        <w:rPr>
          <w:rFonts w:ascii="Calibri" w:hAnsi="Calibri" w:cs="Calibri"/>
          <w:szCs w:val="24"/>
        </w:rPr>
      </w:pPr>
    </w:p>
    <w:p w14:paraId="38A7B24C" w14:textId="77777777" w:rsidR="00486D22" w:rsidRDefault="00486D22" w:rsidP="00B25312">
      <w:pPr>
        <w:tabs>
          <w:tab w:val="left" w:pos="284"/>
        </w:tabs>
        <w:rPr>
          <w:rFonts w:ascii="Calibri" w:hAnsi="Calibri" w:cs="Calibri"/>
          <w:szCs w:val="24"/>
        </w:rPr>
      </w:pPr>
    </w:p>
    <w:p w14:paraId="21C1C159" w14:textId="77777777" w:rsidR="00486D22" w:rsidRDefault="00486D22" w:rsidP="00B25312">
      <w:pPr>
        <w:tabs>
          <w:tab w:val="left" w:pos="284"/>
        </w:tabs>
        <w:rPr>
          <w:rFonts w:ascii="Calibri" w:hAnsi="Calibri" w:cs="Calibri"/>
          <w:szCs w:val="24"/>
        </w:rPr>
      </w:pPr>
    </w:p>
    <w:p w14:paraId="61AACA49" w14:textId="77777777" w:rsidR="00486D22" w:rsidRDefault="00486D22" w:rsidP="00B25312">
      <w:pPr>
        <w:tabs>
          <w:tab w:val="left" w:pos="284"/>
        </w:tabs>
        <w:rPr>
          <w:rFonts w:ascii="Calibri" w:hAnsi="Calibri" w:cs="Calibri"/>
          <w:szCs w:val="24"/>
        </w:rPr>
      </w:pPr>
    </w:p>
    <w:p w14:paraId="78D5A17E" w14:textId="77777777" w:rsidR="00486D22" w:rsidRDefault="00486D22" w:rsidP="00B25312">
      <w:pPr>
        <w:tabs>
          <w:tab w:val="left" w:pos="284"/>
        </w:tabs>
        <w:rPr>
          <w:rFonts w:ascii="Calibri" w:hAnsi="Calibri" w:cs="Calibri"/>
          <w:szCs w:val="24"/>
        </w:rPr>
      </w:pPr>
    </w:p>
    <w:p w14:paraId="68102B34" w14:textId="77777777" w:rsidR="00486D22" w:rsidRDefault="00486D22" w:rsidP="00B25312">
      <w:pPr>
        <w:tabs>
          <w:tab w:val="left" w:pos="284"/>
        </w:tabs>
        <w:rPr>
          <w:rFonts w:ascii="Calibri" w:hAnsi="Calibri" w:cs="Calibri"/>
          <w:szCs w:val="24"/>
        </w:rPr>
      </w:pPr>
    </w:p>
    <w:p w14:paraId="4391AD87" w14:textId="6095109F" w:rsidR="00486D22" w:rsidRDefault="00B25312" w:rsidP="00B25312">
      <w:pPr>
        <w:tabs>
          <w:tab w:val="left" w:pos="284"/>
        </w:tabs>
        <w:rPr>
          <w:rFonts w:ascii="Calibri" w:hAnsi="Calibri" w:cs="Calibri"/>
        </w:rPr>
      </w:pPr>
      <w:r>
        <w:rPr>
          <w:rFonts w:ascii="Calibri" w:hAnsi="Calibri" w:cs="Calibri"/>
          <w:b/>
          <w:bCs/>
          <w:szCs w:val="24"/>
        </w:rPr>
        <w:lastRenderedPageBreak/>
        <w:t>4</w:t>
      </w:r>
      <w:r w:rsidRPr="002E0F95">
        <w:rPr>
          <w:rFonts w:ascii="Calibri" w:hAnsi="Calibri" w:cs="Calibri"/>
          <w:b/>
          <w:bCs/>
          <w:szCs w:val="24"/>
        </w:rPr>
        <w:t xml:space="preserve">.3 </w:t>
      </w:r>
      <w:r w:rsidR="00486D22" w:rsidRPr="00486D22">
        <w:rPr>
          <w:rFonts w:ascii="Calibri" w:hAnsi="Calibri" w:cs="Calibri"/>
          <w:b/>
          <w:bCs/>
          <w:szCs w:val="24"/>
        </w:rPr>
        <w:t>Différences selon le sexe</w:t>
      </w:r>
      <w:r w:rsidRPr="002E0F95">
        <w:rPr>
          <w:rFonts w:ascii="Calibri" w:hAnsi="Calibri" w:cs="Calibri"/>
          <w:b/>
          <w:bCs/>
          <w:szCs w:val="24"/>
        </w:rPr>
        <w:br/>
      </w:r>
      <w:r w:rsidR="00486D22" w:rsidRPr="00486D22">
        <w:rPr>
          <w:rFonts w:ascii="Calibri" w:hAnsi="Calibri" w:cs="Calibri"/>
        </w:rPr>
        <w:t>La consommation a ensuite été analysée par sexe afin de détecter d’éventuelles disparités dans les remboursements.</w:t>
      </w:r>
    </w:p>
    <w:p w14:paraId="30991DEA" w14:textId="71697DD5" w:rsidR="00486D22" w:rsidRDefault="00486D22" w:rsidP="00486D22">
      <w:pPr>
        <w:keepNext/>
        <w:tabs>
          <w:tab w:val="left" w:pos="284"/>
        </w:tabs>
      </w:pPr>
      <w:r w:rsidRPr="00486D22">
        <w:drawing>
          <wp:inline distT="0" distB="0" distL="0" distR="0" wp14:anchorId="770D3F00" wp14:editId="25F42876">
            <wp:extent cx="6098540" cy="3782695"/>
            <wp:effectExtent l="0" t="0" r="0" b="8255"/>
            <wp:docPr id="1830827358"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7358" name="Image 1" descr="Une image contenant texte, diagramme, ligne, Tracé&#10;&#10;Le contenu généré par l’IA peut être incorrect."/>
                    <pic:cNvPicPr/>
                  </pic:nvPicPr>
                  <pic:blipFill>
                    <a:blip r:embed="rId24"/>
                    <a:stretch>
                      <a:fillRect/>
                    </a:stretch>
                  </pic:blipFill>
                  <pic:spPr>
                    <a:xfrm>
                      <a:off x="0" y="0"/>
                      <a:ext cx="6098540" cy="3782695"/>
                    </a:xfrm>
                    <a:prstGeom prst="rect">
                      <a:avLst/>
                    </a:prstGeom>
                  </pic:spPr>
                </pic:pic>
              </a:graphicData>
            </a:graphic>
          </wp:inline>
        </w:drawing>
      </w:r>
    </w:p>
    <w:p w14:paraId="0E9D8DBF" w14:textId="16AC8CD9" w:rsidR="00486D22" w:rsidRDefault="00486D22" w:rsidP="00486D22">
      <w:pPr>
        <w:pStyle w:val="Lgende"/>
        <w:rPr>
          <w:rFonts w:ascii="Calibri" w:hAnsi="Calibri" w:cs="Calibri"/>
        </w:rPr>
      </w:pPr>
      <w:r>
        <w:t xml:space="preserve">  Figure </w:t>
      </w:r>
      <w:r>
        <w:fldChar w:fldCharType="begin"/>
      </w:r>
      <w:r>
        <w:instrText xml:space="preserve"> SEQ Figure \* ARABIC </w:instrText>
      </w:r>
      <w:r>
        <w:fldChar w:fldCharType="separate"/>
      </w:r>
      <w:r w:rsidR="002D1ED3">
        <w:rPr>
          <w:noProof/>
        </w:rPr>
        <w:t>15</w:t>
      </w:r>
      <w:r>
        <w:fldChar w:fldCharType="end"/>
      </w:r>
      <w:r>
        <w:t xml:space="preserve"> : </w:t>
      </w:r>
      <w:r w:rsidRPr="00D107F2">
        <w:t>Comparaison de l’évolution du montant remboursé entre les femmes et les hommes.</w:t>
      </w:r>
    </w:p>
    <w:p w14:paraId="0AA9182A" w14:textId="34016CC6" w:rsidR="00B25312" w:rsidRDefault="00B25312" w:rsidP="00B25312">
      <w:pPr>
        <w:keepNext/>
        <w:tabs>
          <w:tab w:val="left" w:pos="284"/>
        </w:tabs>
      </w:pPr>
    </w:p>
    <w:p w14:paraId="2B2BCAD4" w14:textId="135BA8CE" w:rsidR="00B25312" w:rsidRPr="00486D22" w:rsidRDefault="00486D22" w:rsidP="00B25312">
      <w:pPr>
        <w:tabs>
          <w:tab w:val="left" w:pos="284"/>
        </w:tabs>
        <w:rPr>
          <w:rFonts w:ascii="Calibri" w:hAnsi="Calibri" w:cs="Calibri"/>
          <w:szCs w:val="24"/>
        </w:rPr>
      </w:pPr>
      <w:r w:rsidRPr="00486D22">
        <w:rPr>
          <w:rFonts w:ascii="Calibri" w:hAnsi="Calibri" w:cs="Calibri"/>
          <w:szCs w:val="24"/>
        </w:rPr>
        <w:t>Les résultats révèlent que les femmes présentent systématiquement des montants remboursés supérieurs à ceux des hommes sur l’ensemble de la période.</w:t>
      </w:r>
      <w:r w:rsidRPr="00486D22">
        <w:rPr>
          <w:rFonts w:ascii="Calibri" w:hAnsi="Calibri" w:cs="Calibri"/>
          <w:szCs w:val="24"/>
        </w:rPr>
        <w:br/>
        <w:t>Cette tendance peut s’expliquer par des facteurs démographiques (espérance de vie plus longue, suivi médical plus fréquent) ou épidémiologiques (plus grande prévalence de certaines infections bactériennes dans la population féminine).</w:t>
      </w:r>
      <w:r w:rsidRPr="00486D22">
        <w:rPr>
          <w:rFonts w:ascii="Calibri" w:hAnsi="Calibri" w:cs="Calibri"/>
          <w:szCs w:val="24"/>
        </w:rPr>
        <w:br/>
      </w:r>
    </w:p>
    <w:p w14:paraId="00BC0D62" w14:textId="77777777" w:rsidR="00486D22" w:rsidRDefault="00486D22" w:rsidP="00B25312">
      <w:pPr>
        <w:tabs>
          <w:tab w:val="left" w:pos="284"/>
        </w:tabs>
        <w:rPr>
          <w:rFonts w:ascii="Calibri" w:hAnsi="Calibri" w:cs="Calibri"/>
          <w:b/>
          <w:bCs/>
          <w:szCs w:val="24"/>
        </w:rPr>
      </w:pPr>
    </w:p>
    <w:p w14:paraId="22DF86D3" w14:textId="77777777" w:rsidR="00486D22" w:rsidRDefault="00486D22" w:rsidP="00B25312">
      <w:pPr>
        <w:tabs>
          <w:tab w:val="left" w:pos="284"/>
        </w:tabs>
        <w:rPr>
          <w:rFonts w:ascii="Calibri" w:hAnsi="Calibri" w:cs="Calibri"/>
          <w:b/>
          <w:bCs/>
          <w:szCs w:val="24"/>
        </w:rPr>
      </w:pPr>
    </w:p>
    <w:p w14:paraId="750CC6E0" w14:textId="77777777" w:rsidR="00486D22" w:rsidRDefault="00486D22" w:rsidP="00B25312">
      <w:pPr>
        <w:tabs>
          <w:tab w:val="left" w:pos="284"/>
        </w:tabs>
        <w:rPr>
          <w:rFonts w:ascii="Calibri" w:hAnsi="Calibri" w:cs="Calibri"/>
          <w:b/>
          <w:bCs/>
          <w:szCs w:val="24"/>
        </w:rPr>
      </w:pPr>
    </w:p>
    <w:p w14:paraId="70E9439E" w14:textId="77777777" w:rsidR="00486D22" w:rsidRDefault="00486D22" w:rsidP="00B25312">
      <w:pPr>
        <w:tabs>
          <w:tab w:val="left" w:pos="284"/>
        </w:tabs>
        <w:rPr>
          <w:rFonts w:ascii="Calibri" w:hAnsi="Calibri" w:cs="Calibri"/>
          <w:b/>
          <w:bCs/>
          <w:szCs w:val="24"/>
        </w:rPr>
      </w:pPr>
    </w:p>
    <w:p w14:paraId="41DB8FA0" w14:textId="77777777" w:rsidR="00486D22" w:rsidRDefault="00486D22" w:rsidP="00B25312">
      <w:pPr>
        <w:tabs>
          <w:tab w:val="left" w:pos="284"/>
        </w:tabs>
        <w:rPr>
          <w:rFonts w:ascii="Calibri" w:hAnsi="Calibri" w:cs="Calibri"/>
          <w:b/>
          <w:bCs/>
          <w:szCs w:val="24"/>
        </w:rPr>
      </w:pPr>
    </w:p>
    <w:p w14:paraId="6B03841F" w14:textId="77777777" w:rsidR="00486D22" w:rsidRDefault="00486D22" w:rsidP="00B25312">
      <w:pPr>
        <w:tabs>
          <w:tab w:val="left" w:pos="284"/>
        </w:tabs>
        <w:rPr>
          <w:rFonts w:ascii="Calibri" w:hAnsi="Calibri" w:cs="Calibri"/>
          <w:b/>
          <w:bCs/>
          <w:szCs w:val="24"/>
        </w:rPr>
      </w:pPr>
    </w:p>
    <w:p w14:paraId="2470D320" w14:textId="77777777" w:rsidR="00486D22" w:rsidRDefault="00486D22" w:rsidP="00B25312">
      <w:pPr>
        <w:tabs>
          <w:tab w:val="left" w:pos="284"/>
        </w:tabs>
        <w:rPr>
          <w:rFonts w:ascii="Calibri" w:hAnsi="Calibri" w:cs="Calibri"/>
          <w:b/>
          <w:bCs/>
          <w:szCs w:val="24"/>
        </w:rPr>
      </w:pPr>
    </w:p>
    <w:p w14:paraId="639077D8" w14:textId="77777777" w:rsidR="00486D22" w:rsidRDefault="00486D22" w:rsidP="00B25312">
      <w:pPr>
        <w:tabs>
          <w:tab w:val="left" w:pos="284"/>
        </w:tabs>
        <w:rPr>
          <w:rFonts w:ascii="Calibri" w:hAnsi="Calibri" w:cs="Calibri"/>
          <w:b/>
          <w:bCs/>
          <w:szCs w:val="24"/>
        </w:rPr>
      </w:pPr>
    </w:p>
    <w:p w14:paraId="4F56514D" w14:textId="77777777" w:rsidR="00486D22" w:rsidRDefault="00486D22" w:rsidP="00B25312">
      <w:pPr>
        <w:tabs>
          <w:tab w:val="left" w:pos="284"/>
        </w:tabs>
        <w:rPr>
          <w:rFonts w:ascii="Calibri" w:hAnsi="Calibri" w:cs="Calibri"/>
          <w:b/>
          <w:bCs/>
          <w:szCs w:val="24"/>
        </w:rPr>
      </w:pPr>
    </w:p>
    <w:p w14:paraId="7D33D5EF" w14:textId="77777777" w:rsidR="00486D22" w:rsidRDefault="00B25312" w:rsidP="00486D22">
      <w:pPr>
        <w:tabs>
          <w:tab w:val="left" w:pos="284"/>
        </w:tabs>
        <w:rPr>
          <w:rFonts w:ascii="Calibri" w:hAnsi="Calibri" w:cs="Calibri"/>
        </w:rPr>
      </w:pPr>
      <w:r>
        <w:rPr>
          <w:rFonts w:ascii="Calibri" w:hAnsi="Calibri" w:cs="Calibri"/>
          <w:b/>
          <w:bCs/>
          <w:szCs w:val="24"/>
        </w:rPr>
        <w:lastRenderedPageBreak/>
        <w:t>4</w:t>
      </w:r>
      <w:r w:rsidRPr="002E0F95">
        <w:rPr>
          <w:rFonts w:ascii="Calibri" w:hAnsi="Calibri" w:cs="Calibri"/>
          <w:b/>
          <w:bCs/>
          <w:szCs w:val="24"/>
        </w:rPr>
        <w:t>.</w:t>
      </w:r>
      <w:r>
        <w:rPr>
          <w:rFonts w:ascii="Calibri" w:hAnsi="Calibri" w:cs="Calibri"/>
          <w:b/>
          <w:bCs/>
          <w:szCs w:val="24"/>
        </w:rPr>
        <w:t>4</w:t>
      </w:r>
      <w:r w:rsidRPr="002E0F95">
        <w:rPr>
          <w:rFonts w:ascii="Calibri" w:hAnsi="Calibri" w:cs="Calibri"/>
          <w:b/>
          <w:bCs/>
          <w:szCs w:val="24"/>
        </w:rPr>
        <w:t xml:space="preserve"> </w:t>
      </w:r>
      <w:r w:rsidR="00486D22" w:rsidRPr="00486D22">
        <w:rPr>
          <w:rFonts w:ascii="Calibri" w:hAnsi="Calibri" w:cs="Calibri"/>
          <w:b/>
          <w:bCs/>
          <w:szCs w:val="24"/>
        </w:rPr>
        <w:t>Disparités régionales</w:t>
      </w:r>
      <w:r w:rsidRPr="002E0F95">
        <w:rPr>
          <w:rFonts w:ascii="Calibri" w:hAnsi="Calibri" w:cs="Calibri"/>
          <w:b/>
          <w:bCs/>
          <w:szCs w:val="24"/>
        </w:rPr>
        <w:br/>
      </w:r>
      <w:r w:rsidR="00486D22" w:rsidRPr="00486D22">
        <w:rPr>
          <w:rFonts w:ascii="Calibri" w:hAnsi="Calibri" w:cs="Calibri"/>
        </w:rPr>
        <w:t>Une répartition des montants remboursés a ensuite été réalisée par région de résidence.</w:t>
      </w:r>
    </w:p>
    <w:p w14:paraId="39D0791B" w14:textId="77777777" w:rsidR="00486D22" w:rsidRDefault="00486D22" w:rsidP="00486D22">
      <w:pPr>
        <w:keepNext/>
        <w:tabs>
          <w:tab w:val="left" w:pos="284"/>
        </w:tabs>
      </w:pPr>
      <w:r w:rsidRPr="00486D22">
        <w:rPr>
          <w:rFonts w:ascii="Calibri" w:hAnsi="Calibri" w:cs="Calibri"/>
        </w:rPr>
        <w:drawing>
          <wp:inline distT="0" distB="0" distL="0" distR="0" wp14:anchorId="32799D03" wp14:editId="449F2AA0">
            <wp:extent cx="6098540" cy="4254500"/>
            <wp:effectExtent l="0" t="0" r="0" b="0"/>
            <wp:docPr id="309526996"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6996" name="Image 1" descr="Une image contenant texte, capture d’écran, diagramme, ligne&#10;&#10;Le contenu généré par l’IA peut être incorrect."/>
                    <pic:cNvPicPr/>
                  </pic:nvPicPr>
                  <pic:blipFill>
                    <a:blip r:embed="rId25"/>
                    <a:stretch>
                      <a:fillRect/>
                    </a:stretch>
                  </pic:blipFill>
                  <pic:spPr>
                    <a:xfrm>
                      <a:off x="0" y="0"/>
                      <a:ext cx="6098540" cy="4254500"/>
                    </a:xfrm>
                    <a:prstGeom prst="rect">
                      <a:avLst/>
                    </a:prstGeom>
                  </pic:spPr>
                </pic:pic>
              </a:graphicData>
            </a:graphic>
          </wp:inline>
        </w:drawing>
      </w:r>
    </w:p>
    <w:p w14:paraId="3B212B87" w14:textId="2E59871E" w:rsidR="00486D22" w:rsidRDefault="00486D22" w:rsidP="00486D22">
      <w:pPr>
        <w:pStyle w:val="Lgende"/>
      </w:pPr>
      <w:r>
        <w:t xml:space="preserve">Figure </w:t>
      </w:r>
      <w:r>
        <w:fldChar w:fldCharType="begin"/>
      </w:r>
      <w:r>
        <w:instrText xml:space="preserve"> SEQ Figure \* ARABIC </w:instrText>
      </w:r>
      <w:r>
        <w:fldChar w:fldCharType="separate"/>
      </w:r>
      <w:r w:rsidR="002D1ED3">
        <w:rPr>
          <w:noProof/>
        </w:rPr>
        <w:t>16</w:t>
      </w:r>
      <w:r>
        <w:fldChar w:fldCharType="end"/>
      </w:r>
      <w:r>
        <w:t xml:space="preserve"> : </w:t>
      </w:r>
      <w:r w:rsidR="00E94FE5" w:rsidRPr="00E94FE5">
        <w:t>Top 10 des montants remboursés pour les antibiotiques par région de résidence, exprimés en millions €</w:t>
      </w:r>
      <w:r w:rsidR="00E94FE5">
        <w:t>.</w:t>
      </w:r>
    </w:p>
    <w:p w14:paraId="10C5339C" w14:textId="77777777" w:rsidR="00E94FE5" w:rsidRPr="00E94FE5" w:rsidRDefault="00486D22" w:rsidP="00E94FE5">
      <w:pPr>
        <w:tabs>
          <w:tab w:val="left" w:pos="284"/>
        </w:tabs>
        <w:rPr>
          <w:rFonts w:ascii="Calibri" w:hAnsi="Calibri" w:cs="Calibri"/>
        </w:rPr>
      </w:pPr>
      <w:r w:rsidRPr="00E4283E">
        <w:rPr>
          <w:rFonts w:ascii="Calibri" w:hAnsi="Calibri" w:cs="Calibri"/>
        </w:rPr>
        <w:br/>
      </w:r>
      <w:r w:rsidR="00E94FE5" w:rsidRPr="00E94FE5">
        <w:rPr>
          <w:rFonts w:ascii="Calibri" w:hAnsi="Calibri" w:cs="Calibri"/>
        </w:rPr>
        <w:t>L’analyse régionale met en évidence des écarts significatifs entre les territoires.</w:t>
      </w:r>
      <w:r w:rsidR="00E94FE5" w:rsidRPr="00E94FE5">
        <w:rPr>
          <w:rFonts w:ascii="Calibri" w:hAnsi="Calibri" w:cs="Calibri"/>
        </w:rPr>
        <w:br/>
        <w:t>L’Île-de-France se distingue très nettement avec plus de 430 millions d’euros remboursés, soit près du double du montant observé dans la deuxième région du classement, Auvergne–Rhône-Alpes (251 M€).</w:t>
      </w:r>
      <w:r w:rsidR="00E94FE5" w:rsidRPr="00E94FE5">
        <w:rPr>
          <w:rFonts w:ascii="Calibri" w:hAnsi="Calibri" w:cs="Calibri"/>
        </w:rPr>
        <w:br/>
        <w:t>Viennent ensuite Provence-Alpes-Côte d’Azur et Corse, Nord–Pas-de-Calais–Picardie, et Languedoc–Roussillon–Midi-Pyrénées, dont les montants oscillent autour de 230 à 240 millions d’euros.</w:t>
      </w:r>
    </w:p>
    <w:p w14:paraId="78599DC4" w14:textId="77777777" w:rsidR="00E94FE5" w:rsidRPr="00E94FE5" w:rsidRDefault="00E94FE5" w:rsidP="00E94FE5">
      <w:pPr>
        <w:tabs>
          <w:tab w:val="left" w:pos="284"/>
        </w:tabs>
        <w:rPr>
          <w:rFonts w:ascii="Calibri" w:hAnsi="Calibri" w:cs="Calibri"/>
        </w:rPr>
      </w:pPr>
      <w:r w:rsidRPr="00E94FE5">
        <w:rPr>
          <w:rFonts w:ascii="Calibri" w:hAnsi="Calibri" w:cs="Calibri"/>
        </w:rPr>
        <w:t>Les régions de l’Ouest comme la Bretagne, les Pays de la Loire ou la Normandie affichent quant à elles des niveaux de remboursement plus faibles (autour de 100 à 120 millions d’euros).</w:t>
      </w:r>
      <w:r w:rsidRPr="00E94FE5">
        <w:rPr>
          <w:rFonts w:ascii="Calibri" w:hAnsi="Calibri" w:cs="Calibri"/>
        </w:rPr>
        <w:br/>
        <w:t>Ces disparités peuvent s’expliquer par plusieurs facteurs :</w:t>
      </w:r>
    </w:p>
    <w:p w14:paraId="21066DF4" w14:textId="77777777" w:rsidR="00E94FE5" w:rsidRPr="00E94FE5" w:rsidRDefault="00E94FE5" w:rsidP="00E94FE5">
      <w:pPr>
        <w:numPr>
          <w:ilvl w:val="0"/>
          <w:numId w:val="39"/>
        </w:numPr>
        <w:tabs>
          <w:tab w:val="left" w:pos="284"/>
        </w:tabs>
        <w:rPr>
          <w:rFonts w:ascii="Calibri" w:hAnsi="Calibri" w:cs="Calibri"/>
        </w:rPr>
      </w:pPr>
      <w:proofErr w:type="gramStart"/>
      <w:r w:rsidRPr="00E94FE5">
        <w:rPr>
          <w:rFonts w:ascii="Calibri" w:hAnsi="Calibri" w:cs="Calibri"/>
        </w:rPr>
        <w:t>la</w:t>
      </w:r>
      <w:proofErr w:type="gramEnd"/>
      <w:r w:rsidRPr="00E94FE5">
        <w:rPr>
          <w:rFonts w:ascii="Calibri" w:hAnsi="Calibri" w:cs="Calibri"/>
        </w:rPr>
        <w:t xml:space="preserve"> densité de population (l’Île-de-France concentre près de 20 % des assurés français),</w:t>
      </w:r>
    </w:p>
    <w:p w14:paraId="0EB4E5F6" w14:textId="77777777" w:rsidR="00E94FE5" w:rsidRPr="00E94FE5" w:rsidRDefault="00E94FE5" w:rsidP="00E94FE5">
      <w:pPr>
        <w:numPr>
          <w:ilvl w:val="0"/>
          <w:numId w:val="39"/>
        </w:numPr>
        <w:tabs>
          <w:tab w:val="left" w:pos="284"/>
        </w:tabs>
        <w:rPr>
          <w:rFonts w:ascii="Calibri" w:hAnsi="Calibri" w:cs="Calibri"/>
        </w:rPr>
      </w:pPr>
      <w:proofErr w:type="gramStart"/>
      <w:r w:rsidRPr="00E94FE5">
        <w:rPr>
          <w:rFonts w:ascii="Calibri" w:hAnsi="Calibri" w:cs="Calibri"/>
        </w:rPr>
        <w:t>la</w:t>
      </w:r>
      <w:proofErr w:type="gramEnd"/>
      <w:r w:rsidRPr="00E94FE5">
        <w:rPr>
          <w:rFonts w:ascii="Calibri" w:hAnsi="Calibri" w:cs="Calibri"/>
        </w:rPr>
        <w:t xml:space="preserve"> structure démographique (poids relatif des seniors ou des jeunes enfants, plus souvent consommateurs d’antibiotiques),</w:t>
      </w:r>
    </w:p>
    <w:p w14:paraId="4CE6CA4F" w14:textId="77777777" w:rsidR="00E94FE5" w:rsidRPr="00E94FE5" w:rsidRDefault="00E94FE5" w:rsidP="00E94FE5">
      <w:pPr>
        <w:numPr>
          <w:ilvl w:val="0"/>
          <w:numId w:val="39"/>
        </w:numPr>
        <w:tabs>
          <w:tab w:val="left" w:pos="284"/>
        </w:tabs>
        <w:rPr>
          <w:rFonts w:ascii="Calibri" w:hAnsi="Calibri" w:cs="Calibri"/>
        </w:rPr>
      </w:pPr>
      <w:proofErr w:type="gramStart"/>
      <w:r w:rsidRPr="00E94FE5">
        <w:rPr>
          <w:rFonts w:ascii="Calibri" w:hAnsi="Calibri" w:cs="Calibri"/>
        </w:rPr>
        <w:t>et</w:t>
      </w:r>
      <w:proofErr w:type="gramEnd"/>
      <w:r w:rsidRPr="00E94FE5">
        <w:rPr>
          <w:rFonts w:ascii="Calibri" w:hAnsi="Calibri" w:cs="Calibri"/>
        </w:rPr>
        <w:t xml:space="preserve"> la densité médicale, plus élevée dans certaines régions métropolitaines.</w:t>
      </w:r>
    </w:p>
    <w:p w14:paraId="68B866C9" w14:textId="5E715F5F" w:rsidR="00B25312" w:rsidRPr="00E94FE5" w:rsidRDefault="00E94FE5" w:rsidP="00E94FE5">
      <w:pPr>
        <w:tabs>
          <w:tab w:val="left" w:pos="284"/>
        </w:tabs>
        <w:rPr>
          <w:rFonts w:ascii="Calibri" w:hAnsi="Calibri" w:cs="Calibri"/>
        </w:rPr>
      </w:pPr>
      <w:r w:rsidRPr="00E94FE5">
        <w:rPr>
          <w:rFonts w:ascii="Calibri" w:hAnsi="Calibri" w:cs="Calibri"/>
        </w:rPr>
        <w:lastRenderedPageBreak/>
        <w:t>Cette hiérarchie reflète donc davantage la taille et la structure démographique des régions qu’une surconsommation proprement dite.</w:t>
      </w:r>
      <w:r w:rsidRPr="00E94FE5">
        <w:rPr>
          <w:rFonts w:ascii="Calibri" w:hAnsi="Calibri" w:cs="Calibri"/>
        </w:rPr>
        <w:br/>
        <w:t>Pour une interprétation plus fine, il serait pertinent de ramener ces montants à la population régionale (par habitant), ce qui permettrait d’identifier les véritables différences de comportements de prescription.</w:t>
      </w:r>
    </w:p>
    <w:p w14:paraId="664F1AB5" w14:textId="77777777" w:rsidR="00E35020" w:rsidRDefault="00E35020" w:rsidP="00E94FE5">
      <w:pPr>
        <w:tabs>
          <w:tab w:val="left" w:pos="284"/>
        </w:tabs>
        <w:rPr>
          <w:rFonts w:ascii="Calibri" w:hAnsi="Calibri" w:cs="Calibri"/>
        </w:rPr>
      </w:pPr>
    </w:p>
    <w:p w14:paraId="0D8F76F9" w14:textId="77777777" w:rsidR="00E35020" w:rsidRDefault="00E35020" w:rsidP="00E94FE5">
      <w:pPr>
        <w:tabs>
          <w:tab w:val="left" w:pos="284"/>
        </w:tabs>
        <w:rPr>
          <w:rFonts w:ascii="Calibri" w:hAnsi="Calibri" w:cs="Calibri"/>
        </w:rPr>
      </w:pPr>
    </w:p>
    <w:p w14:paraId="02EB5B5D" w14:textId="77777777" w:rsidR="00E35020" w:rsidRDefault="00E35020" w:rsidP="00E94FE5">
      <w:pPr>
        <w:tabs>
          <w:tab w:val="left" w:pos="284"/>
        </w:tabs>
        <w:rPr>
          <w:rFonts w:ascii="Calibri" w:hAnsi="Calibri" w:cs="Calibri"/>
        </w:rPr>
      </w:pPr>
    </w:p>
    <w:p w14:paraId="575A63C2" w14:textId="77777777" w:rsidR="00E35020" w:rsidRDefault="00E35020" w:rsidP="00E94FE5">
      <w:pPr>
        <w:tabs>
          <w:tab w:val="left" w:pos="284"/>
        </w:tabs>
        <w:rPr>
          <w:rFonts w:ascii="Calibri" w:hAnsi="Calibri" w:cs="Calibri"/>
        </w:rPr>
      </w:pPr>
    </w:p>
    <w:p w14:paraId="621C7891" w14:textId="77777777" w:rsidR="00E35020" w:rsidRDefault="00E35020" w:rsidP="00E94FE5">
      <w:pPr>
        <w:tabs>
          <w:tab w:val="left" w:pos="284"/>
        </w:tabs>
        <w:rPr>
          <w:rFonts w:ascii="Calibri" w:hAnsi="Calibri" w:cs="Calibri"/>
        </w:rPr>
      </w:pPr>
    </w:p>
    <w:p w14:paraId="320442CD" w14:textId="77777777" w:rsidR="00E35020" w:rsidRDefault="00E35020" w:rsidP="00E94FE5">
      <w:pPr>
        <w:tabs>
          <w:tab w:val="left" w:pos="284"/>
        </w:tabs>
        <w:rPr>
          <w:rFonts w:ascii="Calibri" w:hAnsi="Calibri" w:cs="Calibri"/>
        </w:rPr>
      </w:pPr>
    </w:p>
    <w:p w14:paraId="185D39BD" w14:textId="77777777" w:rsidR="00E35020" w:rsidRDefault="00E35020" w:rsidP="00E94FE5">
      <w:pPr>
        <w:tabs>
          <w:tab w:val="left" w:pos="284"/>
        </w:tabs>
        <w:rPr>
          <w:rFonts w:ascii="Calibri" w:hAnsi="Calibri" w:cs="Calibri"/>
        </w:rPr>
      </w:pPr>
    </w:p>
    <w:p w14:paraId="0DB921A5" w14:textId="77777777" w:rsidR="00E35020" w:rsidRDefault="00E35020" w:rsidP="00E94FE5">
      <w:pPr>
        <w:tabs>
          <w:tab w:val="left" w:pos="284"/>
        </w:tabs>
        <w:rPr>
          <w:rFonts w:ascii="Calibri" w:hAnsi="Calibri" w:cs="Calibri"/>
        </w:rPr>
      </w:pPr>
    </w:p>
    <w:p w14:paraId="1A3949EC" w14:textId="77777777" w:rsidR="00E35020" w:rsidRDefault="00E35020" w:rsidP="00E94FE5">
      <w:pPr>
        <w:tabs>
          <w:tab w:val="left" w:pos="284"/>
        </w:tabs>
        <w:rPr>
          <w:rFonts w:ascii="Calibri" w:hAnsi="Calibri" w:cs="Calibri"/>
        </w:rPr>
      </w:pPr>
    </w:p>
    <w:p w14:paraId="79ED04E3" w14:textId="77777777" w:rsidR="00E35020" w:rsidRDefault="00E35020" w:rsidP="00E94FE5">
      <w:pPr>
        <w:tabs>
          <w:tab w:val="left" w:pos="284"/>
        </w:tabs>
        <w:rPr>
          <w:rFonts w:ascii="Calibri" w:hAnsi="Calibri" w:cs="Calibri"/>
        </w:rPr>
      </w:pPr>
    </w:p>
    <w:p w14:paraId="2580B0AB" w14:textId="77777777" w:rsidR="00E35020" w:rsidRDefault="00E35020" w:rsidP="00E94FE5">
      <w:pPr>
        <w:tabs>
          <w:tab w:val="left" w:pos="284"/>
        </w:tabs>
        <w:rPr>
          <w:rFonts w:ascii="Calibri" w:hAnsi="Calibri" w:cs="Calibri"/>
        </w:rPr>
      </w:pPr>
    </w:p>
    <w:p w14:paraId="6EA39C00" w14:textId="77777777" w:rsidR="00E35020" w:rsidRDefault="00E35020" w:rsidP="00E94FE5">
      <w:pPr>
        <w:tabs>
          <w:tab w:val="left" w:pos="284"/>
        </w:tabs>
        <w:rPr>
          <w:rFonts w:ascii="Calibri" w:hAnsi="Calibri" w:cs="Calibri"/>
        </w:rPr>
      </w:pPr>
    </w:p>
    <w:p w14:paraId="64BAAEC0" w14:textId="77777777" w:rsidR="00E35020" w:rsidRDefault="00E35020" w:rsidP="00E94FE5">
      <w:pPr>
        <w:tabs>
          <w:tab w:val="left" w:pos="284"/>
        </w:tabs>
        <w:rPr>
          <w:rFonts w:ascii="Calibri" w:hAnsi="Calibri" w:cs="Calibri"/>
        </w:rPr>
      </w:pPr>
    </w:p>
    <w:p w14:paraId="61E1F3A8" w14:textId="77777777" w:rsidR="00E35020" w:rsidRDefault="00E35020" w:rsidP="00E94FE5">
      <w:pPr>
        <w:tabs>
          <w:tab w:val="left" w:pos="284"/>
        </w:tabs>
        <w:rPr>
          <w:rFonts w:ascii="Calibri" w:hAnsi="Calibri" w:cs="Calibri"/>
        </w:rPr>
      </w:pPr>
    </w:p>
    <w:p w14:paraId="153E0F59" w14:textId="77777777" w:rsidR="00E35020" w:rsidRDefault="00E35020" w:rsidP="00E94FE5">
      <w:pPr>
        <w:tabs>
          <w:tab w:val="left" w:pos="284"/>
        </w:tabs>
        <w:rPr>
          <w:rFonts w:ascii="Calibri" w:hAnsi="Calibri" w:cs="Calibri"/>
        </w:rPr>
      </w:pPr>
    </w:p>
    <w:p w14:paraId="04EE52E5" w14:textId="77777777" w:rsidR="00E35020" w:rsidRDefault="00E35020" w:rsidP="00E94FE5">
      <w:pPr>
        <w:tabs>
          <w:tab w:val="left" w:pos="284"/>
        </w:tabs>
        <w:rPr>
          <w:rFonts w:ascii="Calibri" w:hAnsi="Calibri" w:cs="Calibri"/>
        </w:rPr>
      </w:pPr>
    </w:p>
    <w:p w14:paraId="76419EDE" w14:textId="77777777" w:rsidR="00E35020" w:rsidRDefault="00E35020" w:rsidP="00E94FE5">
      <w:pPr>
        <w:tabs>
          <w:tab w:val="left" w:pos="284"/>
        </w:tabs>
        <w:rPr>
          <w:rFonts w:ascii="Calibri" w:hAnsi="Calibri" w:cs="Calibri"/>
        </w:rPr>
      </w:pPr>
    </w:p>
    <w:p w14:paraId="03CF7B16" w14:textId="77777777" w:rsidR="00E35020" w:rsidRDefault="00E35020" w:rsidP="00E94FE5">
      <w:pPr>
        <w:tabs>
          <w:tab w:val="left" w:pos="284"/>
        </w:tabs>
        <w:rPr>
          <w:rFonts w:ascii="Calibri" w:hAnsi="Calibri" w:cs="Calibri"/>
        </w:rPr>
      </w:pPr>
    </w:p>
    <w:p w14:paraId="3E8DB9A4" w14:textId="77777777" w:rsidR="00E35020" w:rsidRDefault="00E35020" w:rsidP="00E94FE5">
      <w:pPr>
        <w:tabs>
          <w:tab w:val="left" w:pos="284"/>
        </w:tabs>
        <w:rPr>
          <w:rFonts w:ascii="Calibri" w:hAnsi="Calibri" w:cs="Calibri"/>
        </w:rPr>
      </w:pPr>
    </w:p>
    <w:p w14:paraId="494930DD" w14:textId="77777777" w:rsidR="00E35020" w:rsidRDefault="00E35020" w:rsidP="00E94FE5">
      <w:pPr>
        <w:tabs>
          <w:tab w:val="left" w:pos="284"/>
        </w:tabs>
        <w:rPr>
          <w:rFonts w:ascii="Calibri" w:hAnsi="Calibri" w:cs="Calibri"/>
        </w:rPr>
      </w:pPr>
    </w:p>
    <w:p w14:paraId="336F6349" w14:textId="77777777" w:rsidR="00E35020" w:rsidRDefault="00E35020" w:rsidP="00E94FE5">
      <w:pPr>
        <w:tabs>
          <w:tab w:val="left" w:pos="284"/>
        </w:tabs>
        <w:rPr>
          <w:rFonts w:ascii="Calibri" w:hAnsi="Calibri" w:cs="Calibri"/>
        </w:rPr>
      </w:pPr>
    </w:p>
    <w:p w14:paraId="74C2A98D" w14:textId="77777777" w:rsidR="00E35020" w:rsidRDefault="00E35020" w:rsidP="00E94FE5">
      <w:pPr>
        <w:tabs>
          <w:tab w:val="left" w:pos="284"/>
        </w:tabs>
        <w:rPr>
          <w:rFonts w:ascii="Calibri" w:hAnsi="Calibri" w:cs="Calibri"/>
        </w:rPr>
      </w:pPr>
    </w:p>
    <w:p w14:paraId="7F16972B" w14:textId="77777777" w:rsidR="00E35020" w:rsidRDefault="00E35020" w:rsidP="00E94FE5">
      <w:pPr>
        <w:tabs>
          <w:tab w:val="left" w:pos="284"/>
        </w:tabs>
        <w:rPr>
          <w:rFonts w:ascii="Calibri" w:hAnsi="Calibri" w:cs="Calibri"/>
        </w:rPr>
      </w:pPr>
    </w:p>
    <w:p w14:paraId="7578F288" w14:textId="77777777" w:rsidR="00E35020" w:rsidRDefault="00E35020" w:rsidP="00E94FE5">
      <w:pPr>
        <w:tabs>
          <w:tab w:val="left" w:pos="284"/>
        </w:tabs>
        <w:rPr>
          <w:rFonts w:ascii="Calibri" w:hAnsi="Calibri" w:cs="Calibri"/>
        </w:rPr>
      </w:pPr>
    </w:p>
    <w:p w14:paraId="7D7BA650" w14:textId="77777777" w:rsidR="00E35020" w:rsidRDefault="00E35020" w:rsidP="00E94FE5">
      <w:pPr>
        <w:tabs>
          <w:tab w:val="left" w:pos="284"/>
        </w:tabs>
        <w:rPr>
          <w:rFonts w:ascii="Calibri" w:hAnsi="Calibri" w:cs="Calibri"/>
        </w:rPr>
      </w:pPr>
    </w:p>
    <w:p w14:paraId="5053F8EF" w14:textId="77777777" w:rsidR="00E35020" w:rsidRDefault="00E35020" w:rsidP="00E94FE5">
      <w:pPr>
        <w:tabs>
          <w:tab w:val="left" w:pos="284"/>
        </w:tabs>
        <w:rPr>
          <w:rFonts w:ascii="Calibri" w:hAnsi="Calibri" w:cs="Calibri"/>
        </w:rPr>
      </w:pPr>
    </w:p>
    <w:p w14:paraId="4BE7F302" w14:textId="77777777" w:rsidR="00E35020" w:rsidRDefault="00E35020" w:rsidP="00E94FE5">
      <w:pPr>
        <w:tabs>
          <w:tab w:val="left" w:pos="284"/>
        </w:tabs>
        <w:rPr>
          <w:rFonts w:ascii="Calibri" w:hAnsi="Calibri" w:cs="Calibri"/>
        </w:rPr>
      </w:pPr>
    </w:p>
    <w:p w14:paraId="089BF3A2" w14:textId="77777777" w:rsidR="00E35020" w:rsidRDefault="00E35020" w:rsidP="00E94FE5">
      <w:pPr>
        <w:tabs>
          <w:tab w:val="left" w:pos="284"/>
        </w:tabs>
        <w:rPr>
          <w:rFonts w:ascii="Calibri" w:hAnsi="Calibri" w:cs="Calibri"/>
        </w:rPr>
      </w:pPr>
    </w:p>
    <w:p w14:paraId="40E56091" w14:textId="77777777" w:rsidR="00E35020" w:rsidRDefault="00E35020" w:rsidP="00E94FE5">
      <w:pPr>
        <w:tabs>
          <w:tab w:val="left" w:pos="284"/>
        </w:tabs>
        <w:rPr>
          <w:rFonts w:ascii="Calibri" w:hAnsi="Calibri" w:cs="Calibri"/>
        </w:rPr>
      </w:pPr>
    </w:p>
    <w:p w14:paraId="6645E779" w14:textId="7539AE6C" w:rsidR="00B25312" w:rsidRDefault="00B25312" w:rsidP="00E94FE5">
      <w:pPr>
        <w:tabs>
          <w:tab w:val="left" w:pos="284"/>
        </w:tabs>
        <w:rPr>
          <w:rFonts w:ascii="Calibri" w:hAnsi="Calibri" w:cs="Calibri"/>
        </w:rPr>
      </w:pPr>
      <w:r>
        <w:rPr>
          <w:rFonts w:ascii="Calibri" w:hAnsi="Calibri" w:cs="Calibri"/>
          <w:b/>
          <w:bCs/>
          <w:szCs w:val="24"/>
        </w:rPr>
        <w:lastRenderedPageBreak/>
        <w:t>4</w:t>
      </w:r>
      <w:r w:rsidRPr="002E0F95">
        <w:rPr>
          <w:rFonts w:ascii="Calibri" w:hAnsi="Calibri" w:cs="Calibri"/>
          <w:b/>
          <w:bCs/>
          <w:szCs w:val="24"/>
        </w:rPr>
        <w:t>.</w:t>
      </w:r>
      <w:r w:rsidR="00E94FE5">
        <w:rPr>
          <w:rFonts w:ascii="Calibri" w:hAnsi="Calibri" w:cs="Calibri"/>
          <w:b/>
          <w:bCs/>
          <w:szCs w:val="24"/>
        </w:rPr>
        <w:t>5</w:t>
      </w:r>
      <w:r w:rsidRPr="002E0F95">
        <w:rPr>
          <w:rFonts w:ascii="Calibri" w:hAnsi="Calibri" w:cs="Calibri"/>
          <w:b/>
          <w:bCs/>
          <w:szCs w:val="24"/>
        </w:rPr>
        <w:t xml:space="preserve"> </w:t>
      </w:r>
      <w:r w:rsidR="00E94FE5" w:rsidRPr="00E94FE5">
        <w:rPr>
          <w:rFonts w:ascii="Calibri" w:hAnsi="Calibri" w:cs="Calibri"/>
          <w:b/>
          <w:bCs/>
          <w:szCs w:val="24"/>
        </w:rPr>
        <w:t>Répartition par sexe</w:t>
      </w:r>
    </w:p>
    <w:p w14:paraId="4300474C" w14:textId="77777777" w:rsidR="00E35020" w:rsidRDefault="00E35020" w:rsidP="00E35020">
      <w:pPr>
        <w:keepNext/>
        <w:tabs>
          <w:tab w:val="left" w:pos="284"/>
        </w:tabs>
      </w:pPr>
      <w:r w:rsidRPr="00E35020">
        <w:rPr>
          <w:rFonts w:ascii="Calibri" w:hAnsi="Calibri" w:cs="Calibri"/>
        </w:rPr>
        <w:drawing>
          <wp:inline distT="0" distB="0" distL="0" distR="0" wp14:anchorId="3C033D92" wp14:editId="44B801BE">
            <wp:extent cx="5600700" cy="5610225"/>
            <wp:effectExtent l="0" t="0" r="0" b="9525"/>
            <wp:docPr id="2083358991" name="Image 1" descr="Une image contenant texte, capture d’écran, Police, 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58991" name="Image 1" descr="Une image contenant texte, capture d’écran, Police, diagramme"/>
                    <pic:cNvPicPr/>
                  </pic:nvPicPr>
                  <pic:blipFill>
                    <a:blip r:embed="rId26"/>
                    <a:stretch>
                      <a:fillRect/>
                    </a:stretch>
                  </pic:blipFill>
                  <pic:spPr>
                    <a:xfrm>
                      <a:off x="0" y="0"/>
                      <a:ext cx="5600700" cy="5610225"/>
                    </a:xfrm>
                    <a:prstGeom prst="rect">
                      <a:avLst/>
                    </a:prstGeom>
                  </pic:spPr>
                </pic:pic>
              </a:graphicData>
            </a:graphic>
          </wp:inline>
        </w:drawing>
      </w:r>
    </w:p>
    <w:p w14:paraId="2C184300" w14:textId="4D856192" w:rsidR="00E35020" w:rsidRDefault="00E35020" w:rsidP="00E35020">
      <w:pPr>
        <w:pStyle w:val="Lgende"/>
        <w:rPr>
          <w:rFonts w:ascii="Calibri" w:hAnsi="Calibri" w:cs="Calibri"/>
        </w:rPr>
      </w:pPr>
      <w:r>
        <w:t xml:space="preserve">Figure </w:t>
      </w:r>
      <w:r>
        <w:fldChar w:fldCharType="begin"/>
      </w:r>
      <w:r>
        <w:instrText xml:space="preserve"> SEQ Figure \* ARABIC </w:instrText>
      </w:r>
      <w:r>
        <w:fldChar w:fldCharType="separate"/>
      </w:r>
      <w:r w:rsidR="002D1ED3">
        <w:rPr>
          <w:noProof/>
        </w:rPr>
        <w:t>17</w:t>
      </w:r>
      <w:r>
        <w:fldChar w:fldCharType="end"/>
      </w:r>
      <w:r>
        <w:t xml:space="preserve"> : </w:t>
      </w:r>
      <w:r w:rsidRPr="00470B09">
        <w:t>Répartition du montant total remboursé pour les antibiotiques selon le sexe.</w:t>
      </w:r>
    </w:p>
    <w:p w14:paraId="755FED90" w14:textId="48D2FC1B" w:rsidR="009C03AE" w:rsidRPr="009C03AE" w:rsidRDefault="009C03AE" w:rsidP="009C03AE">
      <w:pPr>
        <w:tabs>
          <w:tab w:val="left" w:pos="284"/>
        </w:tabs>
        <w:rPr>
          <w:rFonts w:ascii="Calibri" w:hAnsi="Calibri" w:cs="Calibri"/>
        </w:rPr>
      </w:pPr>
      <w:r>
        <w:rPr>
          <w:rFonts w:ascii="Calibri" w:hAnsi="Calibri" w:cs="Calibri"/>
        </w:rPr>
        <w:br/>
      </w:r>
      <w:r w:rsidRPr="009C03AE">
        <w:rPr>
          <w:rFonts w:ascii="Calibri" w:hAnsi="Calibri" w:cs="Calibri"/>
        </w:rPr>
        <w:t>Sur la période 2019</w:t>
      </w:r>
      <w:r>
        <w:rPr>
          <w:rFonts w:ascii="Calibri" w:hAnsi="Calibri" w:cs="Calibri"/>
        </w:rPr>
        <w:t xml:space="preserve"> - </w:t>
      </w:r>
      <w:r w:rsidRPr="009C03AE">
        <w:rPr>
          <w:rFonts w:ascii="Calibri" w:hAnsi="Calibri" w:cs="Calibri"/>
        </w:rPr>
        <w:t>2024, la consommation féminine d’antibiotiques représente 56,5 % du montant total remboursé, contre 43,5 % pour les hommes.</w:t>
      </w:r>
      <w:r w:rsidRPr="009C03AE">
        <w:rPr>
          <w:rFonts w:ascii="Calibri" w:hAnsi="Calibri" w:cs="Calibri"/>
        </w:rPr>
        <w:br/>
        <w:t>En valeur absolue, cela correspond à 1,38 milliard d’euros pour les femmes et 1,06 milliard pour les hommes.</w:t>
      </w:r>
      <w:r w:rsidRPr="009C03AE">
        <w:rPr>
          <w:rFonts w:ascii="Calibri" w:hAnsi="Calibri" w:cs="Calibri"/>
        </w:rPr>
        <w:br/>
        <w:t>Cette différence, relativement stable d’une année sur l’autre, s’explique notamment par une fréquence de consultation médicale plus élevée chez les femmes, une espérance de vie plus longue, ainsi qu’un suivi médical spécifique (gynécologique ou périnatal) impliquant des prescriptions plus régulières.</w:t>
      </w:r>
    </w:p>
    <w:p w14:paraId="3D33F4E5" w14:textId="611E7D43" w:rsidR="00E94FE5" w:rsidRDefault="009C03AE" w:rsidP="00E94FE5">
      <w:pPr>
        <w:tabs>
          <w:tab w:val="left" w:pos="284"/>
        </w:tabs>
        <w:rPr>
          <w:rFonts w:ascii="Calibri" w:hAnsi="Calibri" w:cs="Calibri"/>
        </w:rPr>
      </w:pPr>
      <w:r w:rsidRPr="009C03AE">
        <w:rPr>
          <w:rFonts w:ascii="Calibri" w:hAnsi="Calibri" w:cs="Calibri"/>
        </w:rPr>
        <w:t>Ces résultats confirment la tendance déjà observée dans d’autres études pharmaco-épidémiologiques : les femmes présentent globalement un taux de prescription plus élevé pour plusieurs classes de médicaments, dont les antibiotiques.</w:t>
      </w:r>
    </w:p>
    <w:p w14:paraId="6744779B" w14:textId="77777777" w:rsidR="00E35020" w:rsidRDefault="00B25312" w:rsidP="00E35020">
      <w:pPr>
        <w:keepNext/>
        <w:tabs>
          <w:tab w:val="left" w:pos="284"/>
        </w:tabs>
        <w:rPr>
          <w:rFonts w:ascii="Calibri" w:hAnsi="Calibri" w:cs="Calibri"/>
          <w:b/>
          <w:bCs/>
          <w:szCs w:val="24"/>
        </w:rPr>
      </w:pPr>
      <w:r>
        <w:rPr>
          <w:rFonts w:ascii="Calibri" w:hAnsi="Calibri" w:cs="Calibri"/>
          <w:b/>
          <w:bCs/>
          <w:szCs w:val="24"/>
        </w:rPr>
        <w:lastRenderedPageBreak/>
        <w:t>4</w:t>
      </w:r>
      <w:r w:rsidRPr="002E0F95">
        <w:rPr>
          <w:rFonts w:ascii="Calibri" w:hAnsi="Calibri" w:cs="Calibri"/>
          <w:b/>
          <w:bCs/>
          <w:szCs w:val="24"/>
        </w:rPr>
        <w:t>.</w:t>
      </w:r>
      <w:r w:rsidR="00E35020">
        <w:rPr>
          <w:rFonts w:ascii="Calibri" w:hAnsi="Calibri" w:cs="Calibri"/>
          <w:b/>
          <w:bCs/>
          <w:szCs w:val="24"/>
        </w:rPr>
        <w:t>6</w:t>
      </w:r>
      <w:r w:rsidRPr="002E0F95">
        <w:rPr>
          <w:rFonts w:ascii="Calibri" w:hAnsi="Calibri" w:cs="Calibri"/>
          <w:b/>
          <w:bCs/>
          <w:szCs w:val="24"/>
        </w:rPr>
        <w:t xml:space="preserve"> </w:t>
      </w:r>
      <w:r w:rsidR="00E35020" w:rsidRPr="00E35020">
        <w:rPr>
          <w:rFonts w:ascii="Calibri" w:hAnsi="Calibri" w:cs="Calibri"/>
          <w:b/>
          <w:bCs/>
          <w:szCs w:val="24"/>
        </w:rPr>
        <w:t>Consommation par tranche d’âge et sexe</w:t>
      </w:r>
    </w:p>
    <w:p w14:paraId="5ED5D429" w14:textId="7587DBA7" w:rsidR="00E35020" w:rsidRDefault="00E35020" w:rsidP="00E35020">
      <w:pPr>
        <w:keepNext/>
        <w:tabs>
          <w:tab w:val="left" w:pos="284"/>
        </w:tabs>
        <w:rPr>
          <w:rFonts w:ascii="Calibri" w:hAnsi="Calibri" w:cs="Calibri"/>
          <w:b/>
          <w:bCs/>
          <w:szCs w:val="24"/>
        </w:rPr>
      </w:pPr>
      <w:r w:rsidRPr="00E94FE5">
        <w:rPr>
          <w:rFonts w:ascii="Calibri" w:hAnsi="Calibri" w:cs="Calibri"/>
        </w:rPr>
        <w:t>Une analyse croisée des tranches d’âge et du sexe a permis de mieux comprendre les profils des patients consommateurs d’antibiotiques.</w:t>
      </w:r>
    </w:p>
    <w:p w14:paraId="6105590B" w14:textId="77777777" w:rsidR="00E35020" w:rsidRDefault="00E35020" w:rsidP="00E35020">
      <w:pPr>
        <w:keepNext/>
        <w:tabs>
          <w:tab w:val="left" w:pos="284"/>
        </w:tabs>
      </w:pPr>
      <w:r w:rsidRPr="00E94FE5">
        <w:rPr>
          <w:rFonts w:ascii="Calibri" w:hAnsi="Calibri" w:cs="Calibri"/>
        </w:rPr>
        <w:drawing>
          <wp:inline distT="0" distB="0" distL="0" distR="0" wp14:anchorId="21FE5032" wp14:editId="34574636">
            <wp:extent cx="6098540" cy="4546600"/>
            <wp:effectExtent l="0" t="0" r="0" b="6350"/>
            <wp:docPr id="1487099247" name="Image 1" descr="Une image contenant texte, capture d’écran, nombr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9247" name="Image 1" descr="Une image contenant texte, capture d’écran, nombre, Police"/>
                    <pic:cNvPicPr/>
                  </pic:nvPicPr>
                  <pic:blipFill>
                    <a:blip r:embed="rId27"/>
                    <a:stretch>
                      <a:fillRect/>
                    </a:stretch>
                  </pic:blipFill>
                  <pic:spPr>
                    <a:xfrm>
                      <a:off x="0" y="0"/>
                      <a:ext cx="6098540" cy="4546600"/>
                    </a:xfrm>
                    <a:prstGeom prst="rect">
                      <a:avLst/>
                    </a:prstGeom>
                  </pic:spPr>
                </pic:pic>
              </a:graphicData>
            </a:graphic>
          </wp:inline>
        </w:drawing>
      </w:r>
    </w:p>
    <w:p w14:paraId="2535F4D5" w14:textId="73890EE6" w:rsidR="00E35020" w:rsidRDefault="00E35020" w:rsidP="00E35020">
      <w:pPr>
        <w:pStyle w:val="Lgende"/>
        <w:rPr>
          <w:rFonts w:ascii="Calibri" w:hAnsi="Calibri" w:cs="Calibri"/>
        </w:rPr>
      </w:pPr>
      <w:r>
        <w:t xml:space="preserve">Figure </w:t>
      </w:r>
      <w:r>
        <w:fldChar w:fldCharType="begin"/>
      </w:r>
      <w:r>
        <w:instrText xml:space="preserve"> SEQ Figure \* ARABIC </w:instrText>
      </w:r>
      <w:r>
        <w:fldChar w:fldCharType="separate"/>
      </w:r>
      <w:r w:rsidR="002D1ED3">
        <w:rPr>
          <w:noProof/>
        </w:rPr>
        <w:t>18</w:t>
      </w:r>
      <w:r>
        <w:fldChar w:fldCharType="end"/>
      </w:r>
      <w:r>
        <w:t xml:space="preserve"> : </w:t>
      </w:r>
      <w:r w:rsidRPr="00E35020">
        <w:t>Montant d’antibiotiques remboursés par tranche d’âge et sexe</w:t>
      </w:r>
      <w:r w:rsidRPr="00883DAF">
        <w:t>.</w:t>
      </w:r>
    </w:p>
    <w:p w14:paraId="10048B3B" w14:textId="77777777" w:rsidR="00E35020" w:rsidRPr="00E35020" w:rsidRDefault="00B25312" w:rsidP="00E35020">
      <w:pPr>
        <w:keepNext/>
        <w:tabs>
          <w:tab w:val="left" w:pos="284"/>
        </w:tabs>
        <w:rPr>
          <w:rFonts w:ascii="Calibri" w:hAnsi="Calibri" w:cs="Calibri"/>
        </w:rPr>
      </w:pPr>
      <w:r w:rsidRPr="00E35020">
        <w:rPr>
          <w:rFonts w:ascii="Calibri" w:hAnsi="Calibri" w:cs="Calibri"/>
          <w:szCs w:val="24"/>
        </w:rPr>
        <w:br/>
      </w:r>
      <w:r w:rsidR="00E35020" w:rsidRPr="00E35020">
        <w:rPr>
          <w:rFonts w:ascii="Calibri" w:hAnsi="Calibri" w:cs="Calibri"/>
        </w:rPr>
        <w:t>L’analyse par tranche d’âge montre que la consommation d’antibiotiques est nettement plus élevée chez les adultes âgés de 20 à 59 ans, représentant la part la plus importante des remboursements.</w:t>
      </w:r>
      <w:r w:rsidR="00E35020" w:rsidRPr="00E35020">
        <w:rPr>
          <w:rFonts w:ascii="Calibri" w:hAnsi="Calibri" w:cs="Calibri"/>
        </w:rPr>
        <w:br/>
        <w:t>Les personnes de 60 ans et plus arrivent en deuxième position, avec un niveau de remboursement significatif, tandis que les jeunes de moins de 20 ans affichent une consommation plus modérée.</w:t>
      </w:r>
    </w:p>
    <w:p w14:paraId="195E227D" w14:textId="77777777" w:rsidR="00E35020" w:rsidRPr="00E35020" w:rsidRDefault="00E35020" w:rsidP="00E35020">
      <w:pPr>
        <w:keepNext/>
        <w:tabs>
          <w:tab w:val="left" w:pos="284"/>
        </w:tabs>
        <w:rPr>
          <w:rFonts w:ascii="Calibri" w:hAnsi="Calibri" w:cs="Calibri"/>
        </w:rPr>
      </w:pPr>
      <w:r w:rsidRPr="00E35020">
        <w:rPr>
          <w:rFonts w:ascii="Calibri" w:hAnsi="Calibri" w:cs="Calibri"/>
        </w:rPr>
        <w:t>Dans toutes les tranches d’âge, les femmes présentent des montants supérieurs à ceux des hommes, ce qui confirme les écarts déjà observés dans la répartition globale.</w:t>
      </w:r>
      <w:r w:rsidRPr="00E35020">
        <w:rPr>
          <w:rFonts w:ascii="Calibri" w:hAnsi="Calibri" w:cs="Calibri"/>
        </w:rPr>
        <w:br/>
        <w:t>Ces résultats suggèrent que la consommation d’antibiotiques suit à la fois une logique d’activité professionnelle (adultes actifs) et une logique de vulnérabilité physiologique (seniors).</w:t>
      </w:r>
    </w:p>
    <w:p w14:paraId="50B16B0E" w14:textId="4B5DD6E6" w:rsidR="00B25312" w:rsidRDefault="00B25312" w:rsidP="00E35020">
      <w:pPr>
        <w:keepNext/>
        <w:tabs>
          <w:tab w:val="left" w:pos="284"/>
        </w:tabs>
      </w:pPr>
      <w:r>
        <w:rPr>
          <w:rFonts w:ascii="Calibri" w:hAnsi="Calibri" w:cs="Calibri"/>
        </w:rPr>
        <w:br/>
      </w:r>
    </w:p>
    <w:p w14:paraId="4D9A68C2" w14:textId="77777777" w:rsidR="00E35020" w:rsidRDefault="00E35020" w:rsidP="00B25312">
      <w:pPr>
        <w:tabs>
          <w:tab w:val="left" w:pos="284"/>
        </w:tabs>
        <w:rPr>
          <w:rFonts w:ascii="Calibri" w:hAnsi="Calibri" w:cs="Calibri"/>
        </w:rPr>
      </w:pPr>
    </w:p>
    <w:p w14:paraId="0EA031A6" w14:textId="77777777" w:rsidR="00DB0C33" w:rsidRDefault="00DB0C33" w:rsidP="00B25312">
      <w:pPr>
        <w:tabs>
          <w:tab w:val="left" w:pos="284"/>
        </w:tabs>
        <w:rPr>
          <w:rFonts w:ascii="Calibri" w:hAnsi="Calibri" w:cs="Calibri"/>
        </w:rPr>
      </w:pPr>
    </w:p>
    <w:p w14:paraId="1A758E6F" w14:textId="787E541D" w:rsidR="00B25312" w:rsidRDefault="00B25312" w:rsidP="00DB0C33">
      <w:pPr>
        <w:tabs>
          <w:tab w:val="left" w:pos="284"/>
        </w:tabs>
        <w:rPr>
          <w:rFonts w:ascii="Calibri" w:hAnsi="Calibri" w:cs="Calibri"/>
        </w:rPr>
      </w:pPr>
      <w:r>
        <w:rPr>
          <w:rFonts w:ascii="Calibri" w:hAnsi="Calibri" w:cs="Calibri"/>
          <w:b/>
          <w:bCs/>
          <w:szCs w:val="24"/>
        </w:rPr>
        <w:lastRenderedPageBreak/>
        <w:t>4</w:t>
      </w:r>
      <w:r w:rsidRPr="002E0F95">
        <w:rPr>
          <w:rFonts w:ascii="Calibri" w:hAnsi="Calibri" w:cs="Calibri"/>
          <w:b/>
          <w:bCs/>
          <w:szCs w:val="24"/>
        </w:rPr>
        <w:t>.</w:t>
      </w:r>
      <w:r w:rsidR="00E35020">
        <w:rPr>
          <w:rFonts w:ascii="Calibri" w:hAnsi="Calibri" w:cs="Calibri"/>
          <w:b/>
          <w:bCs/>
          <w:szCs w:val="24"/>
        </w:rPr>
        <w:t>7</w:t>
      </w:r>
      <w:r w:rsidRPr="002E0F95">
        <w:rPr>
          <w:rFonts w:ascii="Calibri" w:hAnsi="Calibri" w:cs="Calibri"/>
          <w:b/>
          <w:bCs/>
          <w:szCs w:val="24"/>
        </w:rPr>
        <w:t xml:space="preserve"> </w:t>
      </w:r>
      <w:r w:rsidR="00E35020" w:rsidRPr="00E35020">
        <w:rPr>
          <w:rFonts w:ascii="Calibri" w:hAnsi="Calibri" w:cs="Calibri"/>
          <w:b/>
          <w:bCs/>
          <w:szCs w:val="24"/>
        </w:rPr>
        <w:t>Croisement région</w:t>
      </w:r>
      <w:r w:rsidR="00E35020">
        <w:rPr>
          <w:rFonts w:ascii="Calibri" w:hAnsi="Calibri" w:cs="Calibri"/>
          <w:b/>
          <w:bCs/>
          <w:szCs w:val="24"/>
        </w:rPr>
        <w:t>,</w:t>
      </w:r>
      <w:r w:rsidR="00E35020" w:rsidRPr="00E35020">
        <w:rPr>
          <w:rFonts w:ascii="Calibri" w:hAnsi="Calibri" w:cs="Calibri"/>
          <w:b/>
          <w:bCs/>
          <w:szCs w:val="24"/>
        </w:rPr>
        <w:t xml:space="preserve"> tranche d’âge</w:t>
      </w:r>
    </w:p>
    <w:p w14:paraId="2AE60700" w14:textId="51C00595" w:rsidR="00B25312" w:rsidRDefault="00DB0C33" w:rsidP="00B25312">
      <w:pPr>
        <w:keepNext/>
        <w:tabs>
          <w:tab w:val="left" w:pos="284"/>
        </w:tabs>
      </w:pPr>
      <w:r w:rsidRPr="00DB0C33">
        <w:drawing>
          <wp:inline distT="0" distB="0" distL="0" distR="0" wp14:anchorId="4EA2FAFF" wp14:editId="24977F62">
            <wp:extent cx="6098540" cy="3752215"/>
            <wp:effectExtent l="0" t="0" r="0" b="635"/>
            <wp:docPr id="1871723024" name="Image 1" descr="Une image contenant texte, capture d’écran, Caractère coloré, 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3024" name="Image 1" descr="Une image contenant texte, capture d’écran, Caractère coloré, diagramme"/>
                    <pic:cNvPicPr/>
                  </pic:nvPicPr>
                  <pic:blipFill>
                    <a:blip r:embed="rId28"/>
                    <a:stretch>
                      <a:fillRect/>
                    </a:stretch>
                  </pic:blipFill>
                  <pic:spPr>
                    <a:xfrm>
                      <a:off x="0" y="0"/>
                      <a:ext cx="6098540" cy="3752215"/>
                    </a:xfrm>
                    <a:prstGeom prst="rect">
                      <a:avLst/>
                    </a:prstGeom>
                  </pic:spPr>
                </pic:pic>
              </a:graphicData>
            </a:graphic>
          </wp:inline>
        </w:drawing>
      </w:r>
    </w:p>
    <w:p w14:paraId="55A75A33" w14:textId="46A527F0" w:rsidR="00B25312" w:rsidRDefault="00B25312" w:rsidP="00B25312">
      <w:pPr>
        <w:pStyle w:val="Lgende"/>
      </w:pPr>
      <w:r>
        <w:t xml:space="preserve">Figure </w:t>
      </w:r>
      <w:r>
        <w:fldChar w:fldCharType="begin"/>
      </w:r>
      <w:r>
        <w:instrText xml:space="preserve"> SEQ Figure \* ARABIC </w:instrText>
      </w:r>
      <w:r>
        <w:fldChar w:fldCharType="separate"/>
      </w:r>
      <w:r w:rsidR="002D1ED3">
        <w:rPr>
          <w:noProof/>
        </w:rPr>
        <w:t>19</w:t>
      </w:r>
      <w:r>
        <w:fldChar w:fldCharType="end"/>
      </w:r>
      <w:r>
        <w:t xml:space="preserve"> : </w:t>
      </w:r>
      <w:proofErr w:type="spellStart"/>
      <w:r w:rsidR="00DB0C33" w:rsidRPr="00DB0C33">
        <w:t>Heatmap</w:t>
      </w:r>
      <w:proofErr w:type="spellEnd"/>
      <w:r w:rsidR="00DB0C33" w:rsidRPr="00DB0C33">
        <w:t xml:space="preserve"> représentant la répartition du montant remboursé par région et tranche d’âge.</w:t>
      </w:r>
    </w:p>
    <w:p w14:paraId="261AAF02" w14:textId="329D6CFF" w:rsidR="00B25312" w:rsidRDefault="00B25312" w:rsidP="00B25312">
      <w:pPr>
        <w:pStyle w:val="Lgende"/>
        <w:keepNext/>
      </w:pPr>
    </w:p>
    <w:p w14:paraId="02DBCD9A" w14:textId="77777777" w:rsidR="00DB0C33" w:rsidRDefault="00DB0C33" w:rsidP="00B25312">
      <w:pPr>
        <w:pStyle w:val="Lgende"/>
        <w:keepNext/>
      </w:pPr>
    </w:p>
    <w:p w14:paraId="50ADEF9C" w14:textId="665FD48B" w:rsidR="00DB0C33" w:rsidRPr="00DB0C33" w:rsidRDefault="00DB0C33" w:rsidP="00DB0C33">
      <w:pPr>
        <w:tabs>
          <w:tab w:val="left" w:pos="284"/>
        </w:tabs>
        <w:rPr>
          <w:rFonts w:ascii="Calibri" w:hAnsi="Calibri" w:cs="Calibri"/>
        </w:rPr>
      </w:pPr>
      <w:r w:rsidRPr="00DB0C33">
        <w:rPr>
          <w:rFonts w:ascii="Calibri" w:hAnsi="Calibri" w:cs="Calibri"/>
        </w:rPr>
        <w:t>La carte thermique met en évidence une forte concentration des remboursements en Île-de-France, principalement dans la tranche d’âge 20</w:t>
      </w:r>
      <w:r>
        <w:rPr>
          <w:rFonts w:ascii="Calibri" w:hAnsi="Calibri" w:cs="Calibri"/>
        </w:rPr>
        <w:t xml:space="preserve"> - </w:t>
      </w:r>
      <w:r w:rsidRPr="00DB0C33">
        <w:rPr>
          <w:rFonts w:ascii="Calibri" w:hAnsi="Calibri" w:cs="Calibri"/>
        </w:rPr>
        <w:t>59 ans, qui constitue le cœur de la population active.</w:t>
      </w:r>
      <w:r w:rsidRPr="00DB0C33">
        <w:rPr>
          <w:rFonts w:ascii="Calibri" w:hAnsi="Calibri" w:cs="Calibri"/>
        </w:rPr>
        <w:br/>
        <w:t>Les régions Auvergne–Rhône-Alpes et Provence-Alpes-Côte d’Azur et Corse affichent également des montants importants, surtout dans les tranches adultes et seniors.</w:t>
      </w:r>
    </w:p>
    <w:p w14:paraId="3BCE1D3F" w14:textId="77777777" w:rsidR="00DB0C33" w:rsidRPr="00DB0C33" w:rsidRDefault="00DB0C33" w:rsidP="00DB0C33">
      <w:pPr>
        <w:tabs>
          <w:tab w:val="left" w:pos="284"/>
        </w:tabs>
        <w:rPr>
          <w:rFonts w:ascii="Calibri" w:hAnsi="Calibri" w:cs="Calibri"/>
        </w:rPr>
      </w:pPr>
      <w:r w:rsidRPr="00DB0C33">
        <w:rPr>
          <w:rFonts w:ascii="Calibri" w:hAnsi="Calibri" w:cs="Calibri"/>
        </w:rPr>
        <w:t>À l’inverse, les régions moins peuplées (Bretagne, Centre-Val de Loire, Bourgogne-Franche-Comté) présentent des volumes nettement inférieurs.</w:t>
      </w:r>
      <w:r w:rsidRPr="00DB0C33">
        <w:rPr>
          <w:rFonts w:ascii="Calibri" w:hAnsi="Calibri" w:cs="Calibri"/>
        </w:rPr>
        <w:br/>
        <w:t>Cette représentation permet de visualiser la corrélation entre densité de population et volume de remboursement, tout en soulignant la contribution plus marquée des seniors dans les zones rurales.</w:t>
      </w:r>
    </w:p>
    <w:p w14:paraId="0FD0D714" w14:textId="77777777" w:rsidR="00B25312" w:rsidRDefault="00B25312" w:rsidP="00B25312">
      <w:pPr>
        <w:tabs>
          <w:tab w:val="left" w:pos="284"/>
        </w:tabs>
        <w:rPr>
          <w:rFonts w:ascii="Calibri" w:hAnsi="Calibri" w:cs="Calibri"/>
        </w:rPr>
      </w:pPr>
    </w:p>
    <w:p w14:paraId="59D7CF17" w14:textId="77777777" w:rsidR="00B25312" w:rsidRDefault="00B25312" w:rsidP="00B25312">
      <w:pPr>
        <w:tabs>
          <w:tab w:val="left" w:pos="284"/>
        </w:tabs>
        <w:rPr>
          <w:rFonts w:ascii="Calibri" w:hAnsi="Calibri" w:cs="Calibri"/>
        </w:rPr>
      </w:pPr>
    </w:p>
    <w:p w14:paraId="4730815E" w14:textId="77777777" w:rsidR="00B25312" w:rsidRDefault="00B25312" w:rsidP="00B25312">
      <w:pPr>
        <w:tabs>
          <w:tab w:val="left" w:pos="284"/>
        </w:tabs>
        <w:rPr>
          <w:rFonts w:ascii="Calibri" w:hAnsi="Calibri" w:cs="Calibri"/>
        </w:rPr>
      </w:pPr>
    </w:p>
    <w:p w14:paraId="2ADFCF16" w14:textId="77777777" w:rsidR="00B25312" w:rsidRDefault="00B25312" w:rsidP="00B25312">
      <w:pPr>
        <w:tabs>
          <w:tab w:val="left" w:pos="284"/>
        </w:tabs>
        <w:rPr>
          <w:rFonts w:ascii="Calibri" w:hAnsi="Calibri" w:cs="Calibri"/>
        </w:rPr>
      </w:pPr>
    </w:p>
    <w:p w14:paraId="671853F5" w14:textId="77777777" w:rsidR="00B25312" w:rsidRDefault="00B25312" w:rsidP="00B25312">
      <w:pPr>
        <w:tabs>
          <w:tab w:val="left" w:pos="284"/>
        </w:tabs>
        <w:rPr>
          <w:rFonts w:ascii="Calibri" w:hAnsi="Calibri" w:cs="Calibri"/>
        </w:rPr>
      </w:pPr>
    </w:p>
    <w:p w14:paraId="2B59DD75" w14:textId="77777777" w:rsidR="00B25312" w:rsidRDefault="00B25312" w:rsidP="00B25312">
      <w:pPr>
        <w:tabs>
          <w:tab w:val="left" w:pos="284"/>
        </w:tabs>
        <w:rPr>
          <w:rFonts w:ascii="Calibri" w:hAnsi="Calibri" w:cs="Calibri"/>
        </w:rPr>
      </w:pPr>
    </w:p>
    <w:p w14:paraId="3191AA38" w14:textId="77777777" w:rsidR="00B25312" w:rsidRDefault="00B25312" w:rsidP="00B25312">
      <w:pPr>
        <w:tabs>
          <w:tab w:val="left" w:pos="284"/>
        </w:tabs>
        <w:rPr>
          <w:rFonts w:ascii="Calibri" w:hAnsi="Calibri" w:cs="Calibri"/>
        </w:rPr>
      </w:pPr>
    </w:p>
    <w:p w14:paraId="79660F8F" w14:textId="77777777" w:rsidR="00DB0C33" w:rsidRDefault="00DB0C33" w:rsidP="00B25312">
      <w:pPr>
        <w:tabs>
          <w:tab w:val="left" w:pos="284"/>
        </w:tabs>
        <w:rPr>
          <w:rFonts w:ascii="Calibri" w:hAnsi="Calibri" w:cs="Calibri"/>
        </w:rPr>
      </w:pPr>
    </w:p>
    <w:p w14:paraId="3968AFD2" w14:textId="77777777" w:rsidR="00DB0C33" w:rsidRDefault="00B25312" w:rsidP="00B25312">
      <w:pPr>
        <w:tabs>
          <w:tab w:val="left" w:pos="284"/>
        </w:tabs>
        <w:rPr>
          <w:rFonts w:ascii="Calibri" w:hAnsi="Calibri" w:cs="Calibri"/>
          <w:b/>
          <w:bCs/>
          <w:szCs w:val="24"/>
        </w:rPr>
      </w:pPr>
      <w:r>
        <w:rPr>
          <w:rFonts w:ascii="Calibri" w:hAnsi="Calibri" w:cs="Calibri"/>
          <w:b/>
          <w:bCs/>
          <w:szCs w:val="24"/>
        </w:rPr>
        <w:lastRenderedPageBreak/>
        <w:t>4</w:t>
      </w:r>
      <w:r w:rsidRPr="002E0F95">
        <w:rPr>
          <w:rFonts w:ascii="Calibri" w:hAnsi="Calibri" w:cs="Calibri"/>
          <w:b/>
          <w:bCs/>
          <w:szCs w:val="24"/>
        </w:rPr>
        <w:t>.</w:t>
      </w:r>
      <w:r w:rsidR="00DB0C33">
        <w:rPr>
          <w:rFonts w:ascii="Calibri" w:hAnsi="Calibri" w:cs="Calibri"/>
          <w:b/>
          <w:bCs/>
          <w:szCs w:val="24"/>
        </w:rPr>
        <w:t>8</w:t>
      </w:r>
      <w:r>
        <w:rPr>
          <w:rFonts w:ascii="Calibri" w:hAnsi="Calibri" w:cs="Calibri"/>
          <w:b/>
          <w:bCs/>
          <w:szCs w:val="24"/>
        </w:rPr>
        <w:t xml:space="preserve"> </w:t>
      </w:r>
      <w:r w:rsidR="00DB0C33">
        <w:rPr>
          <w:rFonts w:ascii="Calibri" w:hAnsi="Calibri" w:cs="Calibri"/>
          <w:b/>
          <w:bCs/>
          <w:szCs w:val="24"/>
        </w:rPr>
        <w:t>Sous-c</w:t>
      </w:r>
      <w:r w:rsidR="00DB0C33" w:rsidRPr="00DB0C33">
        <w:rPr>
          <w:rFonts w:ascii="Calibri" w:hAnsi="Calibri" w:cs="Calibri"/>
          <w:b/>
          <w:bCs/>
          <w:szCs w:val="24"/>
        </w:rPr>
        <w:t>lasses d’antibiotiques les plus remboursées</w:t>
      </w:r>
    </w:p>
    <w:p w14:paraId="5A6A3BB8" w14:textId="77777777" w:rsidR="00DB0C33" w:rsidRDefault="00DB0C33" w:rsidP="00DB0C33">
      <w:pPr>
        <w:keepNext/>
        <w:tabs>
          <w:tab w:val="left" w:pos="284"/>
        </w:tabs>
      </w:pPr>
      <w:r w:rsidRPr="00DB0C33">
        <w:rPr>
          <w:rFonts w:ascii="Calibri" w:hAnsi="Calibri" w:cs="Calibri"/>
          <w:b/>
          <w:bCs/>
          <w:szCs w:val="24"/>
        </w:rPr>
        <w:drawing>
          <wp:inline distT="0" distB="0" distL="0" distR="0" wp14:anchorId="70C1811B" wp14:editId="2B924567">
            <wp:extent cx="6342739" cy="2506980"/>
            <wp:effectExtent l="0" t="0" r="1270" b="7620"/>
            <wp:docPr id="1401731446" name="Image 1" descr="Une image contenant texte, capture d’écran, ligne, 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31446" name="Image 1" descr="Une image contenant texte, capture d’écran, ligne, diagramme"/>
                    <pic:cNvPicPr/>
                  </pic:nvPicPr>
                  <pic:blipFill>
                    <a:blip r:embed="rId29"/>
                    <a:stretch>
                      <a:fillRect/>
                    </a:stretch>
                  </pic:blipFill>
                  <pic:spPr>
                    <a:xfrm>
                      <a:off x="0" y="0"/>
                      <a:ext cx="6354757" cy="2511730"/>
                    </a:xfrm>
                    <a:prstGeom prst="rect">
                      <a:avLst/>
                    </a:prstGeom>
                  </pic:spPr>
                </pic:pic>
              </a:graphicData>
            </a:graphic>
          </wp:inline>
        </w:drawing>
      </w:r>
    </w:p>
    <w:p w14:paraId="3881F828" w14:textId="0C709E28" w:rsidR="00DB0C33" w:rsidRDefault="00DB0C33" w:rsidP="00DB0C33">
      <w:pPr>
        <w:pStyle w:val="Lgende"/>
      </w:pPr>
      <w:r>
        <w:t xml:space="preserve">Figure </w:t>
      </w:r>
      <w:r>
        <w:fldChar w:fldCharType="begin"/>
      </w:r>
      <w:r>
        <w:instrText xml:space="preserve"> SEQ Figure \* ARABIC </w:instrText>
      </w:r>
      <w:r>
        <w:fldChar w:fldCharType="separate"/>
      </w:r>
      <w:r w:rsidR="002D1ED3">
        <w:rPr>
          <w:noProof/>
        </w:rPr>
        <w:t>20</w:t>
      </w:r>
      <w:r>
        <w:fldChar w:fldCharType="end"/>
      </w:r>
      <w:r>
        <w:t xml:space="preserve"> : </w:t>
      </w:r>
      <w:r w:rsidRPr="002B4F7C">
        <w:t>Principaux sous-groupes d’antibiotiques selon le montant remboursé (en millions d’euros).</w:t>
      </w:r>
    </w:p>
    <w:p w14:paraId="74997048" w14:textId="77777777" w:rsidR="00DB0C33" w:rsidRPr="00DB0C33" w:rsidRDefault="00B25312" w:rsidP="00DB0C33">
      <w:pPr>
        <w:tabs>
          <w:tab w:val="left" w:pos="284"/>
        </w:tabs>
        <w:rPr>
          <w:rFonts w:ascii="Calibri" w:hAnsi="Calibri" w:cs="Calibri"/>
        </w:rPr>
      </w:pPr>
      <w:r w:rsidRPr="002E0F95">
        <w:rPr>
          <w:rFonts w:ascii="Calibri" w:hAnsi="Calibri" w:cs="Calibri"/>
          <w:b/>
          <w:bCs/>
          <w:szCs w:val="24"/>
        </w:rPr>
        <w:br/>
      </w:r>
      <w:r w:rsidR="00DB0C33" w:rsidRPr="00DB0C33">
        <w:rPr>
          <w:rFonts w:ascii="Calibri" w:hAnsi="Calibri" w:cs="Calibri"/>
        </w:rPr>
        <w:t>Le classement met en avant deux familles largement dominantes :</w:t>
      </w:r>
    </w:p>
    <w:p w14:paraId="3D75606F" w14:textId="77777777" w:rsidR="00DB0C33" w:rsidRPr="00DB0C33" w:rsidRDefault="00DB0C33" w:rsidP="00DB0C33">
      <w:pPr>
        <w:numPr>
          <w:ilvl w:val="0"/>
          <w:numId w:val="40"/>
        </w:numPr>
        <w:tabs>
          <w:tab w:val="left" w:pos="284"/>
        </w:tabs>
        <w:rPr>
          <w:rFonts w:ascii="Calibri" w:hAnsi="Calibri" w:cs="Calibri"/>
        </w:rPr>
      </w:pPr>
      <w:proofErr w:type="gramStart"/>
      <w:r w:rsidRPr="00DB0C33">
        <w:rPr>
          <w:rFonts w:ascii="Calibri" w:hAnsi="Calibri" w:cs="Calibri"/>
        </w:rPr>
        <w:t>les</w:t>
      </w:r>
      <w:proofErr w:type="gramEnd"/>
      <w:r w:rsidRPr="00DB0C33">
        <w:rPr>
          <w:rFonts w:ascii="Calibri" w:hAnsi="Calibri" w:cs="Calibri"/>
        </w:rPr>
        <w:t xml:space="preserve"> </w:t>
      </w:r>
      <w:proofErr w:type="spellStart"/>
      <w:r w:rsidRPr="00DB0C33">
        <w:rPr>
          <w:rFonts w:ascii="Calibri" w:hAnsi="Calibri" w:cs="Calibri"/>
        </w:rPr>
        <w:t>bêta-lactamines</w:t>
      </w:r>
      <w:proofErr w:type="spellEnd"/>
      <w:r w:rsidRPr="00DB0C33">
        <w:rPr>
          <w:rFonts w:ascii="Calibri" w:hAnsi="Calibri" w:cs="Calibri"/>
        </w:rPr>
        <w:t xml:space="preserve"> : pénicillines (J01C) avec 791 millions d’euros remboursés,</w:t>
      </w:r>
    </w:p>
    <w:p w14:paraId="5B0159EA" w14:textId="77777777" w:rsidR="00DB0C33" w:rsidRPr="00DB0C33" w:rsidRDefault="00DB0C33" w:rsidP="00DB0C33">
      <w:pPr>
        <w:numPr>
          <w:ilvl w:val="0"/>
          <w:numId w:val="40"/>
        </w:numPr>
        <w:tabs>
          <w:tab w:val="left" w:pos="284"/>
        </w:tabs>
        <w:rPr>
          <w:rFonts w:ascii="Calibri" w:hAnsi="Calibri" w:cs="Calibri"/>
        </w:rPr>
      </w:pPr>
      <w:proofErr w:type="gramStart"/>
      <w:r w:rsidRPr="00DB0C33">
        <w:rPr>
          <w:rFonts w:ascii="Calibri" w:hAnsi="Calibri" w:cs="Calibri"/>
        </w:rPr>
        <w:t>et</w:t>
      </w:r>
      <w:proofErr w:type="gramEnd"/>
      <w:r w:rsidRPr="00DB0C33">
        <w:rPr>
          <w:rFonts w:ascii="Calibri" w:hAnsi="Calibri" w:cs="Calibri"/>
        </w:rPr>
        <w:t xml:space="preserve"> les macrolides, </w:t>
      </w:r>
      <w:proofErr w:type="spellStart"/>
      <w:r w:rsidRPr="00DB0C33">
        <w:rPr>
          <w:rFonts w:ascii="Calibri" w:hAnsi="Calibri" w:cs="Calibri"/>
        </w:rPr>
        <w:t>lincosamides</w:t>
      </w:r>
      <w:proofErr w:type="spellEnd"/>
      <w:r w:rsidRPr="00DB0C33">
        <w:rPr>
          <w:rFonts w:ascii="Calibri" w:hAnsi="Calibri" w:cs="Calibri"/>
        </w:rPr>
        <w:t xml:space="preserve"> et </w:t>
      </w:r>
      <w:proofErr w:type="spellStart"/>
      <w:r w:rsidRPr="00DB0C33">
        <w:rPr>
          <w:rFonts w:ascii="Calibri" w:hAnsi="Calibri" w:cs="Calibri"/>
        </w:rPr>
        <w:t>streptogramines</w:t>
      </w:r>
      <w:proofErr w:type="spellEnd"/>
      <w:r w:rsidRPr="00DB0C33">
        <w:rPr>
          <w:rFonts w:ascii="Calibri" w:hAnsi="Calibri" w:cs="Calibri"/>
        </w:rPr>
        <w:t xml:space="preserve"> (J01F) avec 723 millions d’euros.</w:t>
      </w:r>
    </w:p>
    <w:p w14:paraId="5DE34CCF" w14:textId="77777777" w:rsidR="00DB0C33" w:rsidRPr="00DB0C33" w:rsidRDefault="00DB0C33" w:rsidP="00DB0C33">
      <w:pPr>
        <w:tabs>
          <w:tab w:val="left" w:pos="284"/>
        </w:tabs>
        <w:rPr>
          <w:rFonts w:ascii="Calibri" w:hAnsi="Calibri" w:cs="Calibri"/>
        </w:rPr>
      </w:pPr>
      <w:r w:rsidRPr="00DB0C33">
        <w:rPr>
          <w:rFonts w:ascii="Calibri" w:hAnsi="Calibri" w:cs="Calibri"/>
        </w:rPr>
        <w:t>Ces deux classes représentent à elles seules près des deux tiers du total remboursé.</w:t>
      </w:r>
      <w:r w:rsidRPr="00DB0C33">
        <w:rPr>
          <w:rFonts w:ascii="Calibri" w:hAnsi="Calibri" w:cs="Calibri"/>
        </w:rPr>
        <w:br/>
        <w:t xml:space="preserve">Elles sont suivies des autres </w:t>
      </w:r>
      <w:proofErr w:type="spellStart"/>
      <w:r w:rsidRPr="00DB0C33">
        <w:rPr>
          <w:rFonts w:ascii="Calibri" w:hAnsi="Calibri" w:cs="Calibri"/>
        </w:rPr>
        <w:t>bêta-lactamines</w:t>
      </w:r>
      <w:proofErr w:type="spellEnd"/>
      <w:r w:rsidRPr="00DB0C33">
        <w:rPr>
          <w:rFonts w:ascii="Calibri" w:hAnsi="Calibri" w:cs="Calibri"/>
        </w:rPr>
        <w:t xml:space="preserve"> (J01D), puis des quinolones antibactériennes (J01M) et des autres antibactériens (J01X).</w:t>
      </w:r>
      <w:r w:rsidRPr="00DB0C33">
        <w:rPr>
          <w:rFonts w:ascii="Calibri" w:hAnsi="Calibri" w:cs="Calibri"/>
        </w:rPr>
        <w:br/>
        <w:t>Cette hiérarchie reflète les pratiques de prescription de première intention, où les pénicillines restent la classe la plus utilisée dans le traitement des infections respiratoires ou ORL.</w:t>
      </w:r>
    </w:p>
    <w:p w14:paraId="27258E66" w14:textId="77777777" w:rsidR="008C5BF3" w:rsidRDefault="008C5BF3" w:rsidP="008C5BF3">
      <w:pPr>
        <w:tabs>
          <w:tab w:val="left" w:pos="284"/>
        </w:tabs>
        <w:rPr>
          <w:rFonts w:ascii="Calibri" w:hAnsi="Calibri" w:cs="Calibri"/>
        </w:rPr>
      </w:pPr>
    </w:p>
    <w:p w14:paraId="07957416" w14:textId="77777777" w:rsidR="008C5BF3" w:rsidRDefault="008C5BF3" w:rsidP="008C5BF3">
      <w:pPr>
        <w:tabs>
          <w:tab w:val="left" w:pos="284"/>
        </w:tabs>
        <w:rPr>
          <w:rFonts w:ascii="Calibri" w:hAnsi="Calibri" w:cs="Calibri"/>
        </w:rPr>
      </w:pPr>
    </w:p>
    <w:p w14:paraId="2665A889" w14:textId="77777777" w:rsidR="008C5BF3" w:rsidRDefault="008C5BF3" w:rsidP="008C5BF3">
      <w:pPr>
        <w:tabs>
          <w:tab w:val="left" w:pos="284"/>
        </w:tabs>
        <w:rPr>
          <w:rFonts w:ascii="Calibri" w:hAnsi="Calibri" w:cs="Calibri"/>
        </w:rPr>
      </w:pPr>
    </w:p>
    <w:p w14:paraId="72D45640" w14:textId="77777777" w:rsidR="008C5BF3" w:rsidRDefault="008C5BF3" w:rsidP="008C5BF3">
      <w:pPr>
        <w:tabs>
          <w:tab w:val="left" w:pos="284"/>
        </w:tabs>
        <w:rPr>
          <w:rFonts w:ascii="Calibri" w:hAnsi="Calibri" w:cs="Calibri"/>
        </w:rPr>
      </w:pPr>
    </w:p>
    <w:p w14:paraId="61014B56" w14:textId="77777777" w:rsidR="008C5BF3" w:rsidRDefault="008C5BF3" w:rsidP="008C5BF3">
      <w:pPr>
        <w:tabs>
          <w:tab w:val="left" w:pos="284"/>
        </w:tabs>
        <w:rPr>
          <w:rFonts w:ascii="Calibri" w:hAnsi="Calibri" w:cs="Calibri"/>
        </w:rPr>
      </w:pPr>
    </w:p>
    <w:p w14:paraId="587BA791" w14:textId="77777777" w:rsidR="008C5BF3" w:rsidRDefault="008C5BF3" w:rsidP="008C5BF3">
      <w:pPr>
        <w:tabs>
          <w:tab w:val="left" w:pos="284"/>
        </w:tabs>
        <w:rPr>
          <w:rFonts w:ascii="Calibri" w:hAnsi="Calibri" w:cs="Calibri"/>
        </w:rPr>
      </w:pPr>
    </w:p>
    <w:p w14:paraId="781A3951" w14:textId="77777777" w:rsidR="008C5BF3" w:rsidRDefault="008C5BF3" w:rsidP="008C5BF3">
      <w:pPr>
        <w:tabs>
          <w:tab w:val="left" w:pos="284"/>
        </w:tabs>
        <w:rPr>
          <w:rFonts w:ascii="Calibri" w:hAnsi="Calibri" w:cs="Calibri"/>
        </w:rPr>
      </w:pPr>
    </w:p>
    <w:p w14:paraId="5C3320AF" w14:textId="77777777" w:rsidR="008C5BF3" w:rsidRDefault="008C5BF3" w:rsidP="008C5BF3">
      <w:pPr>
        <w:tabs>
          <w:tab w:val="left" w:pos="284"/>
        </w:tabs>
        <w:rPr>
          <w:rFonts w:ascii="Calibri" w:hAnsi="Calibri" w:cs="Calibri"/>
        </w:rPr>
      </w:pPr>
    </w:p>
    <w:p w14:paraId="4785DF73" w14:textId="77777777" w:rsidR="008C5BF3" w:rsidRDefault="008C5BF3" w:rsidP="008C5BF3">
      <w:pPr>
        <w:tabs>
          <w:tab w:val="left" w:pos="284"/>
        </w:tabs>
        <w:rPr>
          <w:rFonts w:ascii="Calibri" w:hAnsi="Calibri" w:cs="Calibri"/>
        </w:rPr>
      </w:pPr>
    </w:p>
    <w:p w14:paraId="484035FB" w14:textId="77777777" w:rsidR="008C5BF3" w:rsidRDefault="008C5BF3" w:rsidP="008C5BF3">
      <w:pPr>
        <w:tabs>
          <w:tab w:val="left" w:pos="284"/>
        </w:tabs>
        <w:rPr>
          <w:rFonts w:ascii="Calibri" w:hAnsi="Calibri" w:cs="Calibri"/>
        </w:rPr>
      </w:pPr>
    </w:p>
    <w:p w14:paraId="24A92619" w14:textId="77777777" w:rsidR="008C5BF3" w:rsidRDefault="008C5BF3" w:rsidP="008C5BF3">
      <w:pPr>
        <w:tabs>
          <w:tab w:val="left" w:pos="284"/>
        </w:tabs>
        <w:rPr>
          <w:rFonts w:ascii="Calibri" w:hAnsi="Calibri" w:cs="Calibri"/>
        </w:rPr>
      </w:pPr>
    </w:p>
    <w:p w14:paraId="6790A0D7" w14:textId="77777777" w:rsidR="008C5BF3" w:rsidRDefault="008C5BF3" w:rsidP="008C5BF3">
      <w:pPr>
        <w:tabs>
          <w:tab w:val="left" w:pos="284"/>
        </w:tabs>
        <w:rPr>
          <w:rFonts w:ascii="Calibri" w:hAnsi="Calibri" w:cs="Calibri"/>
        </w:rPr>
      </w:pPr>
    </w:p>
    <w:p w14:paraId="2430C6A7" w14:textId="77777777" w:rsidR="008C5BF3" w:rsidRDefault="008C5BF3" w:rsidP="008C5BF3">
      <w:pPr>
        <w:tabs>
          <w:tab w:val="left" w:pos="284"/>
        </w:tabs>
        <w:rPr>
          <w:rFonts w:ascii="Calibri" w:hAnsi="Calibri" w:cs="Calibri"/>
        </w:rPr>
      </w:pPr>
    </w:p>
    <w:p w14:paraId="47B22AF9" w14:textId="77777777" w:rsidR="008C5BF3" w:rsidRDefault="008C5BF3" w:rsidP="008C5BF3">
      <w:pPr>
        <w:tabs>
          <w:tab w:val="left" w:pos="284"/>
        </w:tabs>
        <w:rPr>
          <w:rFonts w:ascii="Calibri" w:hAnsi="Calibri" w:cs="Calibri"/>
        </w:rPr>
      </w:pPr>
    </w:p>
    <w:p w14:paraId="1EBF25DD" w14:textId="1AC45774" w:rsidR="008C5BF3" w:rsidRDefault="00B25312" w:rsidP="008C5BF3">
      <w:pPr>
        <w:tabs>
          <w:tab w:val="left" w:pos="284"/>
        </w:tabs>
        <w:rPr>
          <w:rFonts w:ascii="Calibri" w:hAnsi="Calibri" w:cs="Calibri"/>
          <w:b/>
          <w:bCs/>
          <w:szCs w:val="24"/>
        </w:rPr>
      </w:pPr>
      <w:r>
        <w:rPr>
          <w:rFonts w:ascii="Calibri" w:hAnsi="Calibri" w:cs="Calibri"/>
          <w:b/>
          <w:bCs/>
          <w:szCs w:val="24"/>
        </w:rPr>
        <w:lastRenderedPageBreak/>
        <w:t>4</w:t>
      </w:r>
      <w:r w:rsidRPr="002E0F95">
        <w:rPr>
          <w:rFonts w:ascii="Calibri" w:hAnsi="Calibri" w:cs="Calibri"/>
          <w:b/>
          <w:bCs/>
          <w:szCs w:val="24"/>
        </w:rPr>
        <w:t>.</w:t>
      </w:r>
      <w:r w:rsidR="002D1ED3">
        <w:rPr>
          <w:rFonts w:ascii="Calibri" w:hAnsi="Calibri" w:cs="Calibri"/>
          <w:b/>
          <w:bCs/>
          <w:szCs w:val="24"/>
        </w:rPr>
        <w:t>9</w:t>
      </w:r>
      <w:r w:rsidRPr="002E0F95">
        <w:rPr>
          <w:rFonts w:ascii="Calibri" w:hAnsi="Calibri" w:cs="Calibri"/>
          <w:b/>
          <w:bCs/>
          <w:szCs w:val="24"/>
        </w:rPr>
        <w:t xml:space="preserve"> </w:t>
      </w:r>
      <w:r w:rsidR="00DB0C33" w:rsidRPr="00DB0C33">
        <w:rPr>
          <w:rFonts w:ascii="Calibri" w:hAnsi="Calibri" w:cs="Calibri"/>
          <w:b/>
          <w:bCs/>
          <w:szCs w:val="24"/>
        </w:rPr>
        <w:t>Spécialités pharmaceutiques les plus remboursées</w:t>
      </w:r>
    </w:p>
    <w:p w14:paraId="274D1DE9" w14:textId="77777777" w:rsidR="002D1ED3" w:rsidRDefault="002D1ED3" w:rsidP="008C5BF3">
      <w:pPr>
        <w:tabs>
          <w:tab w:val="left" w:pos="284"/>
        </w:tabs>
        <w:rPr>
          <w:rFonts w:ascii="Calibri" w:hAnsi="Calibri" w:cs="Calibri"/>
          <w:b/>
          <w:bCs/>
          <w:szCs w:val="24"/>
        </w:rPr>
      </w:pPr>
    </w:p>
    <w:p w14:paraId="1003880E" w14:textId="77777777" w:rsidR="002D1ED3" w:rsidRDefault="002D1ED3" w:rsidP="002D1ED3">
      <w:pPr>
        <w:keepNext/>
        <w:tabs>
          <w:tab w:val="left" w:pos="284"/>
        </w:tabs>
      </w:pPr>
      <w:r w:rsidRPr="002D1ED3">
        <w:rPr>
          <w:rFonts w:ascii="Calibri" w:hAnsi="Calibri" w:cs="Calibri"/>
          <w:b/>
          <w:bCs/>
          <w:szCs w:val="24"/>
        </w:rPr>
        <w:drawing>
          <wp:inline distT="0" distB="0" distL="0" distR="0" wp14:anchorId="1CF081E0" wp14:editId="78546BC2">
            <wp:extent cx="6098540" cy="3021330"/>
            <wp:effectExtent l="0" t="0" r="0" b="7620"/>
            <wp:docPr id="1701057771" name="Image 1" descr="Une image contenant texte, capture d’écran, nombr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57771" name="Image 1" descr="Une image contenant texte, capture d’écran, nombre, ligne"/>
                    <pic:cNvPicPr/>
                  </pic:nvPicPr>
                  <pic:blipFill>
                    <a:blip r:embed="rId30"/>
                    <a:stretch>
                      <a:fillRect/>
                    </a:stretch>
                  </pic:blipFill>
                  <pic:spPr>
                    <a:xfrm>
                      <a:off x="0" y="0"/>
                      <a:ext cx="6098540" cy="3021330"/>
                    </a:xfrm>
                    <a:prstGeom prst="rect">
                      <a:avLst/>
                    </a:prstGeom>
                  </pic:spPr>
                </pic:pic>
              </a:graphicData>
            </a:graphic>
          </wp:inline>
        </w:drawing>
      </w:r>
    </w:p>
    <w:p w14:paraId="72872D97" w14:textId="1F7FF5DB" w:rsidR="002D1ED3" w:rsidRDefault="002D1ED3" w:rsidP="002D1ED3">
      <w:pPr>
        <w:pStyle w:val="Lgende"/>
      </w:pPr>
      <w:r>
        <w:t xml:space="preserve">Figure </w:t>
      </w:r>
      <w:r>
        <w:fldChar w:fldCharType="begin"/>
      </w:r>
      <w:r>
        <w:instrText xml:space="preserve"> SEQ Figure \* ARABIC </w:instrText>
      </w:r>
      <w:r>
        <w:fldChar w:fldCharType="separate"/>
      </w:r>
      <w:r>
        <w:rPr>
          <w:noProof/>
        </w:rPr>
        <w:t>21</w:t>
      </w:r>
      <w:r>
        <w:fldChar w:fldCharType="end"/>
      </w:r>
      <w:r>
        <w:t xml:space="preserve"> : </w:t>
      </w:r>
      <w:r w:rsidRPr="001A4196">
        <w:t>Médicaments antibiotiques les plus remboursés sur la période 2019</w:t>
      </w:r>
      <w:r>
        <w:t xml:space="preserve"> </w:t>
      </w:r>
      <w:r w:rsidRPr="001A4196">
        <w:t>–</w:t>
      </w:r>
      <w:r>
        <w:t xml:space="preserve"> </w:t>
      </w:r>
      <w:r w:rsidRPr="001A4196">
        <w:t>2024.</w:t>
      </w:r>
    </w:p>
    <w:p w14:paraId="5E494F44" w14:textId="368E669E" w:rsidR="008C5BF3" w:rsidRPr="008C5BF3" w:rsidRDefault="00B25312" w:rsidP="008C5BF3">
      <w:pPr>
        <w:tabs>
          <w:tab w:val="left" w:pos="284"/>
        </w:tabs>
        <w:rPr>
          <w:rFonts w:ascii="Calibri" w:hAnsi="Calibri" w:cs="Calibri"/>
        </w:rPr>
      </w:pPr>
      <w:r w:rsidRPr="002E0F95">
        <w:rPr>
          <w:rFonts w:ascii="Calibri" w:hAnsi="Calibri" w:cs="Calibri"/>
          <w:b/>
          <w:bCs/>
          <w:szCs w:val="24"/>
        </w:rPr>
        <w:br/>
      </w:r>
      <w:r w:rsidR="008C5BF3" w:rsidRPr="008C5BF3">
        <w:rPr>
          <w:rFonts w:ascii="Calibri" w:hAnsi="Calibri" w:cs="Calibri"/>
        </w:rPr>
        <w:t xml:space="preserve">Le graphique révèle la forte domination de la spécialité </w:t>
      </w:r>
      <w:proofErr w:type="spellStart"/>
      <w:r w:rsidR="008C5BF3" w:rsidRPr="008C5BF3">
        <w:rPr>
          <w:rFonts w:ascii="Calibri" w:hAnsi="Calibri" w:cs="Calibri"/>
        </w:rPr>
        <w:t>Pyostacine</w:t>
      </w:r>
      <w:proofErr w:type="spellEnd"/>
      <w:r w:rsidR="008C5BF3" w:rsidRPr="008C5BF3">
        <w:rPr>
          <w:rFonts w:ascii="Calibri" w:hAnsi="Calibri" w:cs="Calibri"/>
        </w:rPr>
        <w:t xml:space="preserve"> 500 mg comprimé, avec plus de 434 millions d’euros remboursés</w:t>
      </w:r>
      <w:r w:rsidR="008C5BF3">
        <w:rPr>
          <w:rFonts w:ascii="Calibri" w:hAnsi="Calibri" w:cs="Calibri"/>
        </w:rPr>
        <w:t xml:space="preserve">, </w:t>
      </w:r>
      <w:r w:rsidR="008C5BF3" w:rsidRPr="008C5BF3">
        <w:rPr>
          <w:rFonts w:ascii="Calibri" w:hAnsi="Calibri" w:cs="Calibri"/>
        </w:rPr>
        <w:t>soit un écart considérable par rapport à la deuxième position.</w:t>
      </w:r>
      <w:r w:rsidR="008C5BF3" w:rsidRPr="008C5BF3">
        <w:rPr>
          <w:rFonts w:ascii="Calibri" w:hAnsi="Calibri" w:cs="Calibri"/>
        </w:rPr>
        <w:br/>
        <w:t xml:space="preserve">Cette spécialité est suivie par plusieurs produits à base d’amoxicilline, comme </w:t>
      </w:r>
      <w:r w:rsidR="008C5BF3" w:rsidRPr="008C5BF3">
        <w:rPr>
          <w:rFonts w:ascii="Calibri" w:hAnsi="Calibri" w:cs="Calibri"/>
          <w:i/>
          <w:iCs/>
        </w:rPr>
        <w:t xml:space="preserve">Amoxicilline </w:t>
      </w:r>
      <w:proofErr w:type="spellStart"/>
      <w:r w:rsidR="008C5BF3" w:rsidRPr="008C5BF3">
        <w:rPr>
          <w:rFonts w:ascii="Calibri" w:hAnsi="Calibri" w:cs="Calibri"/>
          <w:i/>
          <w:iCs/>
        </w:rPr>
        <w:t>bgr</w:t>
      </w:r>
      <w:proofErr w:type="spellEnd"/>
      <w:r w:rsidR="008C5BF3" w:rsidRPr="008C5BF3">
        <w:rPr>
          <w:rFonts w:ascii="Calibri" w:hAnsi="Calibri" w:cs="Calibri"/>
          <w:i/>
          <w:iCs/>
        </w:rPr>
        <w:t xml:space="preserve"> 1 g</w:t>
      </w:r>
      <w:r w:rsidR="008C5BF3" w:rsidRPr="008C5BF3">
        <w:rPr>
          <w:rFonts w:ascii="Calibri" w:hAnsi="Calibri" w:cs="Calibri"/>
        </w:rPr>
        <w:t xml:space="preserve">, </w:t>
      </w:r>
      <w:proofErr w:type="spellStart"/>
      <w:r w:rsidR="008C5BF3" w:rsidRPr="008C5BF3">
        <w:rPr>
          <w:rFonts w:ascii="Calibri" w:hAnsi="Calibri" w:cs="Calibri"/>
          <w:i/>
          <w:iCs/>
        </w:rPr>
        <w:t>Tadim</w:t>
      </w:r>
      <w:proofErr w:type="spellEnd"/>
      <w:r w:rsidR="008C5BF3" w:rsidRPr="008C5BF3">
        <w:rPr>
          <w:rFonts w:ascii="Calibri" w:hAnsi="Calibri" w:cs="Calibri"/>
        </w:rPr>
        <w:t xml:space="preserve">, ou </w:t>
      </w:r>
      <w:r w:rsidR="008C5BF3" w:rsidRPr="008C5BF3">
        <w:rPr>
          <w:rFonts w:ascii="Calibri" w:hAnsi="Calibri" w:cs="Calibri"/>
          <w:i/>
          <w:iCs/>
        </w:rPr>
        <w:t>Ceftriaxone</w:t>
      </w:r>
      <w:r w:rsidR="008C5BF3" w:rsidRPr="008C5BF3">
        <w:rPr>
          <w:rFonts w:ascii="Calibri" w:hAnsi="Calibri" w:cs="Calibri"/>
        </w:rPr>
        <w:t>, dont les montants varient entre 23 et 40 millions d’euros.</w:t>
      </w:r>
    </w:p>
    <w:p w14:paraId="3D72C3FD" w14:textId="77777777" w:rsidR="008C5BF3" w:rsidRPr="008C5BF3" w:rsidRDefault="008C5BF3" w:rsidP="008C5BF3">
      <w:pPr>
        <w:tabs>
          <w:tab w:val="left" w:pos="284"/>
        </w:tabs>
        <w:rPr>
          <w:rFonts w:ascii="Calibri" w:hAnsi="Calibri" w:cs="Calibri"/>
        </w:rPr>
      </w:pPr>
      <w:r w:rsidRPr="008C5BF3">
        <w:rPr>
          <w:rFonts w:ascii="Calibri" w:hAnsi="Calibri" w:cs="Calibri"/>
        </w:rPr>
        <w:t>Cette distribution montre une forte concentration des remboursements sur un petit nombre de produits, confirmant la dépendance du marché antibiotique français à quelques molécules clés, notamment l’amoxicilline et ses associations.</w:t>
      </w:r>
    </w:p>
    <w:p w14:paraId="08869A51" w14:textId="76D5840B" w:rsidR="00B25312" w:rsidRPr="004B54F1" w:rsidRDefault="00B25312" w:rsidP="00B25312">
      <w:pPr>
        <w:tabs>
          <w:tab w:val="left" w:pos="284"/>
        </w:tabs>
        <w:rPr>
          <w:rFonts w:ascii="Calibri" w:hAnsi="Calibri" w:cs="Calibri"/>
        </w:rPr>
      </w:pPr>
      <w:r>
        <w:rPr>
          <w:rFonts w:ascii="Calibri" w:hAnsi="Calibri" w:cs="Calibri"/>
        </w:rPr>
        <w:br/>
      </w:r>
    </w:p>
    <w:p w14:paraId="2EDAC95A" w14:textId="0886C08B" w:rsidR="00B25312" w:rsidRDefault="00B25312" w:rsidP="00B25312">
      <w:pPr>
        <w:pStyle w:val="Lgende"/>
      </w:pPr>
      <w:r w:rsidRPr="00E7419D">
        <w:t>.</w:t>
      </w:r>
    </w:p>
    <w:p w14:paraId="7EA1A99A" w14:textId="77777777" w:rsidR="002D1ED3" w:rsidRDefault="002D1ED3" w:rsidP="00B25312">
      <w:pPr>
        <w:pStyle w:val="Lgende"/>
      </w:pPr>
    </w:p>
    <w:p w14:paraId="2E2F0BB1" w14:textId="77777777" w:rsidR="002D1ED3" w:rsidRDefault="002D1ED3" w:rsidP="00B25312">
      <w:pPr>
        <w:pStyle w:val="Lgende"/>
      </w:pPr>
    </w:p>
    <w:p w14:paraId="0413553A" w14:textId="77777777" w:rsidR="002D1ED3" w:rsidRDefault="002D1ED3" w:rsidP="00B25312">
      <w:pPr>
        <w:pStyle w:val="Lgende"/>
      </w:pPr>
    </w:p>
    <w:p w14:paraId="03FE2E67" w14:textId="77777777" w:rsidR="002D1ED3" w:rsidRDefault="002D1ED3" w:rsidP="00B25312">
      <w:pPr>
        <w:pStyle w:val="Lgende"/>
      </w:pPr>
    </w:p>
    <w:p w14:paraId="40687EEE" w14:textId="77777777" w:rsidR="002D1ED3" w:rsidRDefault="002D1ED3" w:rsidP="00B25312">
      <w:pPr>
        <w:pStyle w:val="Lgende"/>
      </w:pPr>
    </w:p>
    <w:p w14:paraId="67250BDE" w14:textId="77777777" w:rsidR="002D1ED3" w:rsidRDefault="002D1ED3" w:rsidP="00B25312">
      <w:pPr>
        <w:pStyle w:val="Lgende"/>
      </w:pPr>
    </w:p>
    <w:p w14:paraId="622960CC" w14:textId="77777777" w:rsidR="002D1ED3" w:rsidRDefault="002D1ED3" w:rsidP="00B25312">
      <w:pPr>
        <w:pStyle w:val="Lgende"/>
      </w:pPr>
    </w:p>
    <w:p w14:paraId="2E688A95" w14:textId="77777777" w:rsidR="002D1ED3" w:rsidRDefault="002D1ED3" w:rsidP="00B25312">
      <w:pPr>
        <w:pStyle w:val="Lgende"/>
      </w:pPr>
    </w:p>
    <w:p w14:paraId="4289BB2E" w14:textId="77777777" w:rsidR="002D1ED3" w:rsidRDefault="002D1ED3" w:rsidP="00B25312">
      <w:pPr>
        <w:pStyle w:val="Lgende"/>
      </w:pPr>
    </w:p>
    <w:p w14:paraId="537537B8" w14:textId="77777777" w:rsidR="002D1ED3" w:rsidRDefault="002D1ED3" w:rsidP="00B25312">
      <w:pPr>
        <w:pStyle w:val="Lgende"/>
      </w:pPr>
    </w:p>
    <w:p w14:paraId="13D4A6FD" w14:textId="77777777" w:rsidR="002D1ED3" w:rsidRDefault="002D1ED3" w:rsidP="00B25312">
      <w:pPr>
        <w:pStyle w:val="Lgende"/>
      </w:pPr>
    </w:p>
    <w:p w14:paraId="6C1CF1F1" w14:textId="77777777" w:rsidR="002D1ED3" w:rsidRDefault="002D1ED3" w:rsidP="00B25312">
      <w:pPr>
        <w:pStyle w:val="Lgende"/>
      </w:pPr>
    </w:p>
    <w:p w14:paraId="54D04D0D" w14:textId="77777777" w:rsidR="002D1ED3" w:rsidRDefault="002D1ED3" w:rsidP="00B25312">
      <w:pPr>
        <w:pStyle w:val="Lgende"/>
      </w:pPr>
    </w:p>
    <w:p w14:paraId="75EACE93" w14:textId="77777777" w:rsidR="002D1ED3" w:rsidRDefault="002D1ED3" w:rsidP="00B25312">
      <w:pPr>
        <w:pStyle w:val="Lgende"/>
      </w:pPr>
    </w:p>
    <w:p w14:paraId="4B61F4BE" w14:textId="77777777" w:rsidR="002D1ED3" w:rsidRDefault="002D1ED3" w:rsidP="00B25312">
      <w:pPr>
        <w:pStyle w:val="Lgende"/>
      </w:pPr>
    </w:p>
    <w:p w14:paraId="28946C05" w14:textId="77777777" w:rsidR="002D1ED3" w:rsidRDefault="002D1ED3" w:rsidP="00B25312">
      <w:pPr>
        <w:pStyle w:val="Lgende"/>
      </w:pPr>
    </w:p>
    <w:p w14:paraId="747C68F5" w14:textId="77777777" w:rsidR="002D1ED3" w:rsidRDefault="002D1ED3" w:rsidP="00B25312">
      <w:pPr>
        <w:pStyle w:val="Lgende"/>
      </w:pPr>
    </w:p>
    <w:p w14:paraId="3F7CB759" w14:textId="77777777" w:rsidR="002D1ED3" w:rsidRPr="001639F3" w:rsidRDefault="002D1ED3" w:rsidP="00B25312">
      <w:pPr>
        <w:pStyle w:val="Lgende"/>
        <w:rPr>
          <w:rFonts w:ascii="Calibri" w:hAnsi="Calibri" w:cs="Calibri"/>
        </w:rPr>
      </w:pPr>
    </w:p>
    <w:p w14:paraId="055E3191" w14:textId="77777777" w:rsidR="002D1ED3" w:rsidRDefault="00B25312" w:rsidP="002D1ED3">
      <w:pPr>
        <w:tabs>
          <w:tab w:val="left" w:pos="284"/>
        </w:tabs>
        <w:rPr>
          <w:rFonts w:ascii="Calibri" w:hAnsi="Calibri" w:cs="Calibri"/>
          <w:b/>
          <w:bCs/>
          <w:szCs w:val="24"/>
        </w:rPr>
      </w:pPr>
      <w:r>
        <w:rPr>
          <w:rFonts w:ascii="Calibri" w:hAnsi="Calibri" w:cs="Calibri"/>
          <w:b/>
          <w:bCs/>
          <w:szCs w:val="24"/>
        </w:rPr>
        <w:lastRenderedPageBreak/>
        <w:t>4</w:t>
      </w:r>
      <w:r w:rsidRPr="002E0F95">
        <w:rPr>
          <w:rFonts w:ascii="Calibri" w:hAnsi="Calibri" w:cs="Calibri"/>
          <w:b/>
          <w:bCs/>
          <w:szCs w:val="24"/>
        </w:rPr>
        <w:t>.</w:t>
      </w:r>
      <w:r>
        <w:rPr>
          <w:rFonts w:ascii="Calibri" w:hAnsi="Calibri" w:cs="Calibri"/>
          <w:b/>
          <w:bCs/>
          <w:szCs w:val="24"/>
        </w:rPr>
        <w:t>1</w:t>
      </w:r>
      <w:r w:rsidR="002D1ED3">
        <w:rPr>
          <w:rFonts w:ascii="Calibri" w:hAnsi="Calibri" w:cs="Calibri"/>
          <w:b/>
          <w:bCs/>
          <w:szCs w:val="24"/>
        </w:rPr>
        <w:t>0</w:t>
      </w:r>
      <w:r w:rsidRPr="002E0F95">
        <w:rPr>
          <w:rFonts w:ascii="Calibri" w:hAnsi="Calibri" w:cs="Calibri"/>
          <w:b/>
          <w:bCs/>
          <w:szCs w:val="24"/>
        </w:rPr>
        <w:t xml:space="preserve"> </w:t>
      </w:r>
      <w:r w:rsidR="002D1ED3" w:rsidRPr="002D1ED3">
        <w:rPr>
          <w:rFonts w:ascii="Calibri" w:hAnsi="Calibri" w:cs="Calibri"/>
          <w:b/>
          <w:bCs/>
          <w:szCs w:val="24"/>
        </w:rPr>
        <w:t>Analyse par type de prescripteur</w:t>
      </w:r>
    </w:p>
    <w:p w14:paraId="7E048B02" w14:textId="77777777" w:rsidR="002D1ED3" w:rsidRDefault="002D1ED3" w:rsidP="002D1ED3">
      <w:pPr>
        <w:keepNext/>
        <w:tabs>
          <w:tab w:val="left" w:pos="284"/>
        </w:tabs>
      </w:pPr>
      <w:r w:rsidRPr="002D1ED3">
        <w:rPr>
          <w:rFonts w:ascii="Calibri" w:hAnsi="Calibri" w:cs="Calibri"/>
          <w:b/>
          <w:bCs/>
          <w:szCs w:val="24"/>
        </w:rPr>
        <w:drawing>
          <wp:inline distT="0" distB="0" distL="0" distR="0" wp14:anchorId="7622D7C8" wp14:editId="6FE862BD">
            <wp:extent cx="6098540" cy="4037965"/>
            <wp:effectExtent l="0" t="0" r="0" b="635"/>
            <wp:docPr id="1518487460" name="Image 1" descr="Une image contenant texte, Tracé,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87460" name="Image 1" descr="Une image contenant texte, Tracé, ligne, diagramme&#10;&#10;Le contenu généré par l’IA peut être incorrect."/>
                    <pic:cNvPicPr/>
                  </pic:nvPicPr>
                  <pic:blipFill>
                    <a:blip r:embed="rId31"/>
                    <a:stretch>
                      <a:fillRect/>
                    </a:stretch>
                  </pic:blipFill>
                  <pic:spPr>
                    <a:xfrm>
                      <a:off x="0" y="0"/>
                      <a:ext cx="6098540" cy="4037965"/>
                    </a:xfrm>
                    <a:prstGeom prst="rect">
                      <a:avLst/>
                    </a:prstGeom>
                  </pic:spPr>
                </pic:pic>
              </a:graphicData>
            </a:graphic>
          </wp:inline>
        </w:drawing>
      </w:r>
    </w:p>
    <w:p w14:paraId="0F55D84C" w14:textId="78FCC3D2" w:rsidR="002D1ED3" w:rsidRDefault="002D1ED3" w:rsidP="002D1ED3">
      <w:pPr>
        <w:pStyle w:val="Lgende"/>
      </w:pPr>
      <w:r>
        <w:t xml:space="preserve">Figure </w:t>
      </w:r>
      <w:r>
        <w:fldChar w:fldCharType="begin"/>
      </w:r>
      <w:r>
        <w:instrText xml:space="preserve"> SEQ Figure \* ARABIC </w:instrText>
      </w:r>
      <w:r>
        <w:fldChar w:fldCharType="separate"/>
      </w:r>
      <w:r>
        <w:rPr>
          <w:noProof/>
        </w:rPr>
        <w:t>22</w:t>
      </w:r>
      <w:r>
        <w:fldChar w:fldCharType="end"/>
      </w:r>
      <w:r>
        <w:t xml:space="preserve"> : </w:t>
      </w:r>
      <w:r w:rsidRPr="00D31D09">
        <w:t>Répartition des montants remboursés selon la catégorie de prescripteur.</w:t>
      </w:r>
    </w:p>
    <w:p w14:paraId="7B4AE706" w14:textId="298F6AE5" w:rsidR="002D1ED3" w:rsidRPr="002D1ED3" w:rsidRDefault="00B25312" w:rsidP="002D1ED3">
      <w:pPr>
        <w:tabs>
          <w:tab w:val="left" w:pos="284"/>
        </w:tabs>
        <w:rPr>
          <w:rFonts w:ascii="Calibri" w:hAnsi="Calibri" w:cs="Calibri"/>
        </w:rPr>
      </w:pPr>
      <w:r w:rsidRPr="002E0F95">
        <w:rPr>
          <w:rFonts w:ascii="Calibri" w:hAnsi="Calibri" w:cs="Calibri"/>
          <w:b/>
          <w:bCs/>
          <w:szCs w:val="24"/>
        </w:rPr>
        <w:br/>
      </w:r>
      <w:r w:rsidR="002D1ED3" w:rsidRPr="002D1ED3">
        <w:rPr>
          <w:rFonts w:ascii="Calibri" w:hAnsi="Calibri" w:cs="Calibri"/>
        </w:rPr>
        <w:t>Les médecins généralistes libéraux dominent largement le classement, avec 1,46 milliard d’euros remboursés, soit plus du double des prescripteurs salariés (608 M€).</w:t>
      </w:r>
      <w:r w:rsidR="002D1ED3" w:rsidRPr="002D1ED3">
        <w:rPr>
          <w:rFonts w:ascii="Calibri" w:hAnsi="Calibri" w:cs="Calibri"/>
        </w:rPr>
        <w:br/>
        <w:t>Les chirurgiens-dentistes arrivent en troisième position, avec 123 M€, suivis de plusieurs spécialités à contribution marginale (pédiatrie, pneumologie, dermatologie, ORL).</w:t>
      </w:r>
    </w:p>
    <w:p w14:paraId="038DC792" w14:textId="77777777" w:rsidR="002D1ED3" w:rsidRDefault="002D1ED3" w:rsidP="002D1ED3">
      <w:pPr>
        <w:tabs>
          <w:tab w:val="left" w:pos="284"/>
        </w:tabs>
        <w:rPr>
          <w:rFonts w:ascii="Calibri" w:hAnsi="Calibri" w:cs="Calibri"/>
        </w:rPr>
      </w:pPr>
      <w:r w:rsidRPr="002D1ED3">
        <w:rPr>
          <w:rFonts w:ascii="Calibri" w:hAnsi="Calibri" w:cs="Calibri"/>
        </w:rPr>
        <w:t>Cette distribution met en évidence le rôle central de la médecine générale dans la prescription d’antibiotiques en France, reflet d’un système de soins reposant sur le premier recours.</w:t>
      </w:r>
    </w:p>
    <w:p w14:paraId="5A8C0178" w14:textId="77777777" w:rsidR="002D1ED3" w:rsidRDefault="002D1ED3" w:rsidP="002D1ED3">
      <w:pPr>
        <w:tabs>
          <w:tab w:val="left" w:pos="284"/>
        </w:tabs>
        <w:rPr>
          <w:rFonts w:ascii="Calibri" w:hAnsi="Calibri" w:cs="Calibri"/>
        </w:rPr>
      </w:pPr>
    </w:p>
    <w:p w14:paraId="3D78D3E9" w14:textId="77777777" w:rsidR="002D1ED3" w:rsidRDefault="002D1ED3" w:rsidP="002D1ED3">
      <w:pPr>
        <w:tabs>
          <w:tab w:val="left" w:pos="284"/>
        </w:tabs>
        <w:rPr>
          <w:rFonts w:ascii="Calibri" w:hAnsi="Calibri" w:cs="Calibri"/>
        </w:rPr>
      </w:pPr>
    </w:p>
    <w:p w14:paraId="74F75F95" w14:textId="77777777" w:rsidR="002D1ED3" w:rsidRDefault="002D1ED3" w:rsidP="002D1ED3">
      <w:pPr>
        <w:tabs>
          <w:tab w:val="left" w:pos="284"/>
        </w:tabs>
        <w:rPr>
          <w:rFonts w:ascii="Calibri" w:hAnsi="Calibri" w:cs="Calibri"/>
        </w:rPr>
      </w:pPr>
    </w:p>
    <w:p w14:paraId="0ABB8C8C" w14:textId="77777777" w:rsidR="002D1ED3" w:rsidRDefault="002D1ED3" w:rsidP="002D1ED3">
      <w:pPr>
        <w:tabs>
          <w:tab w:val="left" w:pos="284"/>
        </w:tabs>
        <w:rPr>
          <w:rFonts w:ascii="Calibri" w:hAnsi="Calibri" w:cs="Calibri"/>
        </w:rPr>
      </w:pPr>
    </w:p>
    <w:p w14:paraId="4EC6AB67" w14:textId="77777777" w:rsidR="002D1ED3" w:rsidRDefault="002D1ED3" w:rsidP="002D1ED3">
      <w:pPr>
        <w:tabs>
          <w:tab w:val="left" w:pos="284"/>
        </w:tabs>
        <w:rPr>
          <w:rFonts w:ascii="Calibri" w:hAnsi="Calibri" w:cs="Calibri"/>
        </w:rPr>
      </w:pPr>
    </w:p>
    <w:p w14:paraId="44E40153" w14:textId="77777777" w:rsidR="002D1ED3" w:rsidRDefault="002D1ED3" w:rsidP="002D1ED3">
      <w:pPr>
        <w:tabs>
          <w:tab w:val="left" w:pos="284"/>
        </w:tabs>
        <w:rPr>
          <w:rFonts w:ascii="Calibri" w:hAnsi="Calibri" w:cs="Calibri"/>
        </w:rPr>
      </w:pPr>
    </w:p>
    <w:p w14:paraId="61A3714B" w14:textId="77777777" w:rsidR="002D1ED3" w:rsidRDefault="002D1ED3" w:rsidP="002D1ED3">
      <w:pPr>
        <w:tabs>
          <w:tab w:val="left" w:pos="284"/>
        </w:tabs>
        <w:rPr>
          <w:rFonts w:ascii="Calibri" w:hAnsi="Calibri" w:cs="Calibri"/>
        </w:rPr>
      </w:pPr>
    </w:p>
    <w:p w14:paraId="2C090E7D" w14:textId="77777777" w:rsidR="002D1ED3" w:rsidRDefault="002D1ED3" w:rsidP="002D1ED3">
      <w:pPr>
        <w:tabs>
          <w:tab w:val="left" w:pos="284"/>
        </w:tabs>
        <w:rPr>
          <w:rFonts w:ascii="Calibri" w:hAnsi="Calibri" w:cs="Calibri"/>
        </w:rPr>
      </w:pPr>
    </w:p>
    <w:p w14:paraId="58CC572E" w14:textId="77777777" w:rsidR="002D1ED3" w:rsidRPr="002D1ED3" w:rsidRDefault="002D1ED3" w:rsidP="002D1ED3">
      <w:pPr>
        <w:tabs>
          <w:tab w:val="left" w:pos="284"/>
        </w:tabs>
        <w:rPr>
          <w:rFonts w:ascii="Calibri" w:hAnsi="Calibri" w:cs="Calibri"/>
        </w:rPr>
      </w:pPr>
    </w:p>
    <w:p w14:paraId="18F514E8" w14:textId="77777777" w:rsidR="002D1ED3" w:rsidRDefault="002D1ED3" w:rsidP="002D1ED3">
      <w:pPr>
        <w:keepNext/>
        <w:tabs>
          <w:tab w:val="left" w:pos="284"/>
        </w:tabs>
      </w:pPr>
      <w:r>
        <w:rPr>
          <w:rFonts w:ascii="Calibri" w:hAnsi="Calibri" w:cs="Calibri"/>
        </w:rPr>
        <w:br/>
      </w:r>
      <w:r>
        <w:rPr>
          <w:rFonts w:ascii="Calibri" w:hAnsi="Calibri" w:cs="Calibri"/>
        </w:rPr>
        <w:br/>
      </w:r>
      <w:r>
        <w:rPr>
          <w:rFonts w:ascii="Calibri" w:hAnsi="Calibri" w:cs="Calibri"/>
          <w:b/>
          <w:bCs/>
          <w:szCs w:val="24"/>
        </w:rPr>
        <w:lastRenderedPageBreak/>
        <w:t>4</w:t>
      </w:r>
      <w:r w:rsidRPr="002E0F95">
        <w:rPr>
          <w:rFonts w:ascii="Calibri" w:hAnsi="Calibri" w:cs="Calibri"/>
          <w:b/>
          <w:bCs/>
          <w:szCs w:val="24"/>
        </w:rPr>
        <w:t>.</w:t>
      </w:r>
      <w:r>
        <w:rPr>
          <w:rFonts w:ascii="Calibri" w:hAnsi="Calibri" w:cs="Calibri"/>
          <w:b/>
          <w:bCs/>
          <w:szCs w:val="24"/>
        </w:rPr>
        <w:t>11</w:t>
      </w:r>
      <w:r w:rsidRPr="002E0F95">
        <w:rPr>
          <w:rFonts w:ascii="Calibri" w:hAnsi="Calibri" w:cs="Calibri"/>
          <w:b/>
          <w:bCs/>
          <w:szCs w:val="24"/>
        </w:rPr>
        <w:t xml:space="preserve"> </w:t>
      </w:r>
      <w:r w:rsidRPr="002D1ED3">
        <w:rPr>
          <w:rFonts w:ascii="Calibri" w:hAnsi="Calibri" w:cs="Calibri"/>
          <w:b/>
          <w:bCs/>
          <w:szCs w:val="24"/>
        </w:rPr>
        <w:t>Répartition relative des prescripteurs</w:t>
      </w:r>
      <w:r>
        <w:rPr>
          <w:rFonts w:ascii="Calibri" w:hAnsi="Calibri" w:cs="Calibri"/>
          <w:b/>
          <w:bCs/>
          <w:szCs w:val="24"/>
        </w:rPr>
        <w:br/>
      </w:r>
      <w:r w:rsidRPr="002D1ED3">
        <w:rPr>
          <w:rFonts w:ascii="Calibri" w:hAnsi="Calibri" w:cs="Calibri"/>
          <w:b/>
          <w:bCs/>
          <w:szCs w:val="24"/>
        </w:rPr>
        <w:drawing>
          <wp:inline distT="0" distB="0" distL="0" distR="0" wp14:anchorId="1C23B1BF" wp14:editId="176564AA">
            <wp:extent cx="6098540" cy="3655060"/>
            <wp:effectExtent l="0" t="0" r="0" b="2540"/>
            <wp:docPr id="1814832379" name="Image 1" descr="Une image contenant texte, capture d’écran, Police, ce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2379" name="Image 1" descr="Une image contenant texte, capture d’écran, Police, cercle"/>
                    <pic:cNvPicPr/>
                  </pic:nvPicPr>
                  <pic:blipFill>
                    <a:blip r:embed="rId32"/>
                    <a:stretch>
                      <a:fillRect/>
                    </a:stretch>
                  </pic:blipFill>
                  <pic:spPr>
                    <a:xfrm>
                      <a:off x="0" y="0"/>
                      <a:ext cx="6098540" cy="3655060"/>
                    </a:xfrm>
                    <a:prstGeom prst="rect">
                      <a:avLst/>
                    </a:prstGeom>
                  </pic:spPr>
                </pic:pic>
              </a:graphicData>
            </a:graphic>
          </wp:inline>
        </w:drawing>
      </w:r>
    </w:p>
    <w:p w14:paraId="0D2FC5E0" w14:textId="21DE114D" w:rsidR="002D1ED3" w:rsidRDefault="002D1ED3" w:rsidP="002D1ED3">
      <w:pPr>
        <w:pStyle w:val="Lgende"/>
      </w:pPr>
      <w:r>
        <w:t xml:space="preserve">Figure </w:t>
      </w:r>
      <w:r>
        <w:fldChar w:fldCharType="begin"/>
      </w:r>
      <w:r>
        <w:instrText xml:space="preserve"> SEQ Figure \* ARABIC </w:instrText>
      </w:r>
      <w:r>
        <w:fldChar w:fldCharType="separate"/>
      </w:r>
      <w:r>
        <w:rPr>
          <w:noProof/>
        </w:rPr>
        <w:t>23</w:t>
      </w:r>
      <w:r>
        <w:fldChar w:fldCharType="end"/>
      </w:r>
      <w:r>
        <w:t xml:space="preserve"> : </w:t>
      </w:r>
      <w:r w:rsidRPr="00666CD4">
        <w:t>Répartition des principaux types de prescripteurs en pourcentage du montant global remboursé.</w:t>
      </w:r>
    </w:p>
    <w:p w14:paraId="353D1612" w14:textId="1746FA17" w:rsidR="002D1ED3" w:rsidRPr="002D1ED3" w:rsidRDefault="002D1ED3" w:rsidP="002D1ED3">
      <w:pPr>
        <w:tabs>
          <w:tab w:val="left" w:pos="284"/>
        </w:tabs>
        <w:rPr>
          <w:rFonts w:ascii="Calibri" w:hAnsi="Calibri" w:cs="Calibri"/>
        </w:rPr>
      </w:pPr>
      <w:r w:rsidRPr="002E0F95">
        <w:rPr>
          <w:rFonts w:ascii="Calibri" w:hAnsi="Calibri" w:cs="Calibri"/>
          <w:b/>
          <w:bCs/>
          <w:szCs w:val="24"/>
        </w:rPr>
        <w:br/>
      </w:r>
      <w:r w:rsidRPr="002D1ED3">
        <w:rPr>
          <w:rFonts w:ascii="Calibri" w:hAnsi="Calibri" w:cs="Calibri"/>
        </w:rPr>
        <w:t>Le graphique en anneau illustre visuellement la concentration du volume de prescription :</w:t>
      </w:r>
    </w:p>
    <w:p w14:paraId="03847986" w14:textId="77777777" w:rsidR="002D1ED3" w:rsidRPr="002D1ED3" w:rsidRDefault="002D1ED3" w:rsidP="002D1ED3">
      <w:pPr>
        <w:numPr>
          <w:ilvl w:val="0"/>
          <w:numId w:val="41"/>
        </w:numPr>
        <w:tabs>
          <w:tab w:val="left" w:pos="284"/>
        </w:tabs>
        <w:rPr>
          <w:rFonts w:ascii="Calibri" w:hAnsi="Calibri" w:cs="Calibri"/>
        </w:rPr>
      </w:pPr>
      <w:proofErr w:type="gramStart"/>
      <w:r w:rsidRPr="002D1ED3">
        <w:rPr>
          <w:rFonts w:ascii="Calibri" w:hAnsi="Calibri" w:cs="Calibri"/>
        </w:rPr>
        <w:t>les</w:t>
      </w:r>
      <w:proofErr w:type="gramEnd"/>
      <w:r w:rsidRPr="002D1ED3">
        <w:rPr>
          <w:rFonts w:ascii="Calibri" w:hAnsi="Calibri" w:cs="Calibri"/>
        </w:rPr>
        <w:t xml:space="preserve"> médecins généralistes libéraux représentent près de 60 % du total,</w:t>
      </w:r>
    </w:p>
    <w:p w14:paraId="0C36BA03" w14:textId="77777777" w:rsidR="002D1ED3" w:rsidRPr="002D1ED3" w:rsidRDefault="002D1ED3" w:rsidP="002D1ED3">
      <w:pPr>
        <w:numPr>
          <w:ilvl w:val="0"/>
          <w:numId w:val="41"/>
        </w:numPr>
        <w:tabs>
          <w:tab w:val="left" w:pos="284"/>
        </w:tabs>
        <w:rPr>
          <w:rFonts w:ascii="Calibri" w:hAnsi="Calibri" w:cs="Calibri"/>
        </w:rPr>
      </w:pPr>
      <w:proofErr w:type="gramStart"/>
      <w:r w:rsidRPr="002D1ED3">
        <w:rPr>
          <w:rFonts w:ascii="Calibri" w:hAnsi="Calibri" w:cs="Calibri"/>
        </w:rPr>
        <w:t>les</w:t>
      </w:r>
      <w:proofErr w:type="gramEnd"/>
      <w:r w:rsidRPr="002D1ED3">
        <w:rPr>
          <w:rFonts w:ascii="Calibri" w:hAnsi="Calibri" w:cs="Calibri"/>
        </w:rPr>
        <w:t xml:space="preserve"> prescripteurs salariés environ 25 %,</w:t>
      </w:r>
    </w:p>
    <w:p w14:paraId="2A8ABEA3" w14:textId="77777777" w:rsidR="002D1ED3" w:rsidRPr="002D1ED3" w:rsidRDefault="002D1ED3" w:rsidP="002D1ED3">
      <w:pPr>
        <w:numPr>
          <w:ilvl w:val="0"/>
          <w:numId w:val="41"/>
        </w:numPr>
        <w:tabs>
          <w:tab w:val="left" w:pos="284"/>
        </w:tabs>
        <w:rPr>
          <w:rFonts w:ascii="Calibri" w:hAnsi="Calibri" w:cs="Calibri"/>
        </w:rPr>
      </w:pPr>
      <w:proofErr w:type="gramStart"/>
      <w:r w:rsidRPr="002D1ED3">
        <w:rPr>
          <w:rFonts w:ascii="Calibri" w:hAnsi="Calibri" w:cs="Calibri"/>
        </w:rPr>
        <w:t>et</w:t>
      </w:r>
      <w:proofErr w:type="gramEnd"/>
      <w:r w:rsidRPr="002D1ED3">
        <w:rPr>
          <w:rFonts w:ascii="Calibri" w:hAnsi="Calibri" w:cs="Calibri"/>
        </w:rPr>
        <w:t xml:space="preserve"> les chirurgiens-dentistes un peu plus de 5 %.</w:t>
      </w:r>
    </w:p>
    <w:p w14:paraId="27C039E0" w14:textId="77777777" w:rsidR="002D1ED3" w:rsidRPr="002D1ED3" w:rsidRDefault="002D1ED3" w:rsidP="002D1ED3">
      <w:pPr>
        <w:tabs>
          <w:tab w:val="left" w:pos="284"/>
        </w:tabs>
        <w:rPr>
          <w:rFonts w:ascii="Calibri" w:hAnsi="Calibri" w:cs="Calibri"/>
        </w:rPr>
      </w:pPr>
      <w:r w:rsidRPr="002D1ED3">
        <w:rPr>
          <w:rFonts w:ascii="Calibri" w:hAnsi="Calibri" w:cs="Calibri"/>
        </w:rPr>
        <w:t>Les autres catégories (pédiatres, pneumologues, dermatologues, etc.) ne dépassent pas individuellement les 2 %.</w:t>
      </w:r>
      <w:r w:rsidRPr="002D1ED3">
        <w:rPr>
          <w:rFonts w:ascii="Calibri" w:hAnsi="Calibri" w:cs="Calibri"/>
        </w:rPr>
        <w:br/>
        <w:t>Cette structure confirme que la prescription d’antibiotiques reste très concentrée sur la médecine de ville, principalement libérale, ce qui justifie les efforts de sensibilisation ciblant cette profession dans les politiques de santé publique.</w:t>
      </w:r>
    </w:p>
    <w:p w14:paraId="3F64B74C" w14:textId="147904DE" w:rsidR="00B25312" w:rsidRPr="00FF2285" w:rsidRDefault="00B25312" w:rsidP="002D1ED3">
      <w:pPr>
        <w:tabs>
          <w:tab w:val="left" w:pos="284"/>
        </w:tabs>
        <w:rPr>
          <w:rFonts w:ascii="Calibri" w:hAnsi="Calibri" w:cs="Calibri"/>
        </w:rPr>
      </w:pPr>
    </w:p>
    <w:p w14:paraId="2EAE9B07" w14:textId="3D84DE89" w:rsidR="00C06841" w:rsidRPr="001639F3" w:rsidRDefault="00C06841" w:rsidP="001639F3">
      <w:pPr>
        <w:tabs>
          <w:tab w:val="left" w:pos="284"/>
        </w:tabs>
        <w:rPr>
          <w:rFonts w:ascii="Calibri" w:hAnsi="Calibri" w:cs="Calibri"/>
        </w:rPr>
      </w:pPr>
    </w:p>
    <w:p w14:paraId="7629D020" w14:textId="33E6BF69" w:rsidR="004C3CB5" w:rsidRPr="002E0F95" w:rsidRDefault="004C3CB5" w:rsidP="001639F3">
      <w:pPr>
        <w:tabs>
          <w:tab w:val="left" w:pos="284"/>
        </w:tabs>
        <w:rPr>
          <w:rFonts w:ascii="Calibri" w:hAnsi="Calibri" w:cs="Calibri"/>
        </w:rPr>
      </w:pPr>
    </w:p>
    <w:p w14:paraId="51D5BA3B" w14:textId="4B4EEA15" w:rsidR="002E0F95" w:rsidRPr="002E0F95" w:rsidRDefault="002E0F95" w:rsidP="002E0F95">
      <w:pPr>
        <w:tabs>
          <w:tab w:val="left" w:pos="284"/>
        </w:tabs>
        <w:rPr>
          <w:rFonts w:ascii="Calibri" w:hAnsi="Calibri" w:cs="Calibri"/>
        </w:rPr>
      </w:pPr>
    </w:p>
    <w:p w14:paraId="63827258" w14:textId="430D5FEC" w:rsidR="00BB2744" w:rsidRPr="003C5545" w:rsidRDefault="00BB2744" w:rsidP="002E0F95">
      <w:pPr>
        <w:pStyle w:val="Paragraphedeliste"/>
        <w:tabs>
          <w:tab w:val="left" w:pos="284"/>
        </w:tabs>
        <w:ind w:left="142"/>
        <w:rPr>
          <w:rFonts w:ascii="Calibri" w:hAnsi="Calibri" w:cs="Calibri"/>
          <w:szCs w:val="24"/>
        </w:rPr>
      </w:pPr>
    </w:p>
    <w:p w14:paraId="55C1CF63" w14:textId="77777777" w:rsidR="003C5545" w:rsidRPr="00BB2744" w:rsidRDefault="003C5545" w:rsidP="003C5545">
      <w:pPr>
        <w:spacing w:after="180" w:line="336" w:lineRule="auto"/>
        <w:contextualSpacing w:val="0"/>
        <w:rPr>
          <w:rFonts w:ascii="Calibri" w:hAnsi="Calibri" w:cs="Calibri"/>
          <w:szCs w:val="24"/>
        </w:rPr>
      </w:pPr>
    </w:p>
    <w:p w14:paraId="58332CE5" w14:textId="77777777" w:rsidR="003C5545" w:rsidRPr="00BB2744" w:rsidRDefault="003C5545">
      <w:pPr>
        <w:spacing w:after="180" w:line="336" w:lineRule="auto"/>
        <w:contextualSpacing w:val="0"/>
        <w:rPr>
          <w:rFonts w:ascii="Calibri" w:hAnsi="Calibri" w:cs="Calibri"/>
          <w:lang w:bidi="fr-FR"/>
        </w:rPr>
      </w:pPr>
    </w:p>
    <w:p w14:paraId="43A95DA6" w14:textId="77777777" w:rsidR="008F4CD1" w:rsidRPr="00BB2744" w:rsidRDefault="008F4CD1">
      <w:pPr>
        <w:spacing w:after="180" w:line="336" w:lineRule="auto"/>
        <w:contextualSpacing w:val="0"/>
        <w:rPr>
          <w:rFonts w:ascii="Calibri" w:hAnsi="Calibri" w:cs="Calibri"/>
          <w:lang w:bidi="fr-FR"/>
        </w:rPr>
      </w:pPr>
    </w:p>
    <w:p w14:paraId="0F14A1DE" w14:textId="77777777" w:rsidR="00F746C1" w:rsidRPr="00F746C1" w:rsidRDefault="00A77863" w:rsidP="00F746C1">
      <w:pPr>
        <w:keepNext/>
        <w:tabs>
          <w:tab w:val="left" w:pos="284"/>
        </w:tabs>
        <w:rPr>
          <w:rFonts w:ascii="Calibri" w:hAnsi="Calibri" w:cs="Calibri"/>
        </w:rPr>
      </w:pPr>
      <w:r>
        <w:rPr>
          <w:rFonts w:ascii="Calibri" w:hAnsi="Calibri" w:cs="Calibri"/>
          <w:b/>
          <w:bCs/>
          <w:szCs w:val="24"/>
        </w:rPr>
        <w:lastRenderedPageBreak/>
        <w:t>4</w:t>
      </w:r>
      <w:r w:rsidRPr="002E0F95">
        <w:rPr>
          <w:rFonts w:ascii="Calibri" w:hAnsi="Calibri" w:cs="Calibri"/>
          <w:b/>
          <w:bCs/>
          <w:szCs w:val="24"/>
        </w:rPr>
        <w:t>.</w:t>
      </w:r>
      <w:r>
        <w:rPr>
          <w:rFonts w:ascii="Calibri" w:hAnsi="Calibri" w:cs="Calibri"/>
          <w:b/>
          <w:bCs/>
          <w:szCs w:val="24"/>
        </w:rPr>
        <w:t>1</w:t>
      </w:r>
      <w:r>
        <w:rPr>
          <w:rFonts w:ascii="Calibri" w:hAnsi="Calibri" w:cs="Calibri"/>
          <w:b/>
          <w:bCs/>
          <w:szCs w:val="24"/>
        </w:rPr>
        <w:t>2</w:t>
      </w:r>
      <w:r w:rsidRPr="002E0F95">
        <w:rPr>
          <w:rFonts w:ascii="Calibri" w:hAnsi="Calibri" w:cs="Calibri"/>
          <w:b/>
          <w:bCs/>
          <w:szCs w:val="24"/>
        </w:rPr>
        <w:t xml:space="preserve"> </w:t>
      </w:r>
      <w:r w:rsidRPr="00A77863">
        <w:rPr>
          <w:rFonts w:ascii="Calibri" w:hAnsi="Calibri" w:cs="Calibri"/>
          <w:b/>
          <w:bCs/>
          <w:szCs w:val="24"/>
        </w:rPr>
        <w:t>Synthèse générale des analyses visuelles</w:t>
      </w:r>
      <w:r w:rsidRPr="002E0F95">
        <w:rPr>
          <w:rFonts w:ascii="Calibri" w:hAnsi="Calibri" w:cs="Calibri"/>
          <w:b/>
          <w:bCs/>
          <w:szCs w:val="24"/>
        </w:rPr>
        <w:br/>
      </w:r>
      <w:r w:rsidR="00F746C1" w:rsidRPr="00F746C1">
        <w:rPr>
          <w:rFonts w:ascii="Calibri" w:hAnsi="Calibri" w:cs="Calibri"/>
        </w:rPr>
        <w:t>L’ensemble des visualisations réalisées entre 2019 et 2024 met en évidence une tendance générale stable, marquée par des différences significatives selon les populations et les territoires.</w:t>
      </w:r>
    </w:p>
    <w:p w14:paraId="259271C1" w14:textId="50BD2999" w:rsidR="00F746C1" w:rsidRPr="00F746C1" w:rsidRDefault="00F746C1" w:rsidP="00F746C1">
      <w:pPr>
        <w:keepNext/>
        <w:tabs>
          <w:tab w:val="left" w:pos="284"/>
        </w:tabs>
        <w:rPr>
          <w:rFonts w:ascii="Calibri" w:hAnsi="Calibri" w:cs="Calibri"/>
        </w:rPr>
      </w:pPr>
      <w:r w:rsidRPr="00F746C1">
        <w:rPr>
          <w:rFonts w:ascii="Calibri" w:hAnsi="Calibri" w:cs="Calibri"/>
        </w:rPr>
        <w:t>Sur le plan global, les montants remboursés pour les antibiotiques restent élevés, traduisant une consommation encore importante malgré les efforts de maîtrise engagés depuis plusieurs années.</w:t>
      </w:r>
      <w:r w:rsidRPr="00F746C1">
        <w:rPr>
          <w:rFonts w:ascii="Calibri" w:hAnsi="Calibri" w:cs="Calibri"/>
        </w:rPr>
        <w:br/>
        <w:t>L’année 2020 constitue toutefois un point de rupture notable, lié à la crise du COVID-19</w:t>
      </w:r>
      <w:r>
        <w:rPr>
          <w:rFonts w:ascii="Calibri" w:hAnsi="Calibri" w:cs="Calibri"/>
        </w:rPr>
        <w:t>,</w:t>
      </w:r>
      <w:r w:rsidRPr="00F746C1">
        <w:rPr>
          <w:rFonts w:ascii="Calibri" w:hAnsi="Calibri" w:cs="Calibri"/>
        </w:rPr>
        <w:t xml:space="preserve"> le confinement et la réduction des consultations ont entraîné une baisse temporaire des prescriptions. Dès 2021, la consommation reprend, témoignant d’un retour progressif à la normale dans les comportements de soins.</w:t>
      </w:r>
    </w:p>
    <w:p w14:paraId="7E22C41D" w14:textId="77777777" w:rsidR="00F746C1" w:rsidRPr="00F746C1" w:rsidRDefault="00F746C1" w:rsidP="00F746C1">
      <w:pPr>
        <w:keepNext/>
        <w:tabs>
          <w:tab w:val="left" w:pos="284"/>
        </w:tabs>
        <w:rPr>
          <w:rFonts w:ascii="Calibri" w:hAnsi="Calibri" w:cs="Calibri"/>
        </w:rPr>
      </w:pPr>
      <w:r w:rsidRPr="00F746C1">
        <w:rPr>
          <w:rFonts w:ascii="Calibri" w:hAnsi="Calibri" w:cs="Calibri"/>
        </w:rPr>
        <w:t>Du point de vue sociodémographique, les femmes demeurent les plus consommatrices, avec plus de la moitié des montants remboursés. Cette surreprésentation est observée dans toutes les tranches d’âge, mais elle est particulièrement marquée entre 20 et 59 ans, période où les consultations médicales sont les plus fréquentes.</w:t>
      </w:r>
      <w:r w:rsidRPr="00F746C1">
        <w:rPr>
          <w:rFonts w:ascii="Calibri" w:hAnsi="Calibri" w:cs="Calibri"/>
        </w:rPr>
        <w:br/>
        <w:t>Les personnes âgées de 60 ans et plus constituent le second groupe majeur de consommateurs, ce qui s’explique par une plus grande fragilité immunitaire et la présence de comorbidités chroniques nécessitant un suivi antibiotique régulier.</w:t>
      </w:r>
    </w:p>
    <w:p w14:paraId="16CA85EC" w14:textId="32191534" w:rsidR="00F746C1" w:rsidRPr="00F746C1" w:rsidRDefault="00F746C1" w:rsidP="00F746C1">
      <w:pPr>
        <w:keepNext/>
        <w:tabs>
          <w:tab w:val="left" w:pos="284"/>
        </w:tabs>
        <w:rPr>
          <w:rFonts w:ascii="Calibri" w:hAnsi="Calibri" w:cs="Calibri"/>
        </w:rPr>
      </w:pPr>
      <w:r w:rsidRPr="00F746C1">
        <w:rPr>
          <w:rFonts w:ascii="Calibri" w:hAnsi="Calibri" w:cs="Calibri"/>
        </w:rPr>
        <w:t>Sur le plan territorial, l’Île-de-France domine largement le classement des montants remboursés, devant l’Auvergne-Rhône-Alpes et la Provence-Alpes-Côte d’Azur et Corse. Ces écarts sont étroitement corrélés à la densité de population et à la concentration urbaine.</w:t>
      </w:r>
      <w:r w:rsidRPr="00F746C1">
        <w:rPr>
          <w:rFonts w:ascii="Calibri" w:hAnsi="Calibri" w:cs="Calibri"/>
        </w:rPr>
        <w:br/>
        <w:t>Les régions de l’Ouest affichent des montants plus faibles, mais cela ne traduit pas nécessairement une meilleure maîtrise</w:t>
      </w:r>
      <w:r>
        <w:rPr>
          <w:rFonts w:ascii="Calibri" w:hAnsi="Calibri" w:cs="Calibri"/>
        </w:rPr>
        <w:t xml:space="preserve">, </w:t>
      </w:r>
      <w:r w:rsidRPr="00F746C1">
        <w:rPr>
          <w:rFonts w:ascii="Calibri" w:hAnsi="Calibri" w:cs="Calibri"/>
        </w:rPr>
        <w:t>pour évaluer les disparités réelles, une normalisation par habitant serait indispensable.</w:t>
      </w:r>
    </w:p>
    <w:p w14:paraId="72806C19" w14:textId="77777777" w:rsidR="00F746C1" w:rsidRPr="00F746C1" w:rsidRDefault="00F746C1" w:rsidP="00F746C1">
      <w:pPr>
        <w:keepNext/>
        <w:tabs>
          <w:tab w:val="left" w:pos="284"/>
        </w:tabs>
        <w:rPr>
          <w:rFonts w:ascii="Calibri" w:hAnsi="Calibri" w:cs="Calibri"/>
        </w:rPr>
      </w:pPr>
      <w:r w:rsidRPr="00F746C1">
        <w:rPr>
          <w:rFonts w:ascii="Calibri" w:hAnsi="Calibri" w:cs="Calibri"/>
        </w:rPr>
        <w:t>Concernant les familles d’antibiotiques, les pénicillines et macrolides constituent les classes dominantes, confirmant leur place centrale dans la médecine générale pour le traitement des infections respiratoires et ORL.</w:t>
      </w:r>
      <w:r w:rsidRPr="00F746C1">
        <w:rPr>
          <w:rFonts w:ascii="Calibri" w:hAnsi="Calibri" w:cs="Calibri"/>
        </w:rPr>
        <w:br/>
        <w:t xml:space="preserve">La concentration du remboursement sur un petit nombre de molécules, dont la </w:t>
      </w:r>
      <w:proofErr w:type="spellStart"/>
      <w:r w:rsidRPr="00F746C1">
        <w:rPr>
          <w:rFonts w:ascii="Calibri" w:hAnsi="Calibri" w:cs="Calibri"/>
        </w:rPr>
        <w:t>Pyostacine</w:t>
      </w:r>
      <w:proofErr w:type="spellEnd"/>
      <w:r w:rsidRPr="00F746C1">
        <w:rPr>
          <w:rFonts w:ascii="Calibri" w:hAnsi="Calibri" w:cs="Calibri"/>
        </w:rPr>
        <w:t xml:space="preserve"> et l’Amoxicilline, illustre une dépendance thérapeutique forte du système de soins français à certaines spécialités bien établies.</w:t>
      </w:r>
    </w:p>
    <w:p w14:paraId="43BFF238" w14:textId="77777777" w:rsidR="00F746C1" w:rsidRPr="00F746C1" w:rsidRDefault="00F746C1" w:rsidP="00F746C1">
      <w:pPr>
        <w:keepNext/>
        <w:tabs>
          <w:tab w:val="left" w:pos="284"/>
        </w:tabs>
        <w:rPr>
          <w:rFonts w:ascii="Calibri" w:hAnsi="Calibri" w:cs="Calibri"/>
        </w:rPr>
      </w:pPr>
      <w:r w:rsidRPr="00F746C1">
        <w:rPr>
          <w:rFonts w:ascii="Calibri" w:hAnsi="Calibri" w:cs="Calibri"/>
        </w:rPr>
        <w:t>Enfin, l’analyse des prescripteurs montre une domination écrasante de la médecine générale libérale, responsable de près de 60 % des prescriptions d’antibiotiques.</w:t>
      </w:r>
      <w:r w:rsidRPr="00F746C1">
        <w:rPr>
          <w:rFonts w:ascii="Calibri" w:hAnsi="Calibri" w:cs="Calibri"/>
        </w:rPr>
        <w:br/>
        <w:t xml:space="preserve">Ce résultat confirme le rôle pivot du médecin généraliste dans la chaîne de prescription, mais </w:t>
      </w:r>
      <w:r w:rsidRPr="00F746C1">
        <w:rPr>
          <w:rFonts w:ascii="Calibri" w:hAnsi="Calibri" w:cs="Calibri"/>
        </w:rPr>
        <w:lastRenderedPageBreak/>
        <w:t>souligne également la nécessité de poursuivre les efforts de sensibilisation à l’usage raisonné des antibiotiques au sein de cette profession.</w:t>
      </w:r>
    </w:p>
    <w:p w14:paraId="0D4A712A" w14:textId="680868BC" w:rsidR="00F746C1" w:rsidRPr="00F746C1" w:rsidRDefault="00F746C1" w:rsidP="00F746C1">
      <w:pPr>
        <w:keepNext/>
        <w:tabs>
          <w:tab w:val="left" w:pos="284"/>
        </w:tabs>
        <w:rPr>
          <w:rFonts w:ascii="Calibri" w:hAnsi="Calibri" w:cs="Calibri"/>
        </w:rPr>
      </w:pPr>
      <w:r w:rsidRPr="00F746C1">
        <w:rPr>
          <w:rFonts w:ascii="Calibri" w:hAnsi="Calibri" w:cs="Calibri"/>
        </w:rPr>
        <w:t xml:space="preserve">En résumé, ces analyses visuelles offrent une lecture complète et nuancée de la consommation d’antibiotiques en </w:t>
      </w:r>
      <w:r>
        <w:rPr>
          <w:rFonts w:ascii="Calibri" w:hAnsi="Calibri" w:cs="Calibri"/>
        </w:rPr>
        <w:t xml:space="preserve">France, </w:t>
      </w:r>
      <w:r w:rsidRPr="00F746C1">
        <w:rPr>
          <w:rFonts w:ascii="Calibri" w:hAnsi="Calibri" w:cs="Calibri"/>
        </w:rPr>
        <w:t>une tendance globalement stable, des disparités territoriales et démographiques marquées, une forte concentration thérapeutique, et un poids décisif de la médecine générale dans la dynamique de prescription.</w:t>
      </w:r>
    </w:p>
    <w:p w14:paraId="7BE41745" w14:textId="77777777" w:rsidR="00F746C1" w:rsidRPr="00F746C1" w:rsidRDefault="00F746C1" w:rsidP="00F746C1">
      <w:pPr>
        <w:keepNext/>
        <w:tabs>
          <w:tab w:val="left" w:pos="284"/>
        </w:tabs>
        <w:rPr>
          <w:rFonts w:ascii="Calibri" w:hAnsi="Calibri" w:cs="Calibri"/>
        </w:rPr>
      </w:pPr>
      <w:r w:rsidRPr="00F746C1">
        <w:rPr>
          <w:rFonts w:ascii="Calibri" w:hAnsi="Calibri" w:cs="Calibri"/>
        </w:rPr>
        <w:t>Elles constituent une base solide pour des analyses futures plus avancées, notamment en modélisation prédictive (prévisions de consommation), en analyse saisonnière, ou en études d’impact des politiques publiques.</w:t>
      </w:r>
    </w:p>
    <w:p w14:paraId="1BFACBA7" w14:textId="785DA90D" w:rsidR="008F4CD1" w:rsidRPr="00BB2744" w:rsidRDefault="008F4CD1" w:rsidP="00F746C1">
      <w:pPr>
        <w:keepNext/>
        <w:tabs>
          <w:tab w:val="left" w:pos="284"/>
        </w:tabs>
        <w:rPr>
          <w:rFonts w:ascii="Calibri" w:hAnsi="Calibri" w:cs="Calibri"/>
          <w:lang w:bidi="fr-FR"/>
        </w:rPr>
      </w:pPr>
    </w:p>
    <w:p w14:paraId="2944AE6C" w14:textId="77777777" w:rsidR="008F4CD1" w:rsidRPr="00BB2744" w:rsidRDefault="008F4CD1">
      <w:pPr>
        <w:spacing w:after="180" w:line="336" w:lineRule="auto"/>
        <w:contextualSpacing w:val="0"/>
        <w:rPr>
          <w:rFonts w:ascii="Calibri" w:hAnsi="Calibri" w:cs="Calibri"/>
          <w:lang w:bidi="fr-FR"/>
        </w:rPr>
      </w:pPr>
    </w:p>
    <w:p w14:paraId="2D8EB907" w14:textId="77777777" w:rsidR="008F4CD1" w:rsidRPr="00BB2744" w:rsidRDefault="008F4CD1">
      <w:pPr>
        <w:spacing w:after="180" w:line="336" w:lineRule="auto"/>
        <w:contextualSpacing w:val="0"/>
        <w:rPr>
          <w:rFonts w:ascii="Calibri" w:hAnsi="Calibri" w:cs="Calibri"/>
          <w:lang w:bidi="fr-FR"/>
        </w:rPr>
      </w:pPr>
    </w:p>
    <w:p w14:paraId="2A690AD8" w14:textId="77777777" w:rsidR="008F4CD1" w:rsidRPr="00BB2744" w:rsidRDefault="008F4CD1">
      <w:pPr>
        <w:spacing w:after="180" w:line="336" w:lineRule="auto"/>
        <w:contextualSpacing w:val="0"/>
        <w:rPr>
          <w:rFonts w:ascii="Calibri" w:hAnsi="Calibri" w:cs="Calibri"/>
          <w:lang w:bidi="fr-FR"/>
        </w:rPr>
      </w:pPr>
    </w:p>
    <w:p w14:paraId="7CAE7D07" w14:textId="77777777" w:rsidR="008F4CD1" w:rsidRPr="00BB2744" w:rsidRDefault="008F4CD1">
      <w:pPr>
        <w:spacing w:after="180" w:line="336" w:lineRule="auto"/>
        <w:contextualSpacing w:val="0"/>
        <w:rPr>
          <w:rFonts w:ascii="Calibri" w:hAnsi="Calibri" w:cs="Calibri"/>
          <w:lang w:bidi="fr-FR"/>
        </w:rPr>
      </w:pPr>
    </w:p>
    <w:p w14:paraId="7E0D40E0" w14:textId="77777777" w:rsidR="008F4CD1" w:rsidRPr="00BB2744" w:rsidRDefault="008F4CD1">
      <w:pPr>
        <w:spacing w:after="180" w:line="336" w:lineRule="auto"/>
        <w:contextualSpacing w:val="0"/>
        <w:rPr>
          <w:rFonts w:ascii="Calibri" w:hAnsi="Calibri" w:cs="Calibri"/>
          <w:lang w:bidi="fr-FR"/>
        </w:rPr>
      </w:pPr>
    </w:p>
    <w:p w14:paraId="61DF731B" w14:textId="77777777" w:rsidR="008F4CD1" w:rsidRPr="00BB2744" w:rsidRDefault="008F4CD1">
      <w:pPr>
        <w:spacing w:after="180" w:line="336" w:lineRule="auto"/>
        <w:contextualSpacing w:val="0"/>
        <w:rPr>
          <w:rFonts w:ascii="Calibri" w:hAnsi="Calibri" w:cs="Calibri"/>
          <w:lang w:bidi="fr-FR"/>
        </w:rPr>
      </w:pPr>
    </w:p>
    <w:p w14:paraId="103D46DE" w14:textId="77777777" w:rsidR="008F4CD1" w:rsidRPr="00BB2744" w:rsidRDefault="008F4CD1">
      <w:pPr>
        <w:spacing w:after="180" w:line="336" w:lineRule="auto"/>
        <w:contextualSpacing w:val="0"/>
        <w:rPr>
          <w:rFonts w:ascii="Calibri" w:hAnsi="Calibri" w:cs="Calibri"/>
          <w:lang w:bidi="fr-FR"/>
        </w:rPr>
      </w:pPr>
    </w:p>
    <w:p w14:paraId="04D48600" w14:textId="77777777" w:rsidR="008F4CD1" w:rsidRPr="00BB2744" w:rsidRDefault="008F4CD1">
      <w:pPr>
        <w:spacing w:after="180" w:line="336" w:lineRule="auto"/>
        <w:contextualSpacing w:val="0"/>
        <w:rPr>
          <w:rFonts w:ascii="Calibri" w:hAnsi="Calibri" w:cs="Calibri"/>
          <w:lang w:bidi="fr-FR"/>
        </w:rPr>
      </w:pPr>
    </w:p>
    <w:p w14:paraId="7AB51289" w14:textId="77777777" w:rsidR="008F4CD1" w:rsidRPr="00BB2744" w:rsidRDefault="008F4CD1">
      <w:pPr>
        <w:spacing w:after="180" w:line="336" w:lineRule="auto"/>
        <w:contextualSpacing w:val="0"/>
        <w:rPr>
          <w:rFonts w:ascii="Calibri" w:hAnsi="Calibri" w:cs="Calibri"/>
          <w:lang w:bidi="fr-FR"/>
        </w:rPr>
      </w:pPr>
    </w:p>
    <w:p w14:paraId="641EB7CB" w14:textId="77777777" w:rsidR="008F4CD1" w:rsidRPr="00BB2744" w:rsidRDefault="008F4CD1">
      <w:pPr>
        <w:spacing w:after="180" w:line="336" w:lineRule="auto"/>
        <w:contextualSpacing w:val="0"/>
        <w:rPr>
          <w:rFonts w:ascii="Calibri" w:hAnsi="Calibri" w:cs="Calibri"/>
          <w:lang w:bidi="fr-FR"/>
        </w:rPr>
      </w:pPr>
    </w:p>
    <w:p w14:paraId="39631FE1" w14:textId="77777777" w:rsidR="008F4CD1" w:rsidRPr="00BB2744" w:rsidRDefault="008F4CD1">
      <w:pPr>
        <w:spacing w:after="180" w:line="336" w:lineRule="auto"/>
        <w:contextualSpacing w:val="0"/>
        <w:rPr>
          <w:rFonts w:ascii="Calibri" w:hAnsi="Calibri" w:cs="Calibri"/>
          <w:lang w:bidi="fr-FR"/>
        </w:rPr>
      </w:pPr>
    </w:p>
    <w:p w14:paraId="410AF1CB" w14:textId="77777777" w:rsidR="008F4CD1" w:rsidRPr="00BB2744" w:rsidRDefault="008F4CD1">
      <w:pPr>
        <w:spacing w:after="180" w:line="336" w:lineRule="auto"/>
        <w:contextualSpacing w:val="0"/>
        <w:rPr>
          <w:rFonts w:ascii="Calibri" w:hAnsi="Calibri" w:cs="Calibri"/>
          <w:lang w:bidi="fr-FR"/>
        </w:rPr>
      </w:pPr>
    </w:p>
    <w:p w14:paraId="5A1C3BFC" w14:textId="77777777" w:rsidR="008F4CD1" w:rsidRPr="00BB2744" w:rsidRDefault="008F4CD1">
      <w:pPr>
        <w:spacing w:after="180" w:line="336" w:lineRule="auto"/>
        <w:contextualSpacing w:val="0"/>
        <w:rPr>
          <w:rFonts w:ascii="Calibri" w:hAnsi="Calibri" w:cs="Calibri"/>
          <w:lang w:bidi="fr-FR"/>
        </w:rPr>
      </w:pPr>
    </w:p>
    <w:p w14:paraId="1B806F68" w14:textId="77777777" w:rsidR="008F4CD1" w:rsidRPr="00BB2744" w:rsidRDefault="008F4CD1">
      <w:pPr>
        <w:spacing w:after="180" w:line="336" w:lineRule="auto"/>
        <w:contextualSpacing w:val="0"/>
        <w:rPr>
          <w:rFonts w:ascii="Calibri" w:hAnsi="Calibri" w:cs="Calibri"/>
          <w:lang w:bidi="fr-FR"/>
        </w:rPr>
      </w:pPr>
    </w:p>
    <w:p w14:paraId="66614F14" w14:textId="77777777" w:rsidR="008F4CD1" w:rsidRPr="00BB2744" w:rsidRDefault="008F4CD1">
      <w:pPr>
        <w:spacing w:after="180" w:line="336" w:lineRule="auto"/>
        <w:contextualSpacing w:val="0"/>
        <w:rPr>
          <w:rFonts w:ascii="Calibri" w:hAnsi="Calibri" w:cs="Calibri"/>
          <w:lang w:bidi="fr-FR"/>
        </w:rPr>
      </w:pPr>
    </w:p>
    <w:p w14:paraId="7A6E582B" w14:textId="77777777" w:rsidR="008F4CD1" w:rsidRPr="00BB2744" w:rsidRDefault="008F4CD1">
      <w:pPr>
        <w:spacing w:after="180" w:line="336" w:lineRule="auto"/>
        <w:contextualSpacing w:val="0"/>
        <w:rPr>
          <w:rFonts w:ascii="Calibri" w:hAnsi="Calibri" w:cs="Calibri"/>
          <w:lang w:bidi="fr-FR"/>
        </w:rPr>
      </w:pPr>
    </w:p>
    <w:p w14:paraId="121F46AD" w14:textId="77777777" w:rsidR="008F4CD1" w:rsidRPr="00BB2744" w:rsidRDefault="008F4CD1">
      <w:pPr>
        <w:spacing w:after="180" w:line="336" w:lineRule="auto"/>
        <w:contextualSpacing w:val="0"/>
        <w:rPr>
          <w:rFonts w:ascii="Calibri" w:hAnsi="Calibri" w:cs="Calibri"/>
          <w:lang w:bidi="fr-FR"/>
        </w:rPr>
      </w:pPr>
    </w:p>
    <w:p w14:paraId="42CC2D68" w14:textId="77777777" w:rsidR="008F4CD1" w:rsidRPr="00BB2744" w:rsidRDefault="008F4CD1">
      <w:pPr>
        <w:spacing w:after="180" w:line="336" w:lineRule="auto"/>
        <w:contextualSpacing w:val="0"/>
        <w:rPr>
          <w:rFonts w:ascii="Calibri" w:hAnsi="Calibri" w:cs="Calibri"/>
          <w:lang w:bidi="fr-FR"/>
        </w:rPr>
      </w:pPr>
    </w:p>
    <w:p w14:paraId="37BA4B6C" w14:textId="4B43EE41" w:rsidR="00C77218" w:rsidRPr="00C77218" w:rsidRDefault="00E1776D" w:rsidP="00E1776D">
      <w:pPr>
        <w:pStyle w:val="Paragraphedeliste"/>
        <w:tabs>
          <w:tab w:val="left" w:pos="284"/>
        </w:tabs>
        <w:ind w:left="0"/>
        <w:rPr>
          <w:rFonts w:ascii="Calibri" w:hAnsi="Calibri" w:cs="Calibri"/>
          <w:sz w:val="40"/>
          <w:szCs w:val="32"/>
          <w:u w:val="single"/>
        </w:rPr>
      </w:pPr>
      <w:r>
        <w:rPr>
          <w:rFonts w:ascii="Calibri" w:hAnsi="Calibri" w:cs="Calibri"/>
          <w:b/>
          <w:bCs/>
          <w:sz w:val="40"/>
          <w:szCs w:val="32"/>
          <w:u w:val="single"/>
        </w:rPr>
        <w:lastRenderedPageBreak/>
        <w:t xml:space="preserve">5. </w:t>
      </w:r>
      <w:r w:rsidR="00C77218" w:rsidRPr="00E1776D">
        <w:rPr>
          <w:rFonts w:ascii="Calibri" w:hAnsi="Calibri" w:cs="Calibri"/>
          <w:b/>
          <w:bCs/>
          <w:sz w:val="40"/>
          <w:szCs w:val="32"/>
          <w:u w:val="single"/>
        </w:rPr>
        <w:t>Conclusion et perspectives</w:t>
      </w:r>
      <w:r w:rsidR="00C77218" w:rsidRPr="00E1776D">
        <w:rPr>
          <w:rFonts w:ascii="Calibri" w:hAnsi="Calibri" w:cs="Calibri"/>
          <w:b/>
          <w:bCs/>
          <w:szCs w:val="24"/>
        </w:rPr>
        <w:br/>
      </w:r>
      <w:r w:rsidR="00C77218" w:rsidRPr="00C77218">
        <w:rPr>
          <w:rFonts w:ascii="Calibri" w:hAnsi="Calibri" w:cs="Calibri"/>
        </w:rPr>
        <w:t xml:space="preserve">L’analyse menée sur la base des données </w:t>
      </w:r>
      <w:proofErr w:type="spellStart"/>
      <w:r w:rsidR="00C77218" w:rsidRPr="00C77218">
        <w:rPr>
          <w:rFonts w:ascii="Calibri" w:hAnsi="Calibri" w:cs="Calibri"/>
        </w:rPr>
        <w:t>OpenMedic</w:t>
      </w:r>
      <w:proofErr w:type="spellEnd"/>
      <w:r w:rsidR="00C77218" w:rsidRPr="00C77218">
        <w:rPr>
          <w:rFonts w:ascii="Calibri" w:hAnsi="Calibri" w:cs="Calibri"/>
        </w:rPr>
        <w:t xml:space="preserve"> 2019</w:t>
      </w:r>
      <w:r w:rsidR="003B4258">
        <w:rPr>
          <w:rFonts w:ascii="Calibri" w:hAnsi="Calibri" w:cs="Calibri"/>
        </w:rPr>
        <w:t xml:space="preserve"> - </w:t>
      </w:r>
      <w:r w:rsidR="00C77218" w:rsidRPr="00C77218">
        <w:rPr>
          <w:rFonts w:ascii="Calibri" w:hAnsi="Calibri" w:cs="Calibri"/>
        </w:rPr>
        <w:t>2024 a permis d’explorer de manière approfondie la consommation d’antibiotiques en France, à travers une approche structurée combinant préparation, nettoyage, visualisation et interprétation des données.</w:t>
      </w:r>
    </w:p>
    <w:p w14:paraId="00EC4B4D" w14:textId="77777777" w:rsidR="00C77218" w:rsidRPr="00C77218" w:rsidRDefault="00C77218" w:rsidP="00C77218">
      <w:pPr>
        <w:spacing w:after="180" w:line="336" w:lineRule="auto"/>
        <w:contextualSpacing w:val="0"/>
        <w:rPr>
          <w:rFonts w:ascii="Calibri" w:hAnsi="Calibri" w:cs="Calibri"/>
        </w:rPr>
      </w:pPr>
      <w:r w:rsidRPr="00C77218">
        <w:rPr>
          <w:rFonts w:ascii="Calibri" w:hAnsi="Calibri" w:cs="Calibri"/>
        </w:rPr>
        <w:t>L’étude met en lumière plusieurs enseignements majeurs :</w:t>
      </w:r>
    </w:p>
    <w:p w14:paraId="04116D04" w14:textId="77777777" w:rsidR="00C77218" w:rsidRPr="00C77218" w:rsidRDefault="00C77218" w:rsidP="00C77218">
      <w:pPr>
        <w:numPr>
          <w:ilvl w:val="0"/>
          <w:numId w:val="42"/>
        </w:numPr>
        <w:spacing w:after="180" w:line="336" w:lineRule="auto"/>
        <w:contextualSpacing w:val="0"/>
        <w:rPr>
          <w:rFonts w:ascii="Calibri" w:hAnsi="Calibri" w:cs="Calibri"/>
        </w:rPr>
      </w:pPr>
      <w:proofErr w:type="gramStart"/>
      <w:r w:rsidRPr="00C77218">
        <w:rPr>
          <w:rFonts w:ascii="Calibri" w:hAnsi="Calibri" w:cs="Calibri"/>
        </w:rPr>
        <w:t>une</w:t>
      </w:r>
      <w:proofErr w:type="gramEnd"/>
      <w:r w:rsidRPr="00C77218">
        <w:rPr>
          <w:rFonts w:ascii="Calibri" w:hAnsi="Calibri" w:cs="Calibri"/>
        </w:rPr>
        <w:t xml:space="preserve"> stabilité globale des montants remboursés sur la période, malgré une baisse ponctuelle en 2020 liée à la pandémie de COVID-19 ;</w:t>
      </w:r>
    </w:p>
    <w:p w14:paraId="2B8FF418" w14:textId="77777777" w:rsidR="00C77218" w:rsidRPr="00C77218" w:rsidRDefault="00C77218" w:rsidP="00C77218">
      <w:pPr>
        <w:numPr>
          <w:ilvl w:val="0"/>
          <w:numId w:val="42"/>
        </w:numPr>
        <w:spacing w:after="180" w:line="336" w:lineRule="auto"/>
        <w:contextualSpacing w:val="0"/>
        <w:rPr>
          <w:rFonts w:ascii="Calibri" w:hAnsi="Calibri" w:cs="Calibri"/>
        </w:rPr>
      </w:pPr>
      <w:proofErr w:type="gramStart"/>
      <w:r w:rsidRPr="00C77218">
        <w:rPr>
          <w:rFonts w:ascii="Calibri" w:hAnsi="Calibri" w:cs="Calibri"/>
        </w:rPr>
        <w:t>une</w:t>
      </w:r>
      <w:proofErr w:type="gramEnd"/>
      <w:r w:rsidRPr="00C77218">
        <w:rPr>
          <w:rFonts w:ascii="Calibri" w:hAnsi="Calibri" w:cs="Calibri"/>
        </w:rPr>
        <w:t xml:space="preserve"> prépondérance féminine dans la consommation, confirmée dans toutes les tranches d’âge ;</w:t>
      </w:r>
    </w:p>
    <w:p w14:paraId="4C940030" w14:textId="77777777" w:rsidR="00C77218" w:rsidRPr="00C77218" w:rsidRDefault="00C77218" w:rsidP="00C77218">
      <w:pPr>
        <w:numPr>
          <w:ilvl w:val="0"/>
          <w:numId w:val="42"/>
        </w:numPr>
        <w:spacing w:after="180" w:line="336" w:lineRule="auto"/>
        <w:contextualSpacing w:val="0"/>
        <w:rPr>
          <w:rFonts w:ascii="Calibri" w:hAnsi="Calibri" w:cs="Calibri"/>
        </w:rPr>
      </w:pPr>
      <w:proofErr w:type="gramStart"/>
      <w:r w:rsidRPr="00C77218">
        <w:rPr>
          <w:rFonts w:ascii="Calibri" w:hAnsi="Calibri" w:cs="Calibri"/>
        </w:rPr>
        <w:t>une</w:t>
      </w:r>
      <w:proofErr w:type="gramEnd"/>
      <w:r w:rsidRPr="00C77218">
        <w:rPr>
          <w:rFonts w:ascii="Calibri" w:hAnsi="Calibri" w:cs="Calibri"/>
        </w:rPr>
        <w:t xml:space="preserve"> surreprésentation des adultes actifs (20–59 ans), suivis des seniors (60 ans et plus), plus exposés aux traitements prolongés ;</w:t>
      </w:r>
    </w:p>
    <w:p w14:paraId="64D80638" w14:textId="77777777" w:rsidR="00C77218" w:rsidRPr="00C77218" w:rsidRDefault="00C77218" w:rsidP="00C77218">
      <w:pPr>
        <w:numPr>
          <w:ilvl w:val="0"/>
          <w:numId w:val="42"/>
        </w:numPr>
        <w:spacing w:after="180" w:line="336" w:lineRule="auto"/>
        <w:contextualSpacing w:val="0"/>
        <w:rPr>
          <w:rFonts w:ascii="Calibri" w:hAnsi="Calibri" w:cs="Calibri"/>
        </w:rPr>
      </w:pPr>
      <w:proofErr w:type="gramStart"/>
      <w:r w:rsidRPr="00C77218">
        <w:rPr>
          <w:rFonts w:ascii="Calibri" w:hAnsi="Calibri" w:cs="Calibri"/>
        </w:rPr>
        <w:t>de</w:t>
      </w:r>
      <w:proofErr w:type="gramEnd"/>
      <w:r w:rsidRPr="00C77218">
        <w:rPr>
          <w:rFonts w:ascii="Calibri" w:hAnsi="Calibri" w:cs="Calibri"/>
        </w:rPr>
        <w:t xml:space="preserve"> fortes disparités régionales, avec une domination nette de l’Île-de-France et des régions du sud-est ;</w:t>
      </w:r>
    </w:p>
    <w:p w14:paraId="4E736D28" w14:textId="77777777" w:rsidR="00C77218" w:rsidRPr="00C77218" w:rsidRDefault="00C77218" w:rsidP="00C77218">
      <w:pPr>
        <w:numPr>
          <w:ilvl w:val="0"/>
          <w:numId w:val="42"/>
        </w:numPr>
        <w:spacing w:after="180" w:line="336" w:lineRule="auto"/>
        <w:contextualSpacing w:val="0"/>
        <w:rPr>
          <w:rFonts w:ascii="Calibri" w:hAnsi="Calibri" w:cs="Calibri"/>
        </w:rPr>
      </w:pPr>
      <w:proofErr w:type="gramStart"/>
      <w:r w:rsidRPr="00C77218">
        <w:rPr>
          <w:rFonts w:ascii="Calibri" w:hAnsi="Calibri" w:cs="Calibri"/>
        </w:rPr>
        <w:t>une</w:t>
      </w:r>
      <w:proofErr w:type="gramEnd"/>
      <w:r w:rsidRPr="00C77218">
        <w:rPr>
          <w:rFonts w:ascii="Calibri" w:hAnsi="Calibri" w:cs="Calibri"/>
        </w:rPr>
        <w:t xml:space="preserve"> concentration thérapeutique sur quelques familles de molécules (pénicillines et macrolides), ainsi qu’une dépendance à quelques spécialités phares comme la </w:t>
      </w:r>
      <w:proofErr w:type="spellStart"/>
      <w:r w:rsidRPr="00C77218">
        <w:rPr>
          <w:rFonts w:ascii="Calibri" w:hAnsi="Calibri" w:cs="Calibri"/>
        </w:rPr>
        <w:t>Pyostacine</w:t>
      </w:r>
      <w:proofErr w:type="spellEnd"/>
      <w:r w:rsidRPr="00C77218">
        <w:rPr>
          <w:rFonts w:ascii="Calibri" w:hAnsi="Calibri" w:cs="Calibri"/>
        </w:rPr>
        <w:t xml:space="preserve"> et l’Amoxicilline ;</w:t>
      </w:r>
    </w:p>
    <w:p w14:paraId="3D2F7711" w14:textId="77777777" w:rsidR="00C77218" w:rsidRPr="00C77218" w:rsidRDefault="00C77218" w:rsidP="00C77218">
      <w:pPr>
        <w:numPr>
          <w:ilvl w:val="0"/>
          <w:numId w:val="42"/>
        </w:numPr>
        <w:spacing w:after="180" w:line="336" w:lineRule="auto"/>
        <w:contextualSpacing w:val="0"/>
        <w:rPr>
          <w:rFonts w:ascii="Calibri" w:hAnsi="Calibri" w:cs="Calibri"/>
        </w:rPr>
      </w:pPr>
      <w:proofErr w:type="gramStart"/>
      <w:r w:rsidRPr="00C77218">
        <w:rPr>
          <w:rFonts w:ascii="Calibri" w:hAnsi="Calibri" w:cs="Calibri"/>
        </w:rPr>
        <w:t>enfin</w:t>
      </w:r>
      <w:proofErr w:type="gramEnd"/>
      <w:r w:rsidRPr="00C77218">
        <w:rPr>
          <w:rFonts w:ascii="Calibri" w:hAnsi="Calibri" w:cs="Calibri"/>
        </w:rPr>
        <w:t>, un rôle central de la médecine générale libérale, qui concentre près de 60 % des prescriptions remboursées.</w:t>
      </w:r>
    </w:p>
    <w:p w14:paraId="60F7915A" w14:textId="77777777" w:rsidR="00C77218" w:rsidRPr="00C77218" w:rsidRDefault="00C77218" w:rsidP="00C77218">
      <w:pPr>
        <w:spacing w:after="180" w:line="336" w:lineRule="auto"/>
        <w:contextualSpacing w:val="0"/>
        <w:rPr>
          <w:rFonts w:ascii="Calibri" w:hAnsi="Calibri" w:cs="Calibri"/>
        </w:rPr>
      </w:pPr>
      <w:r w:rsidRPr="00C77218">
        <w:rPr>
          <w:rFonts w:ascii="Calibri" w:hAnsi="Calibri" w:cs="Calibri"/>
        </w:rPr>
        <w:t>Ces résultats traduisent la complexité des comportements de prescription et de consommation d’antibiotiques en France, à l’intersection de facteurs démographiques, territoriaux et médicaux.</w:t>
      </w:r>
      <w:r w:rsidRPr="00C77218">
        <w:rPr>
          <w:rFonts w:ascii="Calibri" w:hAnsi="Calibri" w:cs="Calibri"/>
        </w:rPr>
        <w:br/>
        <w:t>Ils soulignent aussi les enjeux de santé publique autour de l’antibiorésistance, qui demeure une préoccupation majeure pour les autorités sanitaires françaises et européennes.</w:t>
      </w:r>
    </w:p>
    <w:p w14:paraId="14902328" w14:textId="77777777" w:rsidR="00C77218" w:rsidRPr="00C77218" w:rsidRDefault="00C77218" w:rsidP="00C77218">
      <w:pPr>
        <w:spacing w:after="180" w:line="336" w:lineRule="auto"/>
        <w:contextualSpacing w:val="0"/>
        <w:rPr>
          <w:rFonts w:ascii="Calibri" w:hAnsi="Calibri" w:cs="Calibri"/>
          <w:b/>
          <w:bCs/>
        </w:rPr>
      </w:pPr>
      <w:r w:rsidRPr="00C77218">
        <w:rPr>
          <w:rFonts w:ascii="Calibri" w:hAnsi="Calibri" w:cs="Calibri"/>
          <w:b/>
          <w:bCs/>
        </w:rPr>
        <w:t>Limites et axes d’amélioration</w:t>
      </w:r>
    </w:p>
    <w:p w14:paraId="78A179DD" w14:textId="77777777" w:rsidR="00C77218" w:rsidRPr="00C77218" w:rsidRDefault="00C77218" w:rsidP="00C77218">
      <w:pPr>
        <w:spacing w:after="180" w:line="336" w:lineRule="auto"/>
        <w:contextualSpacing w:val="0"/>
        <w:rPr>
          <w:rFonts w:ascii="Calibri" w:hAnsi="Calibri" w:cs="Calibri"/>
        </w:rPr>
      </w:pPr>
      <w:r w:rsidRPr="00C77218">
        <w:rPr>
          <w:rFonts w:ascii="Calibri" w:hAnsi="Calibri" w:cs="Calibri"/>
        </w:rPr>
        <w:t xml:space="preserve">Malgré la qualité et la richesse du jeu de données </w:t>
      </w:r>
      <w:proofErr w:type="spellStart"/>
      <w:r w:rsidRPr="00C77218">
        <w:rPr>
          <w:rFonts w:ascii="Calibri" w:hAnsi="Calibri" w:cs="Calibri"/>
        </w:rPr>
        <w:t>OpenMedic</w:t>
      </w:r>
      <w:proofErr w:type="spellEnd"/>
      <w:r w:rsidRPr="00C77218">
        <w:rPr>
          <w:rFonts w:ascii="Calibri" w:hAnsi="Calibri" w:cs="Calibri"/>
        </w:rPr>
        <w:t>, certaines limites doivent être reconnues :</w:t>
      </w:r>
    </w:p>
    <w:p w14:paraId="65CD064C" w14:textId="77777777" w:rsidR="00C77218" w:rsidRPr="00C77218" w:rsidRDefault="00C77218" w:rsidP="00C77218">
      <w:pPr>
        <w:numPr>
          <w:ilvl w:val="0"/>
          <w:numId w:val="43"/>
        </w:numPr>
        <w:spacing w:after="180" w:line="336" w:lineRule="auto"/>
        <w:contextualSpacing w:val="0"/>
        <w:rPr>
          <w:rFonts w:ascii="Calibri" w:hAnsi="Calibri" w:cs="Calibri"/>
        </w:rPr>
      </w:pPr>
      <w:r w:rsidRPr="00C77218">
        <w:rPr>
          <w:rFonts w:ascii="Calibri" w:hAnsi="Calibri" w:cs="Calibri"/>
        </w:rPr>
        <w:t>Les données sont agrégées et ne permettent pas une analyse à l’échelle individuelle (absence d’information patient).</w:t>
      </w:r>
    </w:p>
    <w:p w14:paraId="05778AEC" w14:textId="77777777" w:rsidR="00C77218" w:rsidRPr="00C77218" w:rsidRDefault="00C77218" w:rsidP="00C77218">
      <w:pPr>
        <w:numPr>
          <w:ilvl w:val="0"/>
          <w:numId w:val="43"/>
        </w:numPr>
        <w:spacing w:after="180" w:line="336" w:lineRule="auto"/>
        <w:contextualSpacing w:val="0"/>
        <w:rPr>
          <w:rFonts w:ascii="Calibri" w:hAnsi="Calibri" w:cs="Calibri"/>
        </w:rPr>
      </w:pPr>
      <w:r w:rsidRPr="00C77218">
        <w:rPr>
          <w:rFonts w:ascii="Calibri" w:hAnsi="Calibri" w:cs="Calibri"/>
        </w:rPr>
        <w:t>Les populations régionales n’ont pas été prises en compte pour normaliser les montants, ce qui limite la comparaison en valeur absolue.</w:t>
      </w:r>
    </w:p>
    <w:p w14:paraId="56193622" w14:textId="77777777" w:rsidR="00C77218" w:rsidRPr="00C77218" w:rsidRDefault="00C77218" w:rsidP="00C77218">
      <w:pPr>
        <w:numPr>
          <w:ilvl w:val="0"/>
          <w:numId w:val="43"/>
        </w:numPr>
        <w:spacing w:after="180" w:line="336" w:lineRule="auto"/>
        <w:contextualSpacing w:val="0"/>
        <w:rPr>
          <w:rFonts w:ascii="Calibri" w:hAnsi="Calibri" w:cs="Calibri"/>
        </w:rPr>
      </w:pPr>
      <w:r w:rsidRPr="00C77218">
        <w:rPr>
          <w:rFonts w:ascii="Calibri" w:hAnsi="Calibri" w:cs="Calibri"/>
        </w:rPr>
        <w:lastRenderedPageBreak/>
        <w:t>Certaines variables (comme le motif de prescription ou la durée de traitement) ne figurent pas dans le jeu de données, restreignant l’interprétation clinique.</w:t>
      </w:r>
    </w:p>
    <w:p w14:paraId="203E8B3F" w14:textId="77777777" w:rsidR="00C77218" w:rsidRPr="00C77218" w:rsidRDefault="00C77218" w:rsidP="00C77218">
      <w:pPr>
        <w:spacing w:after="180" w:line="336" w:lineRule="auto"/>
        <w:contextualSpacing w:val="0"/>
        <w:rPr>
          <w:rFonts w:ascii="Calibri" w:hAnsi="Calibri" w:cs="Calibri"/>
        </w:rPr>
      </w:pPr>
      <w:r w:rsidRPr="00C77218">
        <w:rPr>
          <w:rFonts w:ascii="Calibri" w:hAnsi="Calibri" w:cs="Calibri"/>
        </w:rPr>
        <w:t>Pour pallier ces limites, des prolongements analytiques sont envisageables :</w:t>
      </w:r>
    </w:p>
    <w:p w14:paraId="1A70C203" w14:textId="77777777" w:rsidR="00C77218" w:rsidRPr="00C77218" w:rsidRDefault="00C77218" w:rsidP="00C77218">
      <w:pPr>
        <w:numPr>
          <w:ilvl w:val="0"/>
          <w:numId w:val="44"/>
        </w:numPr>
        <w:spacing w:after="180" w:line="336" w:lineRule="auto"/>
        <w:contextualSpacing w:val="0"/>
        <w:rPr>
          <w:rFonts w:ascii="Calibri" w:hAnsi="Calibri" w:cs="Calibri"/>
        </w:rPr>
      </w:pPr>
      <w:r w:rsidRPr="00C77218">
        <w:rPr>
          <w:rFonts w:ascii="Calibri" w:hAnsi="Calibri" w:cs="Calibri"/>
        </w:rPr>
        <w:t>Rapprocher les montants remboursés de la population régionale afin de produire des indicateurs par habitant (consommation normalisée).</w:t>
      </w:r>
    </w:p>
    <w:p w14:paraId="72CFA38F" w14:textId="77777777" w:rsidR="00C77218" w:rsidRPr="00C77218" w:rsidRDefault="00C77218" w:rsidP="00C77218">
      <w:pPr>
        <w:numPr>
          <w:ilvl w:val="0"/>
          <w:numId w:val="44"/>
        </w:numPr>
        <w:spacing w:after="180" w:line="336" w:lineRule="auto"/>
        <w:contextualSpacing w:val="0"/>
        <w:rPr>
          <w:rFonts w:ascii="Calibri" w:hAnsi="Calibri" w:cs="Calibri"/>
        </w:rPr>
      </w:pPr>
      <w:r w:rsidRPr="00C77218">
        <w:rPr>
          <w:rFonts w:ascii="Calibri" w:hAnsi="Calibri" w:cs="Calibri"/>
        </w:rPr>
        <w:t>Analyser la saisonnalité des prescriptions (par trimestre ou par mois), notamment pour les infections hivernales.</w:t>
      </w:r>
    </w:p>
    <w:p w14:paraId="22C2A72D" w14:textId="7792C4AB" w:rsidR="00C77218" w:rsidRPr="00C77218" w:rsidRDefault="00C77218" w:rsidP="00C77218">
      <w:pPr>
        <w:numPr>
          <w:ilvl w:val="0"/>
          <w:numId w:val="44"/>
        </w:numPr>
        <w:spacing w:after="180" w:line="336" w:lineRule="auto"/>
        <w:contextualSpacing w:val="0"/>
        <w:rPr>
          <w:rFonts w:ascii="Calibri" w:hAnsi="Calibri" w:cs="Calibri"/>
        </w:rPr>
      </w:pPr>
      <w:r w:rsidRPr="00C77218">
        <w:rPr>
          <w:rFonts w:ascii="Calibri" w:hAnsi="Calibri" w:cs="Calibri"/>
        </w:rPr>
        <w:t>Explorer les tendances de long terme via des modèles prédictifs</w:t>
      </w:r>
      <w:r w:rsidR="003B4258">
        <w:rPr>
          <w:rFonts w:ascii="Calibri" w:hAnsi="Calibri" w:cs="Calibri"/>
        </w:rPr>
        <w:t>.</w:t>
      </w:r>
    </w:p>
    <w:p w14:paraId="20943780" w14:textId="77777777" w:rsidR="00C77218" w:rsidRPr="00C77218" w:rsidRDefault="00C77218" w:rsidP="00C77218">
      <w:pPr>
        <w:numPr>
          <w:ilvl w:val="0"/>
          <w:numId w:val="44"/>
        </w:numPr>
        <w:spacing w:after="180" w:line="336" w:lineRule="auto"/>
        <w:contextualSpacing w:val="0"/>
        <w:rPr>
          <w:rFonts w:ascii="Calibri" w:hAnsi="Calibri" w:cs="Calibri"/>
        </w:rPr>
      </w:pPr>
      <w:r w:rsidRPr="00C77218">
        <w:rPr>
          <w:rFonts w:ascii="Calibri" w:hAnsi="Calibri" w:cs="Calibri"/>
        </w:rPr>
        <w:t xml:space="preserve">Croiser les données </w:t>
      </w:r>
      <w:proofErr w:type="spellStart"/>
      <w:r w:rsidRPr="00C77218">
        <w:rPr>
          <w:rFonts w:ascii="Calibri" w:hAnsi="Calibri" w:cs="Calibri"/>
        </w:rPr>
        <w:t>OpenMedic</w:t>
      </w:r>
      <w:proofErr w:type="spellEnd"/>
      <w:r w:rsidRPr="00C77218">
        <w:rPr>
          <w:rFonts w:ascii="Calibri" w:hAnsi="Calibri" w:cs="Calibri"/>
        </w:rPr>
        <w:t xml:space="preserve"> avec d’autres sources publiques (Santé Publique France, INSEE, Assurance Maladie) pour enrichir la compréhension des comportements de soins.</w:t>
      </w:r>
    </w:p>
    <w:p w14:paraId="7121EE48" w14:textId="77777777" w:rsidR="00C77218" w:rsidRPr="00C77218" w:rsidRDefault="00C77218" w:rsidP="00C77218">
      <w:pPr>
        <w:numPr>
          <w:ilvl w:val="0"/>
          <w:numId w:val="44"/>
        </w:numPr>
        <w:spacing w:after="180" w:line="336" w:lineRule="auto"/>
        <w:contextualSpacing w:val="0"/>
        <w:rPr>
          <w:rFonts w:ascii="Calibri" w:hAnsi="Calibri" w:cs="Calibri"/>
        </w:rPr>
      </w:pPr>
      <w:r w:rsidRPr="00C77218">
        <w:rPr>
          <w:rFonts w:ascii="Calibri" w:hAnsi="Calibri" w:cs="Calibri"/>
        </w:rPr>
        <w:t>Mettre en œuvre des analyses de corrélation entre types de prescripteurs et classes d’antibiotiques, afin d’identifier des profils de prescription.</w:t>
      </w:r>
    </w:p>
    <w:p w14:paraId="3DBF369E" w14:textId="77777777" w:rsidR="00C77218" w:rsidRPr="00C77218" w:rsidRDefault="00C77218" w:rsidP="00C77218">
      <w:pPr>
        <w:spacing w:after="180" w:line="336" w:lineRule="auto"/>
        <w:contextualSpacing w:val="0"/>
        <w:rPr>
          <w:rFonts w:ascii="Calibri" w:hAnsi="Calibri" w:cs="Calibri"/>
          <w:b/>
          <w:bCs/>
        </w:rPr>
      </w:pPr>
      <w:r w:rsidRPr="00C77218">
        <w:rPr>
          <w:rFonts w:ascii="Calibri" w:hAnsi="Calibri" w:cs="Calibri"/>
          <w:b/>
          <w:bCs/>
        </w:rPr>
        <w:t>Apports du projet</w:t>
      </w:r>
    </w:p>
    <w:p w14:paraId="6B9F2BFB" w14:textId="77777777" w:rsidR="00C77218" w:rsidRPr="00C77218" w:rsidRDefault="00C77218" w:rsidP="00C77218">
      <w:pPr>
        <w:spacing w:after="180" w:line="336" w:lineRule="auto"/>
        <w:contextualSpacing w:val="0"/>
        <w:rPr>
          <w:rFonts w:ascii="Calibri" w:hAnsi="Calibri" w:cs="Calibri"/>
        </w:rPr>
      </w:pPr>
      <w:r w:rsidRPr="00C77218">
        <w:rPr>
          <w:rFonts w:ascii="Calibri" w:hAnsi="Calibri" w:cs="Calibri"/>
        </w:rPr>
        <w:t xml:space="preserve">Ce projet a permis de mettre en pratique les compétences clés d’un Data </w:t>
      </w:r>
      <w:proofErr w:type="spellStart"/>
      <w:r w:rsidRPr="00C77218">
        <w:rPr>
          <w:rFonts w:ascii="Calibri" w:hAnsi="Calibri" w:cs="Calibri"/>
        </w:rPr>
        <w:t>Analyst</w:t>
      </w:r>
      <w:proofErr w:type="spellEnd"/>
      <w:r w:rsidRPr="00C77218">
        <w:rPr>
          <w:rFonts w:ascii="Calibri" w:hAnsi="Calibri" w:cs="Calibri"/>
        </w:rPr>
        <w:t xml:space="preserve"> :</w:t>
      </w:r>
    </w:p>
    <w:p w14:paraId="54671B31" w14:textId="77777777" w:rsidR="00C77218" w:rsidRPr="00C77218" w:rsidRDefault="00C77218" w:rsidP="00C77218">
      <w:pPr>
        <w:numPr>
          <w:ilvl w:val="0"/>
          <w:numId w:val="45"/>
        </w:numPr>
        <w:spacing w:after="180" w:line="336" w:lineRule="auto"/>
        <w:contextualSpacing w:val="0"/>
        <w:rPr>
          <w:rFonts w:ascii="Calibri" w:hAnsi="Calibri" w:cs="Calibri"/>
        </w:rPr>
      </w:pPr>
      <w:r w:rsidRPr="00C77218">
        <w:rPr>
          <w:rFonts w:ascii="Calibri" w:hAnsi="Calibri" w:cs="Calibri"/>
        </w:rPr>
        <w:t>Collecte et préparation de données réelles, avec nettoyage, filtrage et normalisation ;</w:t>
      </w:r>
    </w:p>
    <w:p w14:paraId="128B0CEE" w14:textId="77777777" w:rsidR="00C77218" w:rsidRPr="00C77218" w:rsidRDefault="00C77218" w:rsidP="00C77218">
      <w:pPr>
        <w:numPr>
          <w:ilvl w:val="0"/>
          <w:numId w:val="45"/>
        </w:numPr>
        <w:spacing w:after="180" w:line="336" w:lineRule="auto"/>
        <w:contextualSpacing w:val="0"/>
        <w:rPr>
          <w:rFonts w:ascii="Calibri" w:hAnsi="Calibri" w:cs="Calibri"/>
        </w:rPr>
      </w:pPr>
      <w:r w:rsidRPr="00C77218">
        <w:rPr>
          <w:rFonts w:ascii="Calibri" w:hAnsi="Calibri" w:cs="Calibri"/>
        </w:rPr>
        <w:t xml:space="preserve">Manipulation avancée sous Python (Pandas, </w:t>
      </w:r>
      <w:proofErr w:type="spellStart"/>
      <w:r w:rsidRPr="00C77218">
        <w:rPr>
          <w:rFonts w:ascii="Calibri" w:hAnsi="Calibri" w:cs="Calibri"/>
        </w:rPr>
        <w:t>Matplotlib</w:t>
      </w:r>
      <w:proofErr w:type="spellEnd"/>
      <w:r w:rsidRPr="00C77218">
        <w:rPr>
          <w:rFonts w:ascii="Calibri" w:hAnsi="Calibri" w:cs="Calibri"/>
        </w:rPr>
        <w:t xml:space="preserve">, </w:t>
      </w:r>
      <w:proofErr w:type="spellStart"/>
      <w:r w:rsidRPr="00C77218">
        <w:rPr>
          <w:rFonts w:ascii="Calibri" w:hAnsi="Calibri" w:cs="Calibri"/>
        </w:rPr>
        <w:t>Seaborn</w:t>
      </w:r>
      <w:proofErr w:type="spellEnd"/>
      <w:r w:rsidRPr="00C77218">
        <w:rPr>
          <w:rFonts w:ascii="Calibri" w:hAnsi="Calibri" w:cs="Calibri"/>
        </w:rPr>
        <w:t>) ;</w:t>
      </w:r>
    </w:p>
    <w:p w14:paraId="7B7BD00A" w14:textId="77777777" w:rsidR="00C77218" w:rsidRPr="00C77218" w:rsidRDefault="00C77218" w:rsidP="00C77218">
      <w:pPr>
        <w:numPr>
          <w:ilvl w:val="0"/>
          <w:numId w:val="45"/>
        </w:numPr>
        <w:spacing w:after="180" w:line="336" w:lineRule="auto"/>
        <w:contextualSpacing w:val="0"/>
        <w:rPr>
          <w:rFonts w:ascii="Calibri" w:hAnsi="Calibri" w:cs="Calibri"/>
        </w:rPr>
      </w:pPr>
      <w:r w:rsidRPr="00C77218">
        <w:rPr>
          <w:rFonts w:ascii="Calibri" w:hAnsi="Calibri" w:cs="Calibri"/>
        </w:rPr>
        <w:t>Création de visualisations informatives permettant de traduire les données en insights concrets ;</w:t>
      </w:r>
    </w:p>
    <w:p w14:paraId="57E8F7B5" w14:textId="77777777" w:rsidR="00C77218" w:rsidRPr="00C77218" w:rsidRDefault="00C77218" w:rsidP="00C77218">
      <w:pPr>
        <w:numPr>
          <w:ilvl w:val="0"/>
          <w:numId w:val="45"/>
        </w:numPr>
        <w:spacing w:after="180" w:line="336" w:lineRule="auto"/>
        <w:contextualSpacing w:val="0"/>
        <w:rPr>
          <w:rFonts w:ascii="Calibri" w:hAnsi="Calibri" w:cs="Calibri"/>
        </w:rPr>
      </w:pPr>
      <w:proofErr w:type="gramStart"/>
      <w:r w:rsidRPr="00C77218">
        <w:rPr>
          <w:rFonts w:ascii="Calibri" w:hAnsi="Calibri" w:cs="Calibri"/>
        </w:rPr>
        <w:t>et</w:t>
      </w:r>
      <w:proofErr w:type="gramEnd"/>
      <w:r w:rsidRPr="00C77218">
        <w:rPr>
          <w:rFonts w:ascii="Calibri" w:hAnsi="Calibri" w:cs="Calibri"/>
        </w:rPr>
        <w:t xml:space="preserve"> rédaction d’un rapport analytique complet, structuré autour d’indicateurs pertinents.</w:t>
      </w:r>
    </w:p>
    <w:p w14:paraId="1F73C022" w14:textId="77777777" w:rsidR="00C77218" w:rsidRPr="00C77218" w:rsidRDefault="00C77218" w:rsidP="00C77218">
      <w:pPr>
        <w:spacing w:after="180" w:line="336" w:lineRule="auto"/>
        <w:contextualSpacing w:val="0"/>
        <w:rPr>
          <w:rFonts w:ascii="Calibri" w:hAnsi="Calibri" w:cs="Calibri"/>
        </w:rPr>
      </w:pPr>
      <w:r w:rsidRPr="00C77218">
        <w:rPr>
          <w:rFonts w:ascii="Calibri" w:hAnsi="Calibri" w:cs="Calibri"/>
        </w:rPr>
        <w:t>Au-delà des aspects techniques, ce travail illustre la capacité à transformer une donnée brute en information stratégique, et à dégager des tendances utiles à la décision publique.</w:t>
      </w:r>
    </w:p>
    <w:p w14:paraId="369EA8FA" w14:textId="77777777" w:rsidR="00C77218" w:rsidRPr="00C77218" w:rsidRDefault="00C77218" w:rsidP="00C77218">
      <w:pPr>
        <w:spacing w:after="180" w:line="336" w:lineRule="auto"/>
        <w:contextualSpacing w:val="0"/>
        <w:rPr>
          <w:rFonts w:ascii="Calibri" w:hAnsi="Calibri" w:cs="Calibri"/>
          <w:b/>
          <w:bCs/>
        </w:rPr>
      </w:pPr>
      <w:r w:rsidRPr="00C77218">
        <w:rPr>
          <w:rFonts w:ascii="Calibri" w:hAnsi="Calibri" w:cs="Calibri"/>
          <w:b/>
          <w:bCs/>
        </w:rPr>
        <w:t>Perspective générale</w:t>
      </w:r>
    </w:p>
    <w:p w14:paraId="7FC54360" w14:textId="77777777" w:rsidR="00C77218" w:rsidRPr="00C77218" w:rsidRDefault="00C77218" w:rsidP="00C77218">
      <w:pPr>
        <w:spacing w:after="180" w:line="336" w:lineRule="auto"/>
        <w:contextualSpacing w:val="0"/>
        <w:rPr>
          <w:rFonts w:ascii="Calibri" w:hAnsi="Calibri" w:cs="Calibri"/>
        </w:rPr>
      </w:pPr>
      <w:r w:rsidRPr="00C77218">
        <w:rPr>
          <w:rFonts w:ascii="Calibri" w:hAnsi="Calibri" w:cs="Calibri"/>
        </w:rPr>
        <w:t>Dans un contexte où la résistance bactérienne représente un enjeu mondial majeur, ce type d’analyse contribue à mieux comprendre les dynamiques de prescription et à orienter les politiques de bon usage des antibiotiques.</w:t>
      </w:r>
      <w:r w:rsidRPr="00C77218">
        <w:rPr>
          <w:rFonts w:ascii="Calibri" w:hAnsi="Calibri" w:cs="Calibri"/>
        </w:rPr>
        <w:br/>
        <w:t>Une exploitation plus fine et multidimensionnelle de ces données, combinée à des outils d’intelligence artificielle, pourrait à terme permettre de prévoir les évolutions de consommation, détecter des signaux faibles et aider à la régulation des pratiques médicales.</w:t>
      </w:r>
    </w:p>
    <w:p w14:paraId="4DB6C1CB" w14:textId="77777777" w:rsidR="00C77218" w:rsidRDefault="00C77218" w:rsidP="00C77218">
      <w:pPr>
        <w:spacing w:after="180" w:line="336" w:lineRule="auto"/>
        <w:contextualSpacing w:val="0"/>
        <w:rPr>
          <w:rFonts w:ascii="Calibri" w:hAnsi="Calibri" w:cs="Calibri"/>
        </w:rPr>
      </w:pPr>
      <w:r w:rsidRPr="00C77218">
        <w:rPr>
          <w:rFonts w:ascii="Calibri" w:hAnsi="Calibri" w:cs="Calibri"/>
        </w:rPr>
        <w:lastRenderedPageBreak/>
        <w:t>En somme, ce projet s’inscrit dans une démarche de data science appliquée à la santé publique, démontrant le potentiel de l’analyse de données pour éclairer la décision et soutenir les stratégies nationales de lutte contre l’antibiorésistance.</w:t>
      </w:r>
    </w:p>
    <w:p w14:paraId="71B9177F" w14:textId="77777777" w:rsidR="00E1776D" w:rsidRDefault="00E1776D" w:rsidP="00C77218">
      <w:pPr>
        <w:spacing w:after="180" w:line="336" w:lineRule="auto"/>
        <w:contextualSpacing w:val="0"/>
        <w:rPr>
          <w:rFonts w:ascii="Calibri" w:hAnsi="Calibri" w:cs="Calibri"/>
        </w:rPr>
      </w:pPr>
    </w:p>
    <w:p w14:paraId="030FA821" w14:textId="32335AEA" w:rsidR="00E1776D" w:rsidRDefault="00E1776D" w:rsidP="00E1776D">
      <w:pPr>
        <w:tabs>
          <w:tab w:val="left" w:pos="284"/>
        </w:tabs>
        <w:rPr>
          <w:rFonts w:ascii="Calibri" w:hAnsi="Calibri" w:cs="Calibri"/>
        </w:rPr>
      </w:pPr>
      <w:r w:rsidRPr="00E1776D">
        <w:rPr>
          <w:rFonts w:ascii="Calibri" w:hAnsi="Calibri" w:cs="Calibri"/>
          <w:b/>
          <w:bCs/>
          <w:sz w:val="40"/>
          <w:szCs w:val="32"/>
          <w:u w:val="single"/>
        </w:rPr>
        <w:t xml:space="preserve">6. </w:t>
      </w:r>
      <w:r w:rsidRPr="00E1776D">
        <w:rPr>
          <w:rFonts w:ascii="Calibri" w:hAnsi="Calibri" w:cs="Calibri"/>
          <w:b/>
          <w:bCs/>
          <w:sz w:val="40"/>
          <w:szCs w:val="32"/>
          <w:u w:val="single"/>
        </w:rPr>
        <w:t>Bibliographie et sources</w:t>
      </w:r>
    </w:p>
    <w:p w14:paraId="4F6E9DBB" w14:textId="648951B0"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CNAM</w:t>
      </w:r>
      <w:r w:rsidRPr="00E1776D">
        <w:rPr>
          <w:rFonts w:ascii="Calibri" w:hAnsi="Calibri" w:cs="Calibri"/>
        </w:rPr>
        <w:t xml:space="preserve">, </w:t>
      </w:r>
      <w:proofErr w:type="spellStart"/>
      <w:r w:rsidRPr="00E1776D">
        <w:rPr>
          <w:rFonts w:ascii="Calibri" w:hAnsi="Calibri" w:cs="Calibri"/>
        </w:rPr>
        <w:t>OpenMedic</w:t>
      </w:r>
      <w:proofErr w:type="spellEnd"/>
    </w:p>
    <w:p w14:paraId="61A600AC" w14:textId="0BDE6DAB"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Santé publique France – Dossier antibiorésistance</w:t>
      </w:r>
    </w:p>
    <w:p w14:paraId="3874BC59" w14:textId="1C5377F2"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OMS</w:t>
      </w:r>
      <w:r w:rsidRPr="00E1776D">
        <w:rPr>
          <w:rFonts w:ascii="Calibri" w:hAnsi="Calibri" w:cs="Calibri"/>
        </w:rPr>
        <w:t>,</w:t>
      </w:r>
      <w:r w:rsidRPr="00E1776D">
        <w:rPr>
          <w:rFonts w:ascii="Calibri" w:hAnsi="Calibri" w:cs="Calibri"/>
        </w:rPr>
        <w:t xml:space="preserve"> Global AMR/GLASS</w:t>
      </w:r>
    </w:p>
    <w:p w14:paraId="716A7174" w14:textId="430CBF5F"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INSEE</w:t>
      </w:r>
      <w:r w:rsidRPr="00E1776D">
        <w:rPr>
          <w:rFonts w:ascii="Calibri" w:hAnsi="Calibri" w:cs="Calibri"/>
        </w:rPr>
        <w:t xml:space="preserve">, </w:t>
      </w:r>
      <w:r w:rsidRPr="00E1776D">
        <w:rPr>
          <w:rFonts w:ascii="Calibri" w:hAnsi="Calibri" w:cs="Calibri"/>
        </w:rPr>
        <w:t>Données démographiques</w:t>
      </w:r>
    </w:p>
    <w:p w14:paraId="1B8F6827" w14:textId="4C03F76A"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Documentation Pandas / Ma</w:t>
      </w:r>
      <w:proofErr w:type="spellStart"/>
      <w:r w:rsidRPr="00E1776D">
        <w:rPr>
          <w:rFonts w:ascii="Calibri" w:hAnsi="Calibri" w:cs="Calibri"/>
        </w:rPr>
        <w:t>tplotlib</w:t>
      </w:r>
      <w:proofErr w:type="spellEnd"/>
      <w:r w:rsidRPr="00E1776D">
        <w:rPr>
          <w:rFonts w:ascii="Calibri" w:hAnsi="Calibri" w:cs="Calibri"/>
        </w:rPr>
        <w:t xml:space="preserve"> / </w:t>
      </w:r>
      <w:proofErr w:type="spellStart"/>
      <w:r w:rsidRPr="00E1776D">
        <w:rPr>
          <w:rFonts w:ascii="Calibri" w:hAnsi="Calibri" w:cs="Calibri"/>
        </w:rPr>
        <w:t>NumPy</w:t>
      </w:r>
      <w:proofErr w:type="spellEnd"/>
    </w:p>
    <w:p w14:paraId="2C76972F" w14:textId="679B6121" w:rsidR="00E1776D" w:rsidRPr="00C77218" w:rsidRDefault="00E1776D" w:rsidP="00E1776D">
      <w:pPr>
        <w:pStyle w:val="Paragraphedeliste"/>
        <w:tabs>
          <w:tab w:val="left" w:pos="284"/>
        </w:tabs>
        <w:ind w:left="0"/>
        <w:rPr>
          <w:rFonts w:ascii="Calibri" w:hAnsi="Calibri" w:cs="Calibri"/>
        </w:rPr>
      </w:pPr>
    </w:p>
    <w:p w14:paraId="6E111DBA" w14:textId="773575C4" w:rsidR="008F4CD1" w:rsidRPr="00BB2744" w:rsidRDefault="008F4CD1" w:rsidP="00C77218">
      <w:pPr>
        <w:spacing w:after="180" w:line="336" w:lineRule="auto"/>
        <w:contextualSpacing w:val="0"/>
        <w:rPr>
          <w:rFonts w:ascii="Calibri" w:hAnsi="Calibri" w:cs="Calibri"/>
          <w:lang w:bidi="fr-FR"/>
        </w:rPr>
      </w:pPr>
    </w:p>
    <w:p w14:paraId="3838E53C" w14:textId="77777777" w:rsidR="008F4CD1" w:rsidRPr="00BB2744" w:rsidRDefault="008F4CD1">
      <w:pPr>
        <w:spacing w:after="180" w:line="336" w:lineRule="auto"/>
        <w:contextualSpacing w:val="0"/>
        <w:rPr>
          <w:rFonts w:ascii="Calibri" w:hAnsi="Calibri" w:cs="Calibri"/>
          <w:lang w:bidi="fr-FR"/>
        </w:rPr>
      </w:pPr>
    </w:p>
    <w:p w14:paraId="2D2BEFE2" w14:textId="77777777" w:rsidR="008F4CD1" w:rsidRPr="00BB2744" w:rsidRDefault="008F4CD1">
      <w:pPr>
        <w:spacing w:after="180" w:line="336" w:lineRule="auto"/>
        <w:contextualSpacing w:val="0"/>
        <w:rPr>
          <w:rFonts w:ascii="Calibri" w:hAnsi="Calibri" w:cs="Calibri"/>
          <w:lang w:bidi="fr-FR"/>
        </w:rPr>
      </w:pPr>
    </w:p>
    <w:p w14:paraId="22844E61" w14:textId="77777777" w:rsidR="008F4CD1" w:rsidRPr="00BB2744" w:rsidRDefault="008F4CD1">
      <w:pPr>
        <w:spacing w:after="180" w:line="336" w:lineRule="auto"/>
        <w:contextualSpacing w:val="0"/>
        <w:rPr>
          <w:rFonts w:ascii="Calibri" w:hAnsi="Calibri" w:cs="Calibri"/>
          <w:lang w:bidi="fr-FR"/>
        </w:rPr>
      </w:pPr>
    </w:p>
    <w:p w14:paraId="7C041EC4" w14:textId="77777777" w:rsidR="008F4CD1" w:rsidRPr="00BB2744" w:rsidRDefault="008F4CD1">
      <w:pPr>
        <w:spacing w:after="180" w:line="336" w:lineRule="auto"/>
        <w:contextualSpacing w:val="0"/>
        <w:rPr>
          <w:rFonts w:ascii="Calibri" w:hAnsi="Calibri" w:cs="Calibri"/>
          <w:lang w:bidi="fr-FR"/>
        </w:rPr>
      </w:pPr>
    </w:p>
    <w:p w14:paraId="0CC35223" w14:textId="77777777" w:rsidR="008F4CD1" w:rsidRPr="00BB2744" w:rsidRDefault="008F4CD1">
      <w:pPr>
        <w:spacing w:after="180" w:line="336" w:lineRule="auto"/>
        <w:contextualSpacing w:val="0"/>
        <w:rPr>
          <w:rFonts w:ascii="Calibri" w:hAnsi="Calibri" w:cs="Calibri"/>
          <w:lang w:bidi="fr-FR"/>
        </w:rPr>
      </w:pPr>
    </w:p>
    <w:p w14:paraId="03F13861" w14:textId="77777777" w:rsidR="008F4CD1" w:rsidRPr="00BB2744" w:rsidRDefault="008F4CD1">
      <w:pPr>
        <w:spacing w:after="180" w:line="336" w:lineRule="auto"/>
        <w:contextualSpacing w:val="0"/>
        <w:rPr>
          <w:rFonts w:ascii="Calibri" w:hAnsi="Calibri" w:cs="Calibri"/>
          <w:lang w:bidi="fr-FR"/>
        </w:rPr>
      </w:pPr>
    </w:p>
    <w:p w14:paraId="74A6AE2D" w14:textId="77777777" w:rsidR="008F4CD1" w:rsidRPr="00BB2744" w:rsidRDefault="008F4CD1">
      <w:pPr>
        <w:spacing w:after="180" w:line="336" w:lineRule="auto"/>
        <w:contextualSpacing w:val="0"/>
        <w:rPr>
          <w:rFonts w:ascii="Calibri" w:hAnsi="Calibri" w:cs="Calibri"/>
          <w:lang w:bidi="fr-FR"/>
        </w:rPr>
      </w:pPr>
    </w:p>
    <w:p w14:paraId="56B6F851" w14:textId="77777777" w:rsidR="008F4CD1" w:rsidRPr="00BB2744" w:rsidRDefault="008F4CD1">
      <w:pPr>
        <w:spacing w:after="180" w:line="336" w:lineRule="auto"/>
        <w:contextualSpacing w:val="0"/>
        <w:rPr>
          <w:rFonts w:ascii="Calibri" w:hAnsi="Calibri" w:cs="Calibri"/>
          <w:lang w:bidi="fr-FR"/>
        </w:rPr>
      </w:pPr>
    </w:p>
    <w:p w14:paraId="5C73B81F" w14:textId="77777777" w:rsidR="008F4CD1" w:rsidRPr="00BB2744" w:rsidRDefault="008F4CD1">
      <w:pPr>
        <w:spacing w:after="180" w:line="336" w:lineRule="auto"/>
        <w:contextualSpacing w:val="0"/>
        <w:rPr>
          <w:rFonts w:ascii="Calibri" w:hAnsi="Calibri" w:cs="Calibri"/>
          <w:lang w:bidi="fr-FR"/>
        </w:rPr>
      </w:pPr>
    </w:p>
    <w:p w14:paraId="5AAB0791" w14:textId="77777777" w:rsidR="008F4CD1" w:rsidRPr="00BB2744" w:rsidRDefault="008F4CD1">
      <w:pPr>
        <w:spacing w:after="180" w:line="336" w:lineRule="auto"/>
        <w:contextualSpacing w:val="0"/>
        <w:rPr>
          <w:rFonts w:ascii="Calibri" w:hAnsi="Calibri" w:cs="Calibri"/>
          <w:lang w:bidi="fr-FR"/>
        </w:rPr>
      </w:pPr>
    </w:p>
    <w:p w14:paraId="49D351D1" w14:textId="77777777" w:rsidR="008F4CD1" w:rsidRPr="00BB2744" w:rsidRDefault="008F4CD1">
      <w:pPr>
        <w:spacing w:after="180" w:line="336" w:lineRule="auto"/>
        <w:contextualSpacing w:val="0"/>
        <w:rPr>
          <w:rFonts w:ascii="Calibri" w:hAnsi="Calibri" w:cs="Calibri"/>
          <w:lang w:bidi="fr-FR"/>
        </w:rPr>
      </w:pPr>
    </w:p>
    <w:p w14:paraId="73CD8C29" w14:textId="77777777" w:rsidR="008F4CD1" w:rsidRPr="00BB2744" w:rsidRDefault="008F4CD1">
      <w:pPr>
        <w:spacing w:after="180" w:line="336" w:lineRule="auto"/>
        <w:contextualSpacing w:val="0"/>
        <w:rPr>
          <w:rFonts w:ascii="Calibri" w:hAnsi="Calibri" w:cs="Calibri"/>
          <w:lang w:bidi="fr-FR"/>
        </w:rPr>
      </w:pPr>
    </w:p>
    <w:p w14:paraId="71364068" w14:textId="77777777" w:rsidR="003C5545" w:rsidRPr="00BB2744" w:rsidRDefault="003C5545">
      <w:pPr>
        <w:spacing w:after="180" w:line="336" w:lineRule="auto"/>
        <w:contextualSpacing w:val="0"/>
        <w:rPr>
          <w:rFonts w:ascii="Calibri" w:hAnsi="Calibri" w:cs="Calibri"/>
          <w:lang w:bidi="fr-FR"/>
        </w:rPr>
      </w:pPr>
    </w:p>
    <w:p w14:paraId="6A10E484" w14:textId="24C3044A" w:rsidR="008F4CD1" w:rsidRPr="00BB2744" w:rsidRDefault="008F4CD1" w:rsidP="003C5545">
      <w:pPr>
        <w:rPr>
          <w:rFonts w:ascii="Calibri" w:hAnsi="Calibri" w:cs="Calibri"/>
        </w:rPr>
      </w:pPr>
    </w:p>
    <w:p w14:paraId="2C03C194" w14:textId="77777777" w:rsidR="008F4CD1" w:rsidRPr="00BB2744" w:rsidRDefault="008F4CD1">
      <w:pPr>
        <w:spacing w:after="180" w:line="336" w:lineRule="auto"/>
        <w:contextualSpacing w:val="0"/>
        <w:rPr>
          <w:rFonts w:ascii="Calibri" w:hAnsi="Calibri" w:cs="Calibri"/>
        </w:rPr>
      </w:pPr>
    </w:p>
    <w:sectPr w:rsidR="008F4CD1" w:rsidRPr="00BB2744" w:rsidSect="00EA7BCB">
      <w:headerReference w:type="default" r:id="rId33"/>
      <w:footerReference w:type="default" r:id="rId34"/>
      <w:footerReference w:type="first" r:id="rId35"/>
      <w:pgSz w:w="11906" w:h="16838" w:code="9"/>
      <w:pgMar w:top="720" w:right="1151" w:bottom="720" w:left="1151"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2E807" w14:textId="77777777" w:rsidR="00C37788" w:rsidRDefault="00C37788" w:rsidP="00A91D75">
      <w:r>
        <w:separator/>
      </w:r>
    </w:p>
  </w:endnote>
  <w:endnote w:type="continuationSeparator" w:id="0">
    <w:p w14:paraId="52D0D4A5" w14:textId="77777777" w:rsidR="00C37788" w:rsidRDefault="00C37788"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6F31" w14:textId="0189E4D7" w:rsidR="008F4CD1" w:rsidRPr="00EA7BCB" w:rsidRDefault="008F4CD1" w:rsidP="008F4CD1">
    <w:pPr>
      <w:pStyle w:val="Pieddepage"/>
      <w:jc w:val="right"/>
      <w:rPr>
        <w:color w:val="0F6EA9" w:themeColor="accent2" w:themeShade="80"/>
        <w:sz w:val="20"/>
      </w:rPr>
    </w:pPr>
    <w:r w:rsidRPr="00EA7BCB">
      <w:rPr>
        <w:color w:val="0F6EA9" w:themeColor="accent2" w:themeShade="80"/>
        <w:sz w:val="20"/>
      </w:rPr>
      <w:fldChar w:fldCharType="begin"/>
    </w:r>
    <w:r w:rsidRPr="00EA7BCB">
      <w:rPr>
        <w:color w:val="0F6EA9" w:themeColor="accent2" w:themeShade="80"/>
        <w:sz w:val="20"/>
      </w:rPr>
      <w:instrText xml:space="preserve"> TITLE </w:instrText>
    </w:r>
    <w:r w:rsidRPr="00EA7BCB">
      <w:rPr>
        <w:color w:val="0F6EA9" w:themeColor="accent2" w:themeShade="80"/>
        <w:sz w:val="20"/>
      </w:rPr>
      <w:fldChar w:fldCharType="separate"/>
    </w:r>
    <w:r w:rsidRPr="00EA7BCB">
      <w:rPr>
        <w:color w:val="0F6EA9" w:themeColor="accent2" w:themeShade="80"/>
        <w:sz w:val="20"/>
      </w:rPr>
      <w:fldChar w:fldCharType="end"/>
    </w:r>
  </w:p>
  <w:p w14:paraId="472D6685" w14:textId="56B5C373" w:rsidR="008F4CD1" w:rsidRPr="00EA7BCB" w:rsidRDefault="008F4CD1" w:rsidP="008F4CD1">
    <w:pPr>
      <w:pStyle w:val="Pieddepage"/>
      <w:jc w:val="center"/>
      <w:rPr>
        <w:rFonts w:ascii="Calibri" w:hAnsi="Calibri" w:cs="Calibri"/>
        <w:color w:val="0F6EA9" w:themeColor="accent2" w:themeShade="80"/>
        <w:sz w:val="20"/>
      </w:rPr>
    </w:pPr>
    <w:r w:rsidRPr="00EA7BCB">
      <w:rPr>
        <w:rFonts w:ascii="Calibri" w:hAnsi="Calibri" w:cs="Calibri"/>
        <w:i/>
        <w:iCs/>
        <w:color w:val="0F6EA9" w:themeColor="accent2" w:themeShade="80"/>
        <w:sz w:val="20"/>
      </w:rPr>
      <w:t xml:space="preserve">Projet Fil Rouge / </w:t>
    </w:r>
    <w:r w:rsidRPr="00EA7BCB">
      <w:rPr>
        <w:rFonts w:ascii="Calibri" w:hAnsi="Calibri" w:cs="Calibri"/>
        <w:i/>
        <w:iCs/>
        <w:color w:val="0F6EA9" w:themeColor="accent2" w:themeShade="80"/>
        <w:sz w:val="20"/>
      </w:rPr>
      <w:t>Boot Camp</w:t>
    </w:r>
    <w:r w:rsidRPr="00EA7BCB">
      <w:rPr>
        <w:rFonts w:ascii="Calibri" w:hAnsi="Calibri" w:cs="Calibri"/>
        <w:i/>
        <w:iCs/>
        <w:color w:val="0F6EA9" w:themeColor="accent2" w:themeShade="80"/>
        <w:sz w:val="20"/>
      </w:rPr>
      <w:t xml:space="preserve"> </w:t>
    </w:r>
    <w:r w:rsidR="00EA7BCB" w:rsidRPr="00EA7BCB">
      <w:rPr>
        <w:rFonts w:ascii="Calibri" w:hAnsi="Calibri" w:cs="Calibri"/>
        <w:i/>
        <w:iCs/>
        <w:color w:val="0F6EA9" w:themeColor="accent2" w:themeShade="80"/>
        <w:sz w:val="20"/>
      </w:rPr>
      <w:t>octobre</w:t>
    </w:r>
    <w:r w:rsidRPr="00EA7BCB">
      <w:rPr>
        <w:rFonts w:ascii="Calibri" w:hAnsi="Calibri" w:cs="Calibri"/>
        <w:i/>
        <w:iCs/>
        <w:color w:val="0F6EA9" w:themeColor="accent2" w:themeShade="80"/>
        <w:sz w:val="20"/>
      </w:rPr>
      <w:t xml:space="preserve"> 2025 / Data </w:t>
    </w:r>
    <w:proofErr w:type="spellStart"/>
    <w:r w:rsidRPr="00EA7BCB">
      <w:rPr>
        <w:rFonts w:ascii="Calibri" w:hAnsi="Calibri" w:cs="Calibri"/>
        <w:i/>
        <w:iCs/>
        <w:color w:val="0F6EA9" w:themeColor="accent2" w:themeShade="80"/>
        <w:sz w:val="20"/>
      </w:rPr>
      <w:t>Analyst</w:t>
    </w:r>
    <w:proofErr w:type="spellEnd"/>
  </w:p>
  <w:p w14:paraId="6C5A8CCB" w14:textId="77777777" w:rsidR="008F4CD1" w:rsidRPr="00EA7BCB" w:rsidRDefault="008F4CD1">
    <w:pPr>
      <w:pStyle w:val="Pieddepage"/>
      <w:rPr>
        <w:color w:val="0F6EA9" w:themeColor="accent2" w:themeShade="8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8D30" w14:textId="2AE65874" w:rsidR="008F4CD1" w:rsidRDefault="008F4CD1" w:rsidP="008F4CD1">
    <w:pPr>
      <w:pStyle w:val="Pieddepage"/>
      <w:jc w:val="right"/>
    </w:pPr>
    <w:r>
      <w:fldChar w:fldCharType="begin"/>
    </w:r>
    <w:r>
      <w:instrText xml:space="preserve"> TITLE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C4FE0" w14:textId="77777777" w:rsidR="00C37788" w:rsidRDefault="00C37788" w:rsidP="00A91D75">
      <w:r>
        <w:separator/>
      </w:r>
    </w:p>
  </w:footnote>
  <w:footnote w:type="continuationSeparator" w:id="0">
    <w:p w14:paraId="6DEB3A29" w14:textId="77777777" w:rsidR="00C37788" w:rsidRDefault="00C37788"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0595C132" w14:textId="77777777" w:rsidTr="00A7217A">
      <w:trPr>
        <w:trHeight w:val="1060"/>
      </w:trPr>
      <w:tc>
        <w:tcPr>
          <w:tcW w:w="5861" w:type="dxa"/>
        </w:tcPr>
        <w:p w14:paraId="6D55B8EA" w14:textId="77777777" w:rsidR="008759A8" w:rsidRDefault="008759A8" w:rsidP="00A7217A">
          <w:pPr>
            <w:pStyle w:val="En-tte"/>
            <w:spacing w:after="0"/>
          </w:pPr>
          <w:r w:rsidRPr="008759A8">
            <w:rPr>
              <w:noProof/>
              <w:lang w:bidi="fr-FR"/>
            </w:rPr>
            <mc:AlternateContent>
              <mc:Choice Requires="wps">
                <w:drawing>
                  <wp:inline distT="0" distB="0" distL="0" distR="0" wp14:anchorId="7C3911AE" wp14:editId="34684D4D">
                    <wp:extent cx="1442085" cy="0"/>
                    <wp:effectExtent l="19050" t="19050" r="24765" b="38100"/>
                    <wp:docPr id="17" name="Connecteur droit 17" descr="ligne droite"/>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7F5704A" id="Connecteur droit 17" o:spid="_x0000_s1026" alt="ligne droite"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" strokecolor="#262140 [3213]" strokeweight="4.5pt">
                    <w10:anchorlock/>
                  </v:line>
                </w:pict>
              </mc:Fallback>
            </mc:AlternateContent>
          </w:r>
        </w:p>
      </w:tc>
      <w:tc>
        <w:tcPr>
          <w:tcW w:w="6420" w:type="dxa"/>
        </w:tcPr>
        <w:p w14:paraId="0CA3DE59" w14:textId="77777777" w:rsidR="008759A8" w:rsidRDefault="00D476F7" w:rsidP="00A7217A">
          <w:pPr>
            <w:pStyle w:val="En-tte"/>
            <w:spacing w:after="0"/>
            <w:jc w:val="right"/>
          </w:pPr>
          <w:r>
            <w:rPr>
              <w:noProof/>
              <w:lang w:bidi="fr-FR"/>
            </w:rPr>
            <mc:AlternateContent>
              <mc:Choice Requires="wps">
                <w:drawing>
                  <wp:anchor distT="0" distB="0" distL="114300" distR="114300" simplePos="0" relativeHeight="251659264" behindDoc="0" locked="0" layoutInCell="1" allowOverlap="1" wp14:anchorId="206A5E03" wp14:editId="2BA5672B">
                    <wp:simplePos x="0" y="0"/>
                    <wp:positionH relativeFrom="column">
                      <wp:posOffset>3015615</wp:posOffset>
                    </wp:positionH>
                    <wp:positionV relativeFrom="paragraph">
                      <wp:posOffset>38735</wp:posOffset>
                    </wp:positionV>
                    <wp:extent cx="824230" cy="297815"/>
                    <wp:effectExtent l="0" t="0" r="13970" b="6985"/>
                    <wp:wrapNone/>
                    <wp:docPr id="20" name="Zone de texte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0B677C" w14:textId="77777777" w:rsidR="00D476F7" w:rsidRPr="00D476F7" w:rsidRDefault="00D476F7" w:rsidP="00D476F7">
                                <w:pPr>
                                  <w:pStyle w:val="Sous-titre"/>
                                  <w:jc w:val="center"/>
                                  <w:rPr>
                                    <w:color w:val="FFFFFF" w:themeColor="background1"/>
                                  </w:rPr>
                                </w:pPr>
                                <w:r>
                                  <w:rPr>
                                    <w:color w:val="FFFFFF" w:themeColor="background1"/>
                                    <w:lang w:bidi="fr-FR"/>
                                  </w:rPr>
                                  <w:fldChar w:fldCharType="begin"/>
                                </w:r>
                                <w:r>
                                  <w:rPr>
                                    <w:color w:val="FFFFFF" w:themeColor="background1"/>
                                    <w:lang w:bidi="fr-FR"/>
                                  </w:rPr>
                                  <w:instrText xml:space="preserve"> PAGE  \* Arabic  \* MERGEFORMAT </w:instrText>
                                </w:r>
                                <w:r>
                                  <w:rPr>
                                    <w:color w:val="FFFFFF" w:themeColor="background1"/>
                                    <w:lang w:bidi="fr-FR"/>
                                  </w:rPr>
                                  <w:fldChar w:fldCharType="separate"/>
                                </w:r>
                                <w:r w:rsidR="00C87193">
                                  <w:rPr>
                                    <w:noProof/>
                                    <w:color w:val="FFFFFF" w:themeColor="background1"/>
                                    <w:lang w:bidi="fr-FR"/>
                                  </w:rPr>
                                  <w:t>7</w:t>
                                </w:r>
                                <w:r>
                                  <w:rPr>
                                    <w:color w:val="FFFFFF" w:themeColor="background1"/>
                                    <w:lang w:bidi="fr-FR"/>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A5E03" id="_x0000_t202" coordsize="21600,21600" o:spt="202" path="m,l,21600r21600,l21600,xe">
                    <v:stroke joinstyle="miter"/>
                    <v:path gradientshapeok="t" o:connecttype="rect"/>
                  </v:shapetype>
                  <v:shape id="Zone de texte 20" o:spid="_x0000_s1029"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" filled="f" stroked="f" strokeweight=".5pt">
                    <v:textbox inset="0,0,0,0">
                      <w:txbxContent>
                        <w:p w14:paraId="180B677C" w14:textId="77777777" w:rsidR="00D476F7" w:rsidRPr="00D476F7" w:rsidRDefault="00D476F7" w:rsidP="00D476F7">
                          <w:pPr>
                            <w:pStyle w:val="Sous-titre"/>
                            <w:jc w:val="center"/>
                            <w:rPr>
                              <w:color w:val="FFFFFF" w:themeColor="background1"/>
                            </w:rPr>
                          </w:pPr>
                          <w:r>
                            <w:rPr>
                              <w:color w:val="FFFFFF" w:themeColor="background1"/>
                              <w:lang w:bidi="fr-FR"/>
                            </w:rPr>
                            <w:fldChar w:fldCharType="begin"/>
                          </w:r>
                          <w:r>
                            <w:rPr>
                              <w:color w:val="FFFFFF" w:themeColor="background1"/>
                              <w:lang w:bidi="fr-FR"/>
                            </w:rPr>
                            <w:instrText xml:space="preserve"> PAGE  \* Arabic  \* MERGEFORMAT </w:instrText>
                          </w:r>
                          <w:r>
                            <w:rPr>
                              <w:color w:val="FFFFFF" w:themeColor="background1"/>
                              <w:lang w:bidi="fr-FR"/>
                            </w:rPr>
                            <w:fldChar w:fldCharType="separate"/>
                          </w:r>
                          <w:r w:rsidR="00C87193">
                            <w:rPr>
                              <w:noProof/>
                              <w:color w:val="FFFFFF" w:themeColor="background1"/>
                              <w:lang w:bidi="fr-FR"/>
                            </w:rPr>
                            <w:t>7</w:t>
                          </w:r>
                          <w:r>
                            <w:rPr>
                              <w:color w:val="FFFFFF" w:themeColor="background1"/>
                              <w:lang w:bidi="fr-FR"/>
                            </w:rPr>
                            <w:fldChar w:fldCharType="end"/>
                          </w:r>
                        </w:p>
                      </w:txbxContent>
                    </v:textbox>
                  </v:shape>
                </w:pict>
              </mc:Fallback>
            </mc:AlternateContent>
          </w:r>
          <w:r w:rsidR="00C6323A" w:rsidRPr="00C6323A">
            <w:rPr>
              <w:noProof/>
              <w:lang w:bidi="fr-FR"/>
            </w:rPr>
            <mc:AlternateContent>
              <mc:Choice Requires="wps">
                <w:drawing>
                  <wp:inline distT="0" distB="0" distL="0" distR="0" wp14:anchorId="03739A71" wp14:editId="04F88EE9">
                    <wp:extent cx="1191260" cy="398780"/>
                    <wp:effectExtent l="0" t="0" r="8890" b="1270"/>
                    <wp:docPr id="15" name="Rectangle : Coin rogné 15" descr="rectangle coloré"/>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chemeClr val="tx2"/>
                            </a:solidFill>
                            <a:ln>
                              <a:noFill/>
                            </a:ln>
                          </wps:spPr>
                          <wps:style>
                            <a:lnRef idx="0">
                              <a:scrgbClr r="0" g="0" b="0"/>
                            </a:lnRef>
                            <a:fillRef idx="0">
                              <a:scrgbClr r="0" g="0" b="0"/>
                            </a:fillRef>
                            <a:effectRef idx="0">
                              <a:scrgbClr r="0" g="0" b="0"/>
                            </a:effectRef>
                            <a:fontRef idx="minor">
                              <a:schemeClr val="lt1"/>
                            </a:fontRef>
                          </wps:style>
                          <wps:txbx>
                            <w:txbxContent>
                              <w:p w14:paraId="40F8D8A9" w14:textId="77777777" w:rsidR="008759A8" w:rsidRPr="008759A8" w:rsidRDefault="008759A8" w:rsidP="008759A8">
                                <w:pPr>
                                  <w:pStyle w:val="Sous-titre"/>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3739A71" id="Rectangle : Coin rogné 15" o:spid="_x0000_s1030" alt="rectangle coloré"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" adj="-11796480,,5400" path="m,l991870,r199390,199390l1191260,398780,,398780,,xe" fillcolor="#3a3363 [3215]" stroked="f">
                    <v:stroke joinstyle="miter"/>
                    <v:formulas/>
                    <v:path arrowok="t" o:connecttype="custom" o:connectlocs="0,0;991870,0;1191260,199390;1191260,398780;0,398780;0,0" o:connectangles="0,0,0,0,0,0" textboxrect="0,0,1191260,398780"/>
                    <v:textbox>
                      <w:txbxContent>
                        <w:p w14:paraId="40F8D8A9" w14:textId="77777777" w:rsidR="008759A8" w:rsidRPr="008759A8" w:rsidRDefault="008759A8" w:rsidP="008759A8">
                          <w:pPr>
                            <w:pStyle w:val="Sous-titre"/>
                            <w:rPr>
                              <w:color w:val="FFFFFF" w:themeColor="background1"/>
                            </w:rPr>
                          </w:pPr>
                        </w:p>
                      </w:txbxContent>
                    </v:textbox>
                    <w10:anchorlock/>
                  </v:shape>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8820CA8"/>
    <w:lvl w:ilvl="0">
      <w:start w:val="1"/>
      <w:numFmt w:val="decimal"/>
      <w:lvlText w:val="%1."/>
      <w:lvlJc w:val="left"/>
      <w:pPr>
        <w:tabs>
          <w:tab w:val="num" w:pos="720"/>
        </w:tabs>
        <w:ind w:left="720" w:hanging="360"/>
      </w:pPr>
    </w:lvl>
  </w:abstractNum>
  <w:abstractNum w:abstractNumId="1" w15:restartNumberingAfterBreak="0">
    <w:nsid w:val="FFFFFF88"/>
    <w:multiLevelType w:val="singleLevel"/>
    <w:tmpl w:val="93B85E28"/>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BD588B1C"/>
    <w:lvl w:ilvl="0">
      <w:start w:val="1"/>
      <w:numFmt w:val="bullet"/>
      <w:lvlText w:val="•"/>
      <w:lvlJc w:val="left"/>
      <w:pPr>
        <w:ind w:left="576" w:hanging="288"/>
      </w:pPr>
      <w:rPr>
        <w:rFonts w:ascii="Cambria" w:hAnsi="Cambria" w:hint="default"/>
        <w:color w:val="F3D569" w:themeColor="accent1"/>
      </w:rPr>
    </w:lvl>
  </w:abstractNum>
  <w:abstractNum w:abstractNumId="3" w15:restartNumberingAfterBreak="0">
    <w:nsid w:val="02D56537"/>
    <w:multiLevelType w:val="multilevel"/>
    <w:tmpl w:val="949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12B24"/>
    <w:multiLevelType w:val="multilevel"/>
    <w:tmpl w:val="6866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807B2"/>
    <w:multiLevelType w:val="multilevel"/>
    <w:tmpl w:val="C78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26EB3"/>
    <w:multiLevelType w:val="multilevel"/>
    <w:tmpl w:val="501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01E75"/>
    <w:multiLevelType w:val="multilevel"/>
    <w:tmpl w:val="2AB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32B9D"/>
    <w:multiLevelType w:val="hybridMultilevel"/>
    <w:tmpl w:val="6614790A"/>
    <w:lvl w:ilvl="0" w:tplc="EAB6DB1A">
      <w:start w:val="1"/>
      <w:numFmt w:val="bullet"/>
      <w:pStyle w:val="Listenumros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7F6A45"/>
    <w:multiLevelType w:val="multilevel"/>
    <w:tmpl w:val="252EA62C"/>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D8849E1"/>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5F92560"/>
    <w:multiLevelType w:val="multilevel"/>
    <w:tmpl w:val="1898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0403E"/>
    <w:multiLevelType w:val="multilevel"/>
    <w:tmpl w:val="BD9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F01DD"/>
    <w:multiLevelType w:val="multilevel"/>
    <w:tmpl w:val="700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31745"/>
    <w:multiLevelType w:val="multilevel"/>
    <w:tmpl w:val="E71A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E5483"/>
    <w:multiLevelType w:val="multilevel"/>
    <w:tmpl w:val="B5A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76684"/>
    <w:multiLevelType w:val="multilevel"/>
    <w:tmpl w:val="FF1C997A"/>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2CA5E68"/>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55724C9"/>
    <w:multiLevelType w:val="hybridMultilevel"/>
    <w:tmpl w:val="5308A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5CF29E9"/>
    <w:multiLevelType w:val="hybridMultilevel"/>
    <w:tmpl w:val="3FDC49C4"/>
    <w:lvl w:ilvl="0" w:tplc="56F2E254">
      <w:start w:val="1"/>
      <w:numFmt w:val="decimal"/>
      <w:lvlText w:val="%1."/>
      <w:lvlJc w:val="left"/>
      <w:pPr>
        <w:ind w:left="804" w:hanging="44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7437605"/>
    <w:multiLevelType w:val="multilevel"/>
    <w:tmpl w:val="BD7C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33E2C"/>
    <w:multiLevelType w:val="multilevel"/>
    <w:tmpl w:val="998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52AEA"/>
    <w:multiLevelType w:val="multilevel"/>
    <w:tmpl w:val="258E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52F86"/>
    <w:multiLevelType w:val="multilevel"/>
    <w:tmpl w:val="DEE6A80A"/>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17C14EB"/>
    <w:multiLevelType w:val="multilevel"/>
    <w:tmpl w:val="B0B20D5A"/>
    <w:lvl w:ilvl="0">
      <w:start w:val="1"/>
      <w:numFmt w:val="bullet"/>
      <w:pStyle w:val="Listepuces"/>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25" w15:restartNumberingAfterBreak="0">
    <w:nsid w:val="63271F87"/>
    <w:multiLevelType w:val="multilevel"/>
    <w:tmpl w:val="8794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034C1"/>
    <w:multiLevelType w:val="multilevel"/>
    <w:tmpl w:val="32D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D36E6"/>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D971521"/>
    <w:multiLevelType w:val="multilevel"/>
    <w:tmpl w:val="B1F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138AD"/>
    <w:multiLevelType w:val="hybridMultilevel"/>
    <w:tmpl w:val="1E249BDA"/>
    <w:lvl w:ilvl="0" w:tplc="72F218F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ADC1942"/>
    <w:multiLevelType w:val="multilevel"/>
    <w:tmpl w:val="66F8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867F8E"/>
    <w:multiLevelType w:val="hybridMultilevel"/>
    <w:tmpl w:val="4086E0FE"/>
    <w:lvl w:ilvl="0" w:tplc="B6A087B8">
      <w:start w:val="1"/>
      <w:numFmt w:val="bullet"/>
      <w:lvlText w:val=""/>
      <w:lvlJc w:val="left"/>
      <w:pPr>
        <w:tabs>
          <w:tab w:val="num" w:pos="317"/>
        </w:tabs>
        <w:ind w:left="317" w:hanging="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1562478">
    <w:abstractNumId w:val="2"/>
  </w:num>
  <w:num w:numId="2" w16cid:durableId="257758702">
    <w:abstractNumId w:val="2"/>
    <w:lvlOverride w:ilvl="0">
      <w:startOverride w:val="1"/>
    </w:lvlOverride>
  </w:num>
  <w:num w:numId="3" w16cid:durableId="649989652">
    <w:abstractNumId w:val="9"/>
  </w:num>
  <w:num w:numId="4" w16cid:durableId="1798914433">
    <w:abstractNumId w:val="2"/>
    <w:lvlOverride w:ilvl="0">
      <w:startOverride w:val="1"/>
    </w:lvlOverride>
  </w:num>
  <w:num w:numId="5" w16cid:durableId="2075395830">
    <w:abstractNumId w:val="2"/>
    <w:lvlOverride w:ilvl="0">
      <w:startOverride w:val="1"/>
    </w:lvlOverride>
  </w:num>
  <w:num w:numId="6" w16cid:durableId="2106149689">
    <w:abstractNumId w:val="2"/>
    <w:lvlOverride w:ilvl="0">
      <w:startOverride w:val="1"/>
    </w:lvlOverride>
  </w:num>
  <w:num w:numId="7" w16cid:durableId="787551566">
    <w:abstractNumId w:val="2"/>
    <w:lvlOverride w:ilvl="0">
      <w:startOverride w:val="1"/>
    </w:lvlOverride>
  </w:num>
  <w:num w:numId="8" w16cid:durableId="796683302">
    <w:abstractNumId w:val="0"/>
  </w:num>
  <w:num w:numId="9" w16cid:durableId="1290011928">
    <w:abstractNumId w:val="31"/>
  </w:num>
  <w:num w:numId="10" w16cid:durableId="594631206">
    <w:abstractNumId w:val="24"/>
  </w:num>
  <w:num w:numId="11" w16cid:durableId="1298023099">
    <w:abstractNumId w:val="24"/>
    <w:lvlOverride w:ilvl="0">
      <w:lvl w:ilvl="0">
        <w:start w:val="1"/>
        <w:numFmt w:val="bullet"/>
        <w:pStyle w:val="Listepuces"/>
        <w:lvlText w:val="•"/>
        <w:lvlJc w:val="left"/>
        <w:pPr>
          <w:tabs>
            <w:tab w:val="num" w:pos="288"/>
          </w:tabs>
          <w:ind w:left="504" w:hanging="216"/>
        </w:pPr>
        <w:rPr>
          <w:rFonts w:ascii="Cambria" w:hAnsi="Cambria" w:hint="default"/>
          <w:color w:val="F3D569" w:themeColor="accent1"/>
        </w:rPr>
      </w:lvl>
    </w:lvlOverride>
    <w:lvlOverride w:ilvl="1">
      <w:lvl w:ilvl="1">
        <w:start w:val="1"/>
        <w:numFmt w:val="bullet"/>
        <w:lvlText w:val="•"/>
        <w:lvlJc w:val="left"/>
        <w:pPr>
          <w:tabs>
            <w:tab w:val="num" w:pos="792"/>
          </w:tabs>
          <w:ind w:left="1008" w:hanging="216"/>
        </w:pPr>
        <w:rPr>
          <w:rFonts w:ascii="Cambria" w:hAnsi="Cambria" w:hint="default"/>
          <w:color w:val="F3D569" w:themeColor="accent1"/>
        </w:rPr>
      </w:lvl>
    </w:lvlOverride>
    <w:lvlOverride w:ilvl="2">
      <w:lvl w:ilvl="2">
        <w:start w:val="1"/>
        <w:numFmt w:val="bullet"/>
        <w:lvlText w:val="•"/>
        <w:lvlJc w:val="left"/>
        <w:pPr>
          <w:tabs>
            <w:tab w:val="num" w:pos="1296"/>
          </w:tabs>
          <w:ind w:left="1512" w:hanging="216"/>
        </w:pPr>
        <w:rPr>
          <w:rFonts w:ascii="Cambria" w:hAnsi="Cambria" w:hint="default"/>
          <w:color w:val="F3D569" w:themeColor="accent1"/>
        </w:rPr>
      </w:lvl>
    </w:lvlOverride>
    <w:lvlOverride w:ilvl="3">
      <w:lvl w:ilvl="3">
        <w:start w:val="1"/>
        <w:numFmt w:val="bullet"/>
        <w:lvlText w:val="•"/>
        <w:lvlJc w:val="left"/>
        <w:pPr>
          <w:tabs>
            <w:tab w:val="num" w:pos="1800"/>
          </w:tabs>
          <w:ind w:left="2016" w:hanging="216"/>
        </w:pPr>
        <w:rPr>
          <w:rFonts w:ascii="Cambria" w:hAnsi="Cambria" w:hint="default"/>
          <w:color w:val="F3D569" w:themeColor="accent1"/>
        </w:rPr>
      </w:lvl>
    </w:lvlOverride>
    <w:lvlOverride w:ilvl="4">
      <w:lvl w:ilvl="4">
        <w:start w:val="1"/>
        <w:numFmt w:val="bullet"/>
        <w:lvlText w:val="•"/>
        <w:lvlJc w:val="left"/>
        <w:pPr>
          <w:tabs>
            <w:tab w:val="num" w:pos="2304"/>
          </w:tabs>
          <w:ind w:left="2520" w:hanging="216"/>
        </w:pPr>
        <w:rPr>
          <w:rFonts w:ascii="Cambria" w:hAnsi="Cambria" w:hint="default"/>
          <w:color w:val="F3D569" w:themeColor="accent1"/>
        </w:rPr>
      </w:lvl>
    </w:lvlOverride>
    <w:lvlOverride w:ilvl="5">
      <w:lvl w:ilvl="5">
        <w:start w:val="1"/>
        <w:numFmt w:val="bullet"/>
        <w:lvlText w:val=""/>
        <w:lvlJc w:val="left"/>
        <w:pPr>
          <w:tabs>
            <w:tab w:val="num" w:pos="2808"/>
          </w:tabs>
          <w:ind w:left="3024" w:hanging="216"/>
        </w:pPr>
        <w:rPr>
          <w:rFonts w:ascii="Wingdings" w:hAnsi="Wingdings" w:hint="default"/>
          <w:color w:val="F3D569" w:themeColor="accent1"/>
        </w:rPr>
      </w:lvl>
    </w:lvlOverride>
    <w:lvlOverride w:ilvl="6">
      <w:lvl w:ilvl="6">
        <w:start w:val="1"/>
        <w:numFmt w:val="bullet"/>
        <w:lvlText w:val=""/>
        <w:lvlJc w:val="left"/>
        <w:pPr>
          <w:tabs>
            <w:tab w:val="num" w:pos="3312"/>
          </w:tabs>
          <w:ind w:left="3528" w:hanging="216"/>
        </w:pPr>
        <w:rPr>
          <w:rFonts w:ascii="Symbol" w:hAnsi="Symbol" w:hint="default"/>
          <w:color w:val="F3D569" w:themeColor="accent1"/>
        </w:rPr>
      </w:lvl>
    </w:lvlOverride>
    <w:lvlOverride w:ilvl="7">
      <w:lvl w:ilvl="7">
        <w:start w:val="1"/>
        <w:numFmt w:val="bullet"/>
        <w:lvlText w:val="o"/>
        <w:lvlJc w:val="left"/>
        <w:pPr>
          <w:tabs>
            <w:tab w:val="num" w:pos="3816"/>
          </w:tabs>
          <w:ind w:left="4032" w:hanging="216"/>
        </w:pPr>
        <w:rPr>
          <w:rFonts w:ascii="Courier New" w:hAnsi="Courier New" w:hint="default"/>
          <w:color w:val="F3D569" w:themeColor="accent1"/>
        </w:rPr>
      </w:lvl>
    </w:lvlOverride>
    <w:lvlOverride w:ilvl="8">
      <w:lvl w:ilvl="8">
        <w:start w:val="1"/>
        <w:numFmt w:val="bullet"/>
        <w:lvlText w:val=""/>
        <w:lvlJc w:val="left"/>
        <w:pPr>
          <w:tabs>
            <w:tab w:val="num" w:pos="4320"/>
          </w:tabs>
          <w:ind w:left="4536" w:hanging="216"/>
        </w:pPr>
        <w:rPr>
          <w:rFonts w:ascii="Wingdings" w:hAnsi="Wingdings" w:hint="default"/>
          <w:color w:val="F3D569" w:themeColor="accent1"/>
        </w:rPr>
      </w:lvl>
    </w:lvlOverride>
  </w:num>
  <w:num w:numId="12" w16cid:durableId="92943184">
    <w:abstractNumId w:val="24"/>
  </w:num>
  <w:num w:numId="13" w16cid:durableId="422454929">
    <w:abstractNumId w:val="24"/>
  </w:num>
  <w:num w:numId="14" w16cid:durableId="1771929278">
    <w:abstractNumId w:val="24"/>
    <w:lvlOverride w:ilvl="0">
      <w:lvl w:ilvl="0">
        <w:start w:val="1"/>
        <w:numFmt w:val="bullet"/>
        <w:pStyle w:val="Listepuces"/>
        <w:lvlText w:val="•"/>
        <w:lvlJc w:val="left"/>
        <w:pPr>
          <w:ind w:left="360" w:hanging="360"/>
        </w:pPr>
        <w:rPr>
          <w:rFonts w:ascii="Cambria" w:hAnsi="Cambria" w:hint="default"/>
          <w:color w:val="F3D569" w:themeColor="accent1"/>
        </w:rPr>
      </w:lvl>
    </w:lvlOverride>
    <w:lvlOverride w:ilvl="1">
      <w:lvl w:ilvl="1">
        <w:start w:val="1"/>
        <w:numFmt w:val="bullet"/>
        <w:lvlText w:val="•"/>
        <w:lvlJc w:val="left"/>
        <w:pPr>
          <w:ind w:left="864" w:hanging="360"/>
        </w:pPr>
        <w:rPr>
          <w:rFonts w:ascii="Cambria" w:hAnsi="Cambria" w:hint="default"/>
          <w:color w:val="F3D569" w:themeColor="accent1"/>
        </w:rPr>
      </w:lvl>
    </w:lvlOverride>
    <w:lvlOverride w:ilvl="2">
      <w:lvl w:ilvl="2">
        <w:start w:val="1"/>
        <w:numFmt w:val="bullet"/>
        <w:lvlText w:val="•"/>
        <w:lvlJc w:val="left"/>
        <w:pPr>
          <w:ind w:left="1368" w:hanging="360"/>
        </w:pPr>
        <w:rPr>
          <w:rFonts w:ascii="Cambria" w:hAnsi="Cambria" w:hint="default"/>
          <w:color w:val="F3D569" w:themeColor="accent1"/>
        </w:rPr>
      </w:lvl>
    </w:lvlOverride>
    <w:lvlOverride w:ilvl="3">
      <w:lvl w:ilvl="3">
        <w:start w:val="1"/>
        <w:numFmt w:val="bullet"/>
        <w:lvlText w:val="•"/>
        <w:lvlJc w:val="left"/>
        <w:pPr>
          <w:ind w:left="1872" w:hanging="360"/>
        </w:pPr>
        <w:rPr>
          <w:rFonts w:ascii="Cambria" w:hAnsi="Cambria" w:hint="default"/>
          <w:color w:val="F3D569" w:themeColor="accent1"/>
        </w:rPr>
      </w:lvl>
    </w:lvlOverride>
    <w:lvlOverride w:ilvl="4">
      <w:lvl w:ilvl="4">
        <w:start w:val="1"/>
        <w:numFmt w:val="bullet"/>
        <w:lvlText w:val="•"/>
        <w:lvlJc w:val="left"/>
        <w:pPr>
          <w:ind w:left="2376" w:hanging="360"/>
        </w:pPr>
        <w:rPr>
          <w:rFonts w:ascii="Cambria" w:hAnsi="Cambria" w:hint="default"/>
          <w:color w:val="F3D569" w:themeColor="accent1"/>
        </w:rPr>
      </w:lvl>
    </w:lvlOverride>
    <w:lvlOverride w:ilvl="5">
      <w:lvl w:ilvl="5">
        <w:start w:val="1"/>
        <w:numFmt w:val="bullet"/>
        <w:lvlText w:val=""/>
        <w:lvlJc w:val="left"/>
        <w:pPr>
          <w:ind w:left="2880" w:hanging="360"/>
        </w:pPr>
        <w:rPr>
          <w:rFonts w:ascii="Wingdings" w:hAnsi="Wingdings" w:hint="default"/>
          <w:color w:val="F3D569" w:themeColor="accent1"/>
        </w:rPr>
      </w:lvl>
    </w:lvlOverride>
    <w:lvlOverride w:ilvl="6">
      <w:lvl w:ilvl="6">
        <w:start w:val="1"/>
        <w:numFmt w:val="bullet"/>
        <w:lvlText w:val=""/>
        <w:lvlJc w:val="left"/>
        <w:pPr>
          <w:ind w:left="3384" w:hanging="360"/>
        </w:pPr>
        <w:rPr>
          <w:rFonts w:ascii="Symbol" w:hAnsi="Symbol" w:hint="default"/>
          <w:color w:val="F3D569" w:themeColor="accent1"/>
        </w:rPr>
      </w:lvl>
    </w:lvlOverride>
    <w:lvlOverride w:ilvl="7">
      <w:lvl w:ilvl="7">
        <w:start w:val="1"/>
        <w:numFmt w:val="bullet"/>
        <w:lvlText w:val="o"/>
        <w:lvlJc w:val="left"/>
        <w:pPr>
          <w:ind w:left="3888" w:hanging="360"/>
        </w:pPr>
        <w:rPr>
          <w:rFonts w:ascii="Courier New" w:hAnsi="Courier New" w:hint="default"/>
          <w:color w:val="F3D569" w:themeColor="accent1"/>
        </w:rPr>
      </w:lvl>
    </w:lvlOverride>
    <w:lvlOverride w:ilvl="8">
      <w:lvl w:ilvl="8">
        <w:start w:val="1"/>
        <w:numFmt w:val="bullet"/>
        <w:lvlText w:val=""/>
        <w:lvlJc w:val="left"/>
        <w:pPr>
          <w:ind w:left="4392" w:hanging="360"/>
        </w:pPr>
        <w:rPr>
          <w:rFonts w:ascii="Wingdings" w:hAnsi="Wingdings" w:hint="default"/>
          <w:color w:val="F3D569" w:themeColor="accent1"/>
        </w:rPr>
      </w:lvl>
    </w:lvlOverride>
  </w:num>
  <w:num w:numId="15" w16cid:durableId="59986292">
    <w:abstractNumId w:val="24"/>
    <w:lvlOverride w:ilvl="0">
      <w:lvl w:ilvl="0">
        <w:start w:val="1"/>
        <w:numFmt w:val="bullet"/>
        <w:pStyle w:val="Listepuces"/>
        <w:lvlText w:val="•"/>
        <w:lvlJc w:val="left"/>
        <w:pPr>
          <w:ind w:left="648" w:hanging="360"/>
        </w:pPr>
        <w:rPr>
          <w:rFonts w:ascii="Cambria" w:hAnsi="Cambria" w:hint="default"/>
          <w:color w:val="F3D569" w:themeColor="accent1"/>
        </w:rPr>
      </w:lvl>
    </w:lvlOverride>
    <w:lvlOverride w:ilvl="1">
      <w:lvl w:ilvl="1">
        <w:start w:val="1"/>
        <w:numFmt w:val="bullet"/>
        <w:lvlText w:val="•"/>
        <w:lvlJc w:val="left"/>
        <w:pPr>
          <w:tabs>
            <w:tab w:val="num" w:pos="648"/>
          </w:tabs>
          <w:ind w:left="720" w:hanging="360"/>
        </w:pPr>
        <w:rPr>
          <w:rFonts w:ascii="Cambria" w:hAnsi="Cambria" w:hint="default"/>
          <w:color w:val="F3D569" w:themeColor="accent1"/>
        </w:rPr>
      </w:lvl>
    </w:lvlOverride>
    <w:lvlOverride w:ilvl="2">
      <w:lvl w:ilvl="2">
        <w:start w:val="1"/>
        <w:numFmt w:val="bullet"/>
        <w:lvlText w:val="•"/>
        <w:lvlJc w:val="left"/>
        <w:pPr>
          <w:tabs>
            <w:tab w:val="num" w:pos="1008"/>
          </w:tabs>
          <w:ind w:left="1080" w:hanging="360"/>
        </w:pPr>
        <w:rPr>
          <w:rFonts w:ascii="Cambria" w:hAnsi="Cambria" w:hint="default"/>
          <w:color w:val="F3D569" w:themeColor="accent1"/>
        </w:rPr>
      </w:lvl>
    </w:lvlOverride>
    <w:lvlOverride w:ilvl="3">
      <w:lvl w:ilvl="3">
        <w:start w:val="1"/>
        <w:numFmt w:val="bullet"/>
        <w:lvlText w:val="•"/>
        <w:lvlJc w:val="left"/>
        <w:pPr>
          <w:tabs>
            <w:tab w:val="num" w:pos="1368"/>
          </w:tabs>
          <w:ind w:left="1440" w:hanging="360"/>
        </w:pPr>
        <w:rPr>
          <w:rFonts w:ascii="Cambria" w:hAnsi="Cambria" w:hint="default"/>
          <w:color w:val="F3D569" w:themeColor="accent1"/>
        </w:rPr>
      </w:lvl>
    </w:lvlOverride>
    <w:lvlOverride w:ilvl="4">
      <w:lvl w:ilvl="4">
        <w:start w:val="1"/>
        <w:numFmt w:val="bullet"/>
        <w:lvlText w:val="•"/>
        <w:lvlJc w:val="left"/>
        <w:pPr>
          <w:tabs>
            <w:tab w:val="num" w:pos="1728"/>
          </w:tabs>
          <w:ind w:left="1800" w:hanging="360"/>
        </w:pPr>
        <w:rPr>
          <w:rFonts w:ascii="Cambria" w:hAnsi="Cambria" w:hint="default"/>
          <w:color w:val="F3D569" w:themeColor="accent1"/>
        </w:rPr>
      </w:lvl>
    </w:lvlOverride>
    <w:lvlOverride w:ilvl="5">
      <w:lvl w:ilvl="5">
        <w:start w:val="1"/>
        <w:numFmt w:val="bullet"/>
        <w:lvlText w:val=""/>
        <w:lvlJc w:val="left"/>
        <w:pPr>
          <w:tabs>
            <w:tab w:val="num" w:pos="2088"/>
          </w:tabs>
          <w:ind w:left="2160" w:hanging="360"/>
        </w:pPr>
        <w:rPr>
          <w:rFonts w:ascii="Wingdings" w:hAnsi="Wingdings" w:hint="default"/>
          <w:color w:val="F3D569" w:themeColor="accent1"/>
        </w:rPr>
      </w:lvl>
    </w:lvlOverride>
    <w:lvlOverride w:ilvl="6">
      <w:lvl w:ilvl="6">
        <w:start w:val="1"/>
        <w:numFmt w:val="bullet"/>
        <w:lvlText w:val=""/>
        <w:lvlJc w:val="left"/>
        <w:pPr>
          <w:tabs>
            <w:tab w:val="num" w:pos="2448"/>
          </w:tabs>
          <w:ind w:left="2520" w:hanging="360"/>
        </w:pPr>
        <w:rPr>
          <w:rFonts w:ascii="Symbol" w:hAnsi="Symbol" w:hint="default"/>
          <w:color w:val="F3D569" w:themeColor="accent1"/>
        </w:rPr>
      </w:lvl>
    </w:lvlOverride>
    <w:lvlOverride w:ilvl="7">
      <w:lvl w:ilvl="7">
        <w:start w:val="1"/>
        <w:numFmt w:val="bullet"/>
        <w:lvlText w:val="o"/>
        <w:lvlJc w:val="left"/>
        <w:pPr>
          <w:tabs>
            <w:tab w:val="num" w:pos="2808"/>
          </w:tabs>
          <w:ind w:left="2880" w:hanging="360"/>
        </w:pPr>
        <w:rPr>
          <w:rFonts w:ascii="Courier New" w:hAnsi="Courier New" w:hint="default"/>
          <w:color w:val="F3D569" w:themeColor="accent1"/>
        </w:rPr>
      </w:lvl>
    </w:lvlOverride>
    <w:lvlOverride w:ilvl="8">
      <w:lvl w:ilvl="8">
        <w:start w:val="1"/>
        <w:numFmt w:val="bullet"/>
        <w:lvlText w:val=""/>
        <w:lvlJc w:val="left"/>
        <w:pPr>
          <w:tabs>
            <w:tab w:val="num" w:pos="3168"/>
          </w:tabs>
          <w:ind w:left="3240" w:hanging="360"/>
        </w:pPr>
        <w:rPr>
          <w:rFonts w:ascii="Wingdings" w:hAnsi="Wingdings" w:hint="default"/>
          <w:color w:val="F3D569" w:themeColor="accent1"/>
        </w:rPr>
      </w:lvl>
    </w:lvlOverride>
  </w:num>
  <w:num w:numId="16" w16cid:durableId="21024831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60483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155839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56515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29879452">
    <w:abstractNumId w:val="16"/>
  </w:num>
  <w:num w:numId="21" w16cid:durableId="886796198">
    <w:abstractNumId w:val="23"/>
  </w:num>
  <w:num w:numId="22" w16cid:durableId="2005040597">
    <w:abstractNumId w:val="10"/>
  </w:num>
  <w:num w:numId="23" w16cid:durableId="825241505">
    <w:abstractNumId w:val="8"/>
  </w:num>
  <w:num w:numId="24" w16cid:durableId="1301955840">
    <w:abstractNumId w:val="1"/>
  </w:num>
  <w:num w:numId="25" w16cid:durableId="127019491">
    <w:abstractNumId w:val="17"/>
  </w:num>
  <w:num w:numId="26" w16cid:durableId="1249343628">
    <w:abstractNumId w:val="27"/>
  </w:num>
  <w:num w:numId="27" w16cid:durableId="1657683649">
    <w:abstractNumId w:val="19"/>
  </w:num>
  <w:num w:numId="28" w16cid:durableId="759445780">
    <w:abstractNumId w:val="29"/>
  </w:num>
  <w:num w:numId="29" w16cid:durableId="111674809">
    <w:abstractNumId w:val="22"/>
  </w:num>
  <w:num w:numId="30" w16cid:durableId="1864511205">
    <w:abstractNumId w:val="26"/>
  </w:num>
  <w:num w:numId="31" w16cid:durableId="1841113910">
    <w:abstractNumId w:val="12"/>
  </w:num>
  <w:num w:numId="32" w16cid:durableId="28576662">
    <w:abstractNumId w:val="15"/>
  </w:num>
  <w:num w:numId="33" w16cid:durableId="759839129">
    <w:abstractNumId w:val="6"/>
  </w:num>
  <w:num w:numId="34" w16cid:durableId="1167555881">
    <w:abstractNumId w:val="21"/>
  </w:num>
  <w:num w:numId="35" w16cid:durableId="1125199518">
    <w:abstractNumId w:val="5"/>
  </w:num>
  <w:num w:numId="36" w16cid:durableId="336616057">
    <w:abstractNumId w:val="20"/>
  </w:num>
  <w:num w:numId="37" w16cid:durableId="1952854805">
    <w:abstractNumId w:val="4"/>
  </w:num>
  <w:num w:numId="38" w16cid:durableId="761994881">
    <w:abstractNumId w:val="25"/>
  </w:num>
  <w:num w:numId="39" w16cid:durableId="1773670081">
    <w:abstractNumId w:val="7"/>
  </w:num>
  <w:num w:numId="40" w16cid:durableId="24645939">
    <w:abstractNumId w:val="3"/>
  </w:num>
  <w:num w:numId="41" w16cid:durableId="1024554078">
    <w:abstractNumId w:val="11"/>
  </w:num>
  <w:num w:numId="42" w16cid:durableId="236019373">
    <w:abstractNumId w:val="14"/>
  </w:num>
  <w:num w:numId="43" w16cid:durableId="1395275632">
    <w:abstractNumId w:val="28"/>
  </w:num>
  <w:num w:numId="44" w16cid:durableId="1887445229">
    <w:abstractNumId w:val="30"/>
  </w:num>
  <w:num w:numId="45" w16cid:durableId="965740114">
    <w:abstractNumId w:val="13"/>
  </w:num>
  <w:num w:numId="46" w16cid:durableId="3292200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7C"/>
    <w:rsid w:val="0002111D"/>
    <w:rsid w:val="000D0D7C"/>
    <w:rsid w:val="001639F3"/>
    <w:rsid w:val="001725DA"/>
    <w:rsid w:val="00184B35"/>
    <w:rsid w:val="001865F2"/>
    <w:rsid w:val="001C1195"/>
    <w:rsid w:val="001C45FA"/>
    <w:rsid w:val="001E59F3"/>
    <w:rsid w:val="002063EE"/>
    <w:rsid w:val="00226FF2"/>
    <w:rsid w:val="002D1ED3"/>
    <w:rsid w:val="002E0F95"/>
    <w:rsid w:val="00342438"/>
    <w:rsid w:val="003B4258"/>
    <w:rsid w:val="003B57AB"/>
    <w:rsid w:val="003C5545"/>
    <w:rsid w:val="003C669C"/>
    <w:rsid w:val="003D451B"/>
    <w:rsid w:val="003F429C"/>
    <w:rsid w:val="00404DB2"/>
    <w:rsid w:val="00486D22"/>
    <w:rsid w:val="004B54F1"/>
    <w:rsid w:val="004C3CB5"/>
    <w:rsid w:val="00577305"/>
    <w:rsid w:val="005C2E0B"/>
    <w:rsid w:val="00683D56"/>
    <w:rsid w:val="00695704"/>
    <w:rsid w:val="006F5E4F"/>
    <w:rsid w:val="00760843"/>
    <w:rsid w:val="007B0DFA"/>
    <w:rsid w:val="007E5E59"/>
    <w:rsid w:val="00823D33"/>
    <w:rsid w:val="0085246C"/>
    <w:rsid w:val="008759A8"/>
    <w:rsid w:val="00884F79"/>
    <w:rsid w:val="008A19FD"/>
    <w:rsid w:val="008A68CD"/>
    <w:rsid w:val="008B46AB"/>
    <w:rsid w:val="008C5BF3"/>
    <w:rsid w:val="008D79D7"/>
    <w:rsid w:val="008E707B"/>
    <w:rsid w:val="008F4CD1"/>
    <w:rsid w:val="00911CD5"/>
    <w:rsid w:val="009210A6"/>
    <w:rsid w:val="00924378"/>
    <w:rsid w:val="00943669"/>
    <w:rsid w:val="00944D7A"/>
    <w:rsid w:val="00947836"/>
    <w:rsid w:val="00997DB2"/>
    <w:rsid w:val="009A0F76"/>
    <w:rsid w:val="009C03AE"/>
    <w:rsid w:val="00A03BCD"/>
    <w:rsid w:val="00A52B68"/>
    <w:rsid w:val="00A7217A"/>
    <w:rsid w:val="00A75B03"/>
    <w:rsid w:val="00A77863"/>
    <w:rsid w:val="00A86068"/>
    <w:rsid w:val="00A91D75"/>
    <w:rsid w:val="00AC343A"/>
    <w:rsid w:val="00AD28C2"/>
    <w:rsid w:val="00B03836"/>
    <w:rsid w:val="00B25312"/>
    <w:rsid w:val="00BB07BD"/>
    <w:rsid w:val="00BB2744"/>
    <w:rsid w:val="00BF5B62"/>
    <w:rsid w:val="00C06841"/>
    <w:rsid w:val="00C37788"/>
    <w:rsid w:val="00C50FEA"/>
    <w:rsid w:val="00C5524B"/>
    <w:rsid w:val="00C6323A"/>
    <w:rsid w:val="00C77218"/>
    <w:rsid w:val="00C87193"/>
    <w:rsid w:val="00C903A5"/>
    <w:rsid w:val="00CB27A1"/>
    <w:rsid w:val="00D476F7"/>
    <w:rsid w:val="00D55CBC"/>
    <w:rsid w:val="00D71C39"/>
    <w:rsid w:val="00D75F2D"/>
    <w:rsid w:val="00D8631A"/>
    <w:rsid w:val="00D87CD8"/>
    <w:rsid w:val="00DB0C33"/>
    <w:rsid w:val="00DF1CFA"/>
    <w:rsid w:val="00E00AD5"/>
    <w:rsid w:val="00E12E60"/>
    <w:rsid w:val="00E1776D"/>
    <w:rsid w:val="00E35020"/>
    <w:rsid w:val="00E4283E"/>
    <w:rsid w:val="00E523C3"/>
    <w:rsid w:val="00E5388E"/>
    <w:rsid w:val="00E6016B"/>
    <w:rsid w:val="00E71183"/>
    <w:rsid w:val="00E94B95"/>
    <w:rsid w:val="00E94FE5"/>
    <w:rsid w:val="00EA7BCB"/>
    <w:rsid w:val="00ED6905"/>
    <w:rsid w:val="00EF64C7"/>
    <w:rsid w:val="00F02D48"/>
    <w:rsid w:val="00F55DF7"/>
    <w:rsid w:val="00F746C1"/>
    <w:rsid w:val="00FE0D74"/>
    <w:rsid w:val="00FE3D2C"/>
    <w:rsid w:val="00FF2285"/>
    <w:rsid w:val="00FF63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5F6118"/>
  <w15:docId w15:val="{3DC5EAD7-CCE6-4292-B938-88E9EE40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E4484" w:themeColor="text1" w:themeTint="BF"/>
        <w:lang w:val="fr-FR"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76D"/>
    <w:pPr>
      <w:spacing w:after="0" w:line="360" w:lineRule="auto"/>
      <w:contextualSpacing/>
    </w:pPr>
    <w:rPr>
      <w:color w:val="262140" w:themeColor="text1"/>
      <w:sz w:val="24"/>
    </w:rPr>
  </w:style>
  <w:style w:type="paragraph" w:styleId="Titre1">
    <w:name w:val="heading 1"/>
    <w:basedOn w:val="Normal"/>
    <w:next w:val="Normal"/>
    <w:link w:val="Titre1Car"/>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Titre2">
    <w:name w:val="heading 2"/>
    <w:basedOn w:val="Normal"/>
    <w:next w:val="Normal"/>
    <w:link w:val="Titre2Car"/>
    <w:uiPriority w:val="7"/>
    <w:unhideWhenUsed/>
    <w:qFormat/>
    <w:pPr>
      <w:keepNext/>
      <w:keepLines/>
      <w:spacing w:before="240"/>
      <w:outlineLvl w:val="1"/>
    </w:pPr>
    <w:rPr>
      <w:rFonts w:asciiTheme="majorHAnsi" w:eastAsiaTheme="majorEastAsia" w:hAnsiTheme="majorHAnsi" w:cstheme="majorBidi"/>
      <w:b/>
      <w:bCs/>
      <w:sz w:val="28"/>
    </w:rPr>
  </w:style>
  <w:style w:type="paragraph" w:styleId="Titre3">
    <w:name w:val="heading 3"/>
    <w:basedOn w:val="Normal"/>
    <w:next w:val="Normal"/>
    <w:link w:val="Titre3Car"/>
    <w:uiPriority w:val="7"/>
    <w:unhideWhenUsed/>
    <w:qFormat/>
    <w:pPr>
      <w:keepNext/>
      <w:keepLines/>
      <w:spacing w:after="60" w:line="240" w:lineRule="auto"/>
      <w:ind w:left="29" w:right="29"/>
      <w:jc w:val="right"/>
      <w:outlineLvl w:val="2"/>
    </w:pPr>
    <w:rPr>
      <w:rFonts w:asciiTheme="majorHAnsi" w:eastAsiaTheme="majorEastAsia" w:hAnsiTheme="majorHAnsi" w:cstheme="majorBidi"/>
      <w:b/>
      <w:color w:val="ECBD17" w:themeColor="accent1" w:themeShade="BF"/>
      <w:sz w:val="36"/>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pPr>
      <w:spacing w:line="240" w:lineRule="auto"/>
      <w:ind w:left="29" w:right="144"/>
    </w:pPr>
    <w:rPr>
      <w:color w:val="ECBD17" w:themeColor="accent1" w:themeShade="BF"/>
    </w:rPr>
  </w:style>
  <w:style w:type="character" w:customStyle="1" w:styleId="PieddepageCar">
    <w:name w:val="Pied de page Car"/>
    <w:basedOn w:val="Policepardfaut"/>
    <w:link w:val="Pieddepage"/>
    <w:uiPriority w:val="99"/>
    <w:rPr>
      <w:color w:val="ECBD17" w:themeColor="accent1" w:themeShade="BF"/>
    </w:rPr>
  </w:style>
  <w:style w:type="paragraph" w:styleId="Sous-titre">
    <w:name w:val="Subtitle"/>
    <w:basedOn w:val="Normal"/>
    <w:link w:val="Sous-titreCar"/>
    <w:uiPriority w:val="2"/>
    <w:unhideWhenUsed/>
    <w:qFormat/>
    <w:rsid w:val="00A91D75"/>
    <w:rPr>
      <w:rFonts w:asciiTheme="majorHAnsi" w:hAnsiTheme="majorHAnsi"/>
      <w:b/>
      <w:color w:val="3A3363" w:themeColor="text2"/>
      <w:sz w:val="36"/>
      <w:szCs w:val="36"/>
    </w:rPr>
  </w:style>
  <w:style w:type="paragraph" w:customStyle="1" w:styleId="Page">
    <w:name w:val="Page"/>
    <w:basedOn w:val="Normal"/>
    <w:next w:val="Normal"/>
    <w:uiPriority w:val="97"/>
    <w:unhideWhenUsed/>
    <w:qFormat/>
    <w:pPr>
      <w:spacing w:after="40" w:line="240" w:lineRule="auto"/>
    </w:pPr>
    <w:rPr>
      <w:sz w:val="36"/>
    </w:rPr>
  </w:style>
  <w:style w:type="paragraph" w:styleId="En-tte">
    <w:name w:val="header"/>
    <w:basedOn w:val="Normal"/>
    <w:link w:val="En-tteCar"/>
    <w:uiPriority w:val="99"/>
    <w:pPr>
      <w:spacing w:after="380" w:line="240" w:lineRule="auto"/>
    </w:pPr>
  </w:style>
  <w:style w:type="character" w:customStyle="1" w:styleId="En-tteCar">
    <w:name w:val="En-tête Car"/>
    <w:basedOn w:val="Policepardfaut"/>
    <w:link w:val="En-tte"/>
    <w:uiPriority w:val="99"/>
    <w:rPr>
      <w:color w:val="4E4484" w:themeColor="text1" w:themeTint="BF"/>
      <w:sz w:val="20"/>
    </w:rPr>
  </w:style>
  <w:style w:type="table" w:styleId="Grilledutableau">
    <w:name w:val="Table Grid"/>
    <w:basedOn w:val="Tableau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Titre3Car">
    <w:name w:val="Titre 3 Car"/>
    <w:basedOn w:val="Policepardfaut"/>
    <w:link w:val="Titre3"/>
    <w:uiPriority w:val="7"/>
    <w:rPr>
      <w:rFonts w:asciiTheme="majorHAnsi" w:eastAsiaTheme="majorEastAsia" w:hAnsiTheme="majorHAnsi" w:cstheme="majorBidi"/>
      <w:b/>
      <w:color w:val="ECBD17" w:themeColor="accent1" w:themeShade="BF"/>
      <w:sz w:val="36"/>
      <w:szCs w:val="24"/>
    </w:rPr>
  </w:style>
  <w:style w:type="paragraph" w:styleId="Titre">
    <w:name w:val="Title"/>
    <w:basedOn w:val="Normal"/>
    <w:link w:val="TitreCar"/>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itreCar">
    <w:name w:val="Titre Car"/>
    <w:basedOn w:val="Policepardfaut"/>
    <w:link w:val="Titre"/>
    <w:uiPriority w:val="1"/>
    <w:rsid w:val="001E59F3"/>
    <w:rPr>
      <w:rFonts w:asciiTheme="majorHAnsi" w:eastAsiaTheme="majorEastAsia" w:hAnsiTheme="majorHAnsi" w:cstheme="majorBidi"/>
      <w:b/>
      <w:bCs/>
      <w:color w:val="FFFFFF" w:themeColor="background1"/>
      <w:sz w:val="72"/>
      <w:szCs w:val="90"/>
    </w:rPr>
  </w:style>
  <w:style w:type="character" w:styleId="Textedelespacerserv">
    <w:name w:val="Placeholder Text"/>
    <w:basedOn w:val="Policepardfaut"/>
    <w:uiPriority w:val="99"/>
    <w:semiHidden/>
    <w:rPr>
      <w:color w:val="808080"/>
    </w:rPr>
  </w:style>
  <w:style w:type="paragraph" w:styleId="Textedebulles">
    <w:name w:val="Balloon Text"/>
    <w:basedOn w:val="Normal"/>
    <w:link w:val="TextedebullesCar"/>
    <w:uiPriority w:val="99"/>
    <w:semiHidden/>
    <w:unhideWhenUsed/>
    <w:pPr>
      <w:spacing w:line="240" w:lineRule="auto"/>
    </w:pPr>
    <w:rPr>
      <w:rFonts w:ascii="Tahoma" w:hAnsi="Tahoma" w:cs="Tahoma"/>
      <w:sz w:val="16"/>
    </w:rPr>
  </w:style>
  <w:style w:type="character" w:customStyle="1" w:styleId="TextedebullesCar">
    <w:name w:val="Texte de bulles Car"/>
    <w:basedOn w:val="Policepardfaut"/>
    <w:link w:val="Textedebulles"/>
    <w:uiPriority w:val="99"/>
    <w:semiHidden/>
    <w:rPr>
      <w:rFonts w:ascii="Tahoma" w:hAnsi="Tahoma" w:cs="Tahoma"/>
      <w:sz w:val="16"/>
    </w:rPr>
  </w:style>
  <w:style w:type="character" w:styleId="lev">
    <w:name w:val="Strong"/>
    <w:basedOn w:val="Policepardfaut"/>
    <w:uiPriority w:val="6"/>
    <w:qFormat/>
    <w:rPr>
      <w:b/>
      <w:bCs/>
    </w:rPr>
  </w:style>
  <w:style w:type="character" w:customStyle="1" w:styleId="Sous-titreCar">
    <w:name w:val="Sous-titre Car"/>
    <w:basedOn w:val="Policepardfaut"/>
    <w:link w:val="Sous-titre"/>
    <w:uiPriority w:val="2"/>
    <w:rsid w:val="00A91D75"/>
    <w:rPr>
      <w:rFonts w:asciiTheme="majorHAnsi" w:hAnsiTheme="majorHAnsi"/>
      <w:b/>
      <w:color w:val="3A3363" w:themeColor="text2"/>
      <w:sz w:val="36"/>
      <w:szCs w:val="36"/>
    </w:rPr>
  </w:style>
  <w:style w:type="paragraph" w:styleId="Sansinterligne">
    <w:name w:val="No Spacing"/>
    <w:link w:val="SansinterligneCar"/>
    <w:uiPriority w:val="98"/>
    <w:unhideWhenUsed/>
    <w:qFormat/>
    <w:pPr>
      <w:spacing w:after="0" w:line="240" w:lineRule="auto"/>
    </w:pPr>
  </w:style>
  <w:style w:type="paragraph" w:customStyle="1" w:styleId="Coordonnes">
    <w:name w:val="Coordonnées"/>
    <w:basedOn w:val="Normal"/>
    <w:uiPriority w:val="5"/>
    <w:qFormat/>
    <w:pPr>
      <w:spacing w:line="240" w:lineRule="auto"/>
      <w:ind w:left="29" w:right="144"/>
    </w:pPr>
    <w:rPr>
      <w:color w:val="ECBD17" w:themeColor="accent1" w:themeShade="BF"/>
    </w:rPr>
  </w:style>
  <w:style w:type="paragraph" w:styleId="TM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Titre1Car">
    <w:name w:val="Titre 1 Car"/>
    <w:basedOn w:val="Policepardfaut"/>
    <w:link w:val="Titre1"/>
    <w:uiPriority w:val="7"/>
    <w:rsid w:val="00D55CBC"/>
    <w:rPr>
      <w:rFonts w:asciiTheme="majorHAnsi" w:eastAsiaTheme="majorEastAsia" w:hAnsiTheme="majorHAnsi" w:cstheme="majorBidi"/>
      <w:b/>
      <w:bCs/>
      <w:caps/>
      <w:color w:val="262140" w:themeColor="text1"/>
      <w:sz w:val="48"/>
    </w:rPr>
  </w:style>
  <w:style w:type="paragraph" w:styleId="En-ttedetabledesmatires">
    <w:name w:val="TOC Heading"/>
    <w:basedOn w:val="Titre1"/>
    <w:next w:val="Normal"/>
    <w:uiPriority w:val="39"/>
    <w:unhideWhenUsed/>
    <w:qFormat/>
    <w:rsid w:val="00D476F7"/>
    <w:pPr>
      <w:spacing w:before="0" w:after="360"/>
      <w:outlineLvl w:val="9"/>
    </w:pPr>
    <w:rPr>
      <w:kern w:val="20"/>
      <w:sz w:val="44"/>
    </w:rPr>
  </w:style>
  <w:style w:type="character" w:customStyle="1" w:styleId="Titre2Car">
    <w:name w:val="Titre 2 Car"/>
    <w:basedOn w:val="Policepardfaut"/>
    <w:link w:val="Titre2"/>
    <w:uiPriority w:val="7"/>
    <w:rPr>
      <w:rFonts w:asciiTheme="majorHAnsi" w:eastAsiaTheme="majorEastAsia" w:hAnsiTheme="majorHAnsi" w:cstheme="majorBidi"/>
      <w:b/>
      <w:bCs/>
      <w:color w:val="262140" w:themeColor="text1"/>
      <w:sz w:val="28"/>
    </w:rPr>
  </w:style>
  <w:style w:type="paragraph" w:styleId="Citation">
    <w:name w:val="Quote"/>
    <w:basedOn w:val="Normal"/>
    <w:next w:val="Normal"/>
    <w:link w:val="CitationCar"/>
    <w:uiPriority w:val="3"/>
    <w:unhideWhenUsed/>
    <w:qFormat/>
    <w:rsid w:val="00D55CBC"/>
    <w:pPr>
      <w:spacing w:line="240" w:lineRule="auto"/>
    </w:pPr>
    <w:rPr>
      <w:b/>
      <w:i/>
      <w:iCs/>
      <w:color w:val="ECBD17" w:themeColor="accent1" w:themeShade="BF"/>
      <w:kern w:val="20"/>
      <w:sz w:val="36"/>
    </w:rPr>
  </w:style>
  <w:style w:type="character" w:customStyle="1" w:styleId="CitationCar">
    <w:name w:val="Citation Car"/>
    <w:basedOn w:val="Policepardfaut"/>
    <w:link w:val="Citation"/>
    <w:uiPriority w:val="3"/>
    <w:rsid w:val="00D55CBC"/>
    <w:rPr>
      <w:b/>
      <w:i/>
      <w:iCs/>
      <w:color w:val="ECBD17" w:themeColor="accent1" w:themeShade="BF"/>
      <w:kern w:val="20"/>
      <w:sz w:val="36"/>
    </w:rPr>
  </w:style>
  <w:style w:type="paragraph" w:styleId="Signature">
    <w:name w:val="Signature"/>
    <w:basedOn w:val="Normal"/>
    <w:link w:val="SignatureCar"/>
    <w:uiPriority w:val="8"/>
    <w:unhideWhenUsed/>
    <w:qFormat/>
    <w:rsid w:val="00E523C3"/>
    <w:pPr>
      <w:spacing w:before="720" w:line="312" w:lineRule="auto"/>
    </w:pPr>
    <w:rPr>
      <w:b/>
      <w:kern w:val="20"/>
    </w:rPr>
  </w:style>
  <w:style w:type="character" w:customStyle="1" w:styleId="SignatureCar">
    <w:name w:val="Signature Car"/>
    <w:basedOn w:val="Policepardfaut"/>
    <w:link w:val="Signature"/>
    <w:uiPriority w:val="8"/>
    <w:rsid w:val="00E523C3"/>
    <w:rPr>
      <w:b/>
      <w:color w:val="262140" w:themeColor="text1"/>
      <w:kern w:val="20"/>
      <w:sz w:val="24"/>
    </w:rPr>
  </w:style>
  <w:style w:type="character" w:customStyle="1" w:styleId="SansinterligneCar">
    <w:name w:val="Sans interligne Car"/>
    <w:basedOn w:val="Policepardfaut"/>
    <w:link w:val="Sansinterligne"/>
    <w:uiPriority w:val="98"/>
  </w:style>
  <w:style w:type="paragraph" w:styleId="Listepuces">
    <w:name w:val="List Bullet"/>
    <w:basedOn w:val="Normal"/>
    <w:uiPriority w:val="11"/>
    <w:qFormat/>
    <w:rsid w:val="002063EE"/>
    <w:pPr>
      <w:numPr>
        <w:numId w:val="12"/>
      </w:numPr>
      <w:spacing w:before="40" w:after="40" w:line="288" w:lineRule="auto"/>
    </w:pPr>
    <w:rPr>
      <w:szCs w:val="22"/>
      <w:lang w:eastAsia="en-US"/>
    </w:rPr>
  </w:style>
  <w:style w:type="paragraph" w:styleId="Listenumros">
    <w:name w:val="List Number"/>
    <w:basedOn w:val="Listenumros2"/>
    <w:uiPriority w:val="9"/>
    <w:unhideWhenUsed/>
    <w:qFormat/>
    <w:rsid w:val="00D476F7"/>
  </w:style>
  <w:style w:type="paragraph" w:styleId="Listenumros2">
    <w:name w:val="List Number 2"/>
    <w:basedOn w:val="Normal"/>
    <w:uiPriority w:val="10"/>
    <w:qFormat/>
    <w:rsid w:val="001865F2"/>
    <w:pPr>
      <w:numPr>
        <w:numId w:val="23"/>
      </w:numPr>
    </w:pPr>
  </w:style>
  <w:style w:type="table" w:customStyle="1" w:styleId="Tableaufinancier">
    <w:name w:val="Tableau financier"/>
    <w:basedOn w:val="TableauNormal"/>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Marquedecommentaire">
    <w:name w:val="annotation reference"/>
    <w:basedOn w:val="Policepardfaut"/>
    <w:uiPriority w:val="99"/>
    <w:semiHidden/>
    <w:unhideWhenUsed/>
    <w:rPr>
      <w:sz w:val="16"/>
    </w:rPr>
  </w:style>
  <w:style w:type="paragraph" w:styleId="Commentaire">
    <w:name w:val="annotation text"/>
    <w:basedOn w:val="Normal"/>
    <w:link w:val="CommentaireCar"/>
    <w:uiPriority w:val="99"/>
    <w:semiHidden/>
    <w:unhideWhenUsed/>
    <w:pPr>
      <w:spacing w:line="240" w:lineRule="auto"/>
    </w:pPr>
  </w:style>
  <w:style w:type="character" w:customStyle="1" w:styleId="CommentaireCar">
    <w:name w:val="Commentaire Car"/>
    <w:basedOn w:val="Policepardfaut"/>
    <w:link w:val="Commentaire"/>
    <w:uiPriority w:val="99"/>
    <w:semiHidden/>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b/>
      <w:bCs/>
    </w:rPr>
  </w:style>
  <w:style w:type="table" w:styleId="Ombrageclair">
    <w:name w:val="Light Shading"/>
    <w:basedOn w:val="TableauNormal"/>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sation">
    <w:name w:val="Organisation"/>
    <w:basedOn w:val="Normal"/>
    <w:uiPriority w:val="4"/>
    <w:qFormat/>
    <w:pPr>
      <w:spacing w:after="60" w:line="240" w:lineRule="auto"/>
      <w:ind w:left="-2318" w:right="29"/>
    </w:pPr>
    <w:rPr>
      <w:b/>
      <w:bCs/>
      <w:color w:val="ECBD17" w:themeColor="accent1" w:themeShade="BF"/>
      <w:sz w:val="36"/>
    </w:rPr>
  </w:style>
  <w:style w:type="paragraph" w:styleId="Lgende">
    <w:name w:val="caption"/>
    <w:basedOn w:val="Normal"/>
    <w:uiPriority w:val="35"/>
    <w:qFormat/>
    <w:rsid w:val="00577305"/>
    <w:pPr>
      <w:spacing w:after="120" w:line="240" w:lineRule="auto"/>
    </w:pPr>
    <w:rPr>
      <w:iCs/>
      <w:color w:val="auto"/>
      <w:sz w:val="18"/>
      <w:szCs w:val="18"/>
    </w:rPr>
  </w:style>
  <w:style w:type="paragraph" w:styleId="Citationintense">
    <w:name w:val="Intense Quote"/>
    <w:basedOn w:val="Normal"/>
    <w:next w:val="Normal"/>
    <w:link w:val="CitationintenseCar"/>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CitationintenseCar">
    <w:name w:val="Citation intense Car"/>
    <w:basedOn w:val="Policepardfaut"/>
    <w:link w:val="Citationintense"/>
    <w:uiPriority w:val="30"/>
    <w:semiHidden/>
    <w:rsid w:val="00FE3D2C"/>
    <w:rPr>
      <w:i/>
      <w:iCs/>
      <w:color w:val="ECBD17" w:themeColor="accent1" w:themeShade="BF"/>
    </w:rPr>
  </w:style>
  <w:style w:type="paragraph" w:customStyle="1" w:styleId="Miseenvidence2">
    <w:name w:val="Mise en évidence 2"/>
    <w:basedOn w:val="Normal"/>
    <w:link w:val="Caractredemiseenvidence2"/>
    <w:uiPriority w:val="8"/>
    <w:qFormat/>
    <w:rsid w:val="002063EE"/>
    <w:pPr>
      <w:spacing w:before="240" w:after="240" w:line="288" w:lineRule="auto"/>
    </w:pPr>
    <w:rPr>
      <w:b/>
      <w:spacing w:val="20"/>
    </w:rPr>
  </w:style>
  <w:style w:type="character" w:customStyle="1" w:styleId="Caractredemiseenvidence2">
    <w:name w:val="Caractère de mise en évidence 2"/>
    <w:basedOn w:val="Policepardfaut"/>
    <w:link w:val="Miseenvidence2"/>
    <w:uiPriority w:val="8"/>
    <w:rsid w:val="002063EE"/>
    <w:rPr>
      <w:b/>
      <w:color w:val="262140" w:themeColor="text1"/>
      <w:spacing w:val="20"/>
      <w:sz w:val="24"/>
    </w:rPr>
  </w:style>
  <w:style w:type="paragraph" w:styleId="TM2">
    <w:name w:val="toc 2"/>
    <w:basedOn w:val="Normal"/>
    <w:next w:val="Normal"/>
    <w:autoRedefine/>
    <w:uiPriority w:val="39"/>
    <w:unhideWhenUsed/>
    <w:rsid w:val="00E523C3"/>
    <w:pPr>
      <w:spacing w:after="100"/>
      <w:ind w:left="240"/>
    </w:pPr>
  </w:style>
  <w:style w:type="character" w:styleId="Lienhypertexte">
    <w:name w:val="Hyperlink"/>
    <w:basedOn w:val="Policepardfaut"/>
    <w:uiPriority w:val="99"/>
    <w:unhideWhenUsed/>
    <w:rsid w:val="00E523C3"/>
    <w:rPr>
      <w:color w:val="ECBE18" w:themeColor="hyperlink"/>
      <w:u w:val="single"/>
    </w:rPr>
  </w:style>
  <w:style w:type="table" w:styleId="TableauListe1Clair-Accentuation6">
    <w:name w:val="List Table 1 Light Accent 6"/>
    <w:basedOn w:val="TableauNormal"/>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paragraph" w:styleId="Paragraphedeliste">
    <w:name w:val="List Paragraph"/>
    <w:basedOn w:val="Normal"/>
    <w:uiPriority w:val="34"/>
    <w:qFormat/>
    <w:rsid w:val="00EA7BCB"/>
    <w:pPr>
      <w:ind w:left="720"/>
    </w:pPr>
  </w:style>
  <w:style w:type="paragraph" w:styleId="NormalWeb">
    <w:name w:val="Normal (Web)"/>
    <w:basedOn w:val="Normal"/>
    <w:uiPriority w:val="99"/>
    <w:semiHidden/>
    <w:unhideWhenUsed/>
    <w:rsid w:val="00BB2744"/>
    <w:rPr>
      <w:rFonts w:ascii="Times New Roman" w:hAnsi="Times New Roman" w:cs="Times New Roman"/>
      <w:szCs w:val="24"/>
    </w:rPr>
  </w:style>
  <w:style w:type="character" w:styleId="Mentionnonrsolue">
    <w:name w:val="Unresolved Mention"/>
    <w:basedOn w:val="Policepardfaut"/>
    <w:uiPriority w:val="99"/>
    <w:semiHidden/>
    <w:unhideWhenUsed/>
    <w:rsid w:val="00E00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https://www.data.gouv.fr/fr/datasets/open-medic-base-complete-sur-les-depenses-de-medicaments-interregimes/"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fr\AppData\Roaming\Microsoft\Templates\Rapport%20annuel%20(conception%20Rouge%20et%20noir).dotx" TargetMode="Externa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58457D-C52D-4264-9B33-AA7D70641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annuel (conception Rouge et noir)</Template>
  <TotalTime>1</TotalTime>
  <Pages>31</Pages>
  <Words>5281</Words>
  <Characters>29946</Characters>
  <Application>Microsoft Office Word</Application>
  <DocSecurity>0</DocSecurity>
  <Lines>1426</Lines>
  <Paragraphs>782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wilfried ya</dc:creator>
  <cp:keywords/>
  <cp:lastModifiedBy>wilfried ya</cp:lastModifiedBy>
  <cp:revision>2</cp:revision>
  <dcterms:created xsi:type="dcterms:W3CDTF">2025-11-13T01:40:00Z</dcterms:created>
  <dcterms:modified xsi:type="dcterms:W3CDTF">2025-11-13T01:40:00Z</dcterms:modified>
  <cp:contentStatus/>
  <cp:version/>
</cp:coreProperties>
</file>