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Literature Review: Early-Warning Diagnostics</w:t>
      </w:r>
    </w:p>
    <w:p w:rsidR="00000000" w:rsidDel="00000000" w:rsidP="00000000" w:rsidRDefault="00000000" w:rsidRPr="00000000" w14:paraId="00000002">
      <w:pPr>
        <w:spacing w:after="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Dashboard baselines · Representation metrics · LLC / developmental interpretability</w:t>
      </w:r>
    </w:p>
    <w:p w:rsidR="00000000" w:rsidDel="00000000" w:rsidP="00000000" w:rsidRDefault="00000000" w:rsidRPr="00000000" w14:paraId="00000003">
      <w:pPr>
        <w:pStyle w:val="Heading1"/>
        <w:keepNext w:val="0"/>
        <w:keepLines w:val="0"/>
        <w:spacing w:before="320" w:lineRule="auto"/>
        <w:rPr>
          <w:rFonts w:ascii="Times New Roman" w:cs="Times New Roman" w:eastAsia="Times New Roman" w:hAnsi="Times New Roman"/>
          <w:b w:val="1"/>
          <w:bCs w:val="1"/>
          <w:sz w:val="28"/>
          <w:szCs w:val="28"/>
        </w:rPr>
      </w:pPr>
      <w:bookmarkStart w:colFirst="0" w:colLast="0" w:name="_dcjttt6cnqrl" w:id="0"/>
      <w:bookmarkEnd w:id="0"/>
      <w:r w:rsidDel="00000000" w:rsidR="00000000" w:rsidRPr="00000000">
        <w:rPr>
          <w:rFonts w:ascii="Times New Roman" w:cs="Times New Roman" w:eastAsia="Times New Roman" w:hAnsi="Times New Roman"/>
          <w:b w:val="1"/>
          <w:bCs w:val="1"/>
          <w:sz w:val="28"/>
          <w:szCs w:val="28"/>
          <w:rtl w:val="0"/>
        </w:rPr>
        <w:t xml:space="preserve">1. Tracing the Representation Geometry of Language Models from Pretraining to Post-training (Li et al., NeurIPS 2025, arXiv:2509.23024)</w:t>
      </w:r>
    </w:p>
    <w:p w:rsidR="00000000" w:rsidDel="00000000" w:rsidP="00000000" w:rsidRDefault="00000000" w:rsidRPr="00000000" w14:paraId="00000004">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ccts0bbcwi56" w:id="1"/>
      <w:bookmarkEnd w:id="1"/>
      <w:r w:rsidDel="00000000" w:rsidR="00000000" w:rsidRPr="00000000">
        <w:rPr>
          <w:rFonts w:ascii="Times New Roman" w:cs="Times New Roman" w:eastAsia="Times New Roman" w:hAnsi="Times New Roman"/>
          <w:b w:val="1"/>
          <w:bCs w:val="1"/>
          <w:sz w:val="23"/>
          <w:szCs w:val="23"/>
          <w:rtl w:val="0"/>
        </w:rPr>
        <w:t xml:space="preserve">Method</w:t>
      </w:r>
    </w:p>
    <w:p w:rsidR="00000000" w:rsidDel="00000000" w:rsidP="00000000" w:rsidRDefault="00000000" w:rsidRPr="00000000" w14:paraId="00000005">
      <w:pPr>
        <w:spacing w:after="10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Spectral analysis of the covariance of last-layer, last-token hidden states on fixed input sets, tracked across training checkpoints. Two complementary metrics: RankMe, the exponential of the Von Neumann entropy of the normalized eigenvalue distribution (effective rank, in (0, d]); and αReQ, the fitted power-law decay exponent of the eigenspectrum (σ_i ∝ i^−α), which is dimension-independent and therefore comparable across model sizes. Distributional memorization is measured as the Spearman correlation between LLM outputs and an ∞-gram language model. A linear toy model (features + cross-entropy, skewed token frequencies, bottleneck d ≪ |V|) reproduces the observed phase structure via primacy bias (frequent classes learned first) and selection bias (Δσ_i ∝ σ_i).</w:t>
      </w:r>
    </w:p>
    <w:p w:rsidR="00000000" w:rsidDel="00000000" w:rsidP="00000000" w:rsidRDefault="00000000" w:rsidRPr="00000000" w14:paraId="00000006">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lpt5ejjrb85m" w:id="2"/>
      <w:bookmarkEnd w:id="2"/>
      <w:r w:rsidDel="00000000" w:rsidR="00000000" w:rsidRPr="00000000">
        <w:rPr>
          <w:rFonts w:ascii="Times New Roman" w:cs="Times New Roman" w:eastAsia="Times New Roman" w:hAnsi="Times New Roman"/>
          <w:b w:val="1"/>
          <w:bCs w:val="1"/>
          <w:sz w:val="23"/>
          <w:szCs w:val="23"/>
          <w:rtl w:val="0"/>
        </w:rPr>
        <w:t xml:space="preserve">Experimental Setup</w:t>
      </w:r>
    </w:p>
    <w:p w:rsidR="00000000" w:rsidDel="00000000" w:rsidP="00000000" w:rsidRDefault="00000000" w:rsidRPr="00000000" w14:paraId="00000007">
      <w:pPr>
        <w:spacing w:after="10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Intermediate checkpoints of OLMo-2 1B/7B (~4T-token runs) and Pythia 160M–12B (shared data ordering); all post-training stages of Tülu-3.1 8B (LLaMA-3.1 base, SFT → DPO → RLVR). Layerwise analysis (Fig. 3) shows the three-phase pattern holds across depth, justifying last-layer tracking. Additional SFT experiments fine-tune OLMo-2-1B checkpoints on Anthropic-HH vs. Alpaca-farm to link base-model geometry to the ID/OOD generalization gap.</w:t>
      </w:r>
    </w:p>
    <w:p w:rsidR="00000000" w:rsidDel="00000000" w:rsidP="00000000" w:rsidRDefault="00000000" w:rsidRPr="00000000" w14:paraId="00000008">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jwlptysrteop" w:id="3"/>
      <w:bookmarkEnd w:id="3"/>
      <w:r w:rsidDel="00000000" w:rsidR="00000000" w:rsidRPr="00000000">
        <w:rPr>
          <w:rFonts w:ascii="Times New Roman" w:cs="Times New Roman" w:eastAsia="Times New Roman" w:hAnsi="Times New Roman"/>
          <w:b w:val="1"/>
          <w:bCs w:val="1"/>
          <w:sz w:val="23"/>
          <w:szCs w:val="23"/>
          <w:rtl w:val="0"/>
        </w:rPr>
        <w:t xml:space="preserve">Evaluation Metrics</w:t>
      </w:r>
    </w:p>
    <w:p w:rsidR="00000000" w:rsidDel="00000000" w:rsidP="00000000" w:rsidRDefault="00000000" w:rsidRPr="00000000" w14:paraId="00000009">
      <w:pPr>
        <w:spacing w:after="10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RankMe and αReQ trajectories; ∞-gram memorization score; 0-shot accuracy (SciQ, TriviaQA); ID/OOD loss and AlpacaEval win rates for SFT; unbiased pass@k (N=512, k ≤ 256) on AMC-23 for RLVR; eigenvector ablations (retaining top-10 directions collapses SciQ accuracy 0.838 → 0.225 on Pythia-1B, validating full-spectrum metrics over top-k proxies).</w:t>
      </w:r>
    </w:p>
    <w:p w:rsidR="00000000" w:rsidDel="00000000" w:rsidP="00000000" w:rsidRDefault="00000000" w:rsidRPr="00000000" w14:paraId="0000000A">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cqlag3bgzoju" w:id="4"/>
      <w:bookmarkEnd w:id="4"/>
      <w:r w:rsidDel="00000000" w:rsidR="00000000" w:rsidRPr="00000000">
        <w:rPr>
          <w:rFonts w:ascii="Times New Roman" w:cs="Times New Roman" w:eastAsia="Times New Roman" w:hAnsi="Times New Roman"/>
          <w:b w:val="1"/>
          <w:bCs w:val="1"/>
          <w:sz w:val="23"/>
          <w:szCs w:val="23"/>
          <w:rtl w:val="0"/>
        </w:rPr>
        <w:t xml:space="preserve">Datasets</w:t>
      </w:r>
    </w:p>
    <w:p w:rsidR="00000000" w:rsidDel="00000000" w:rsidP="00000000" w:rsidRDefault="00000000" w:rsidRPr="00000000" w14:paraId="0000000B">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Released pretraining checkpoint suites (OLMo-2, Pythia/Pile); Anthropic-HH, Alpaca farm, AlpacaEval; SciQ, TriviaQA; AMC-23.</w:t>
      </w:r>
    </w:p>
    <w:p w:rsidR="00000000" w:rsidDel="00000000" w:rsidP="00000000" w:rsidRDefault="00000000" w:rsidRPr="00000000" w14:paraId="0000000C">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yzojbpl9l9i0" w:id="5"/>
      <w:bookmarkEnd w:id="5"/>
      <w:r w:rsidDel="00000000" w:rsidR="00000000" w:rsidRPr="00000000">
        <w:rPr>
          <w:rFonts w:ascii="Times New Roman" w:cs="Times New Roman" w:eastAsia="Times New Roman" w:hAnsi="Times New Roman"/>
          <w:b w:val="1"/>
          <w:bCs w:val="1"/>
          <w:sz w:val="23"/>
          <w:szCs w:val="23"/>
          <w:rtl w:val="0"/>
        </w:rPr>
        <w:t xml:space="preserve">Future Directions (authors')</w:t>
      </w:r>
    </w:p>
    <w:p w:rsidR="00000000" w:rsidDel="00000000" w:rsidP="00000000" w:rsidRDefault="00000000" w:rsidRPr="00000000" w14:paraId="0000000D">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Checkpoint selection for targeted fine-tuning and training strategies that deliberately navigate geometric phases; extending the linear theory to full transformers; multilingual and alternative objectives; establishing causal (not correlational) links between geometry and capabilities.</w:t>
      </w:r>
    </w:p>
    <w:p w:rsidR="00000000" w:rsidDel="00000000" w:rsidP="00000000" w:rsidRDefault="00000000" w:rsidRPr="00000000" w14:paraId="0000000E">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6fx8mqaz2nt" w:id="6"/>
      <w:bookmarkEnd w:id="6"/>
      <w:r w:rsidDel="00000000" w:rsidR="00000000" w:rsidRPr="00000000">
        <w:rPr>
          <w:rFonts w:ascii="Times New Roman" w:cs="Times New Roman" w:eastAsia="Times New Roman" w:hAnsi="Times New Roman"/>
          <w:b w:val="1"/>
          <w:bCs w:val="1"/>
          <w:sz w:val="23"/>
          <w:szCs w:val="23"/>
          <w:rtl w:val="0"/>
        </w:rPr>
        <w:t xml:space="preserve">Weaknesses</w:t>
      </w:r>
    </w:p>
    <w:p w:rsidR="00000000" w:rsidDel="00000000" w:rsidP="00000000" w:rsidRDefault="00000000" w:rsidRPr="00000000" w14:paraId="0000000F">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Purely correlational characterization: no prediction task, no detector, no stall labels, no lead-time analysis, no multi-stage stall setting, and no comparison against dashboard signals (loss/grad-norm appear only as a qualitative foil in Fig. 2). RLVR evidence rests on a single public run (Tülu-3.1, no seeds, no knob sweep). Spectral metrics reportedly need ~10K probe samples and scale quadratically with hidden dimension; analysis capped at 12B; findings English-only.</w:t>
      </w:r>
    </w:p>
    <w:p w:rsidR="00000000" w:rsidDel="00000000" w:rsidP="00000000" w:rsidRDefault="00000000" w:rsidRPr="00000000" w14:paraId="00000010">
      <w:pPr>
        <w:pStyle w:val="Heading1"/>
        <w:keepNext w:val="0"/>
        <w:keepLines w:val="0"/>
        <w:spacing w:before="320" w:lineRule="auto"/>
        <w:rPr>
          <w:rFonts w:ascii="Times New Roman" w:cs="Times New Roman" w:eastAsia="Times New Roman" w:hAnsi="Times New Roman"/>
          <w:b w:val="1"/>
          <w:bCs w:val="1"/>
          <w:sz w:val="28"/>
          <w:szCs w:val="28"/>
        </w:rPr>
      </w:pPr>
      <w:bookmarkStart w:colFirst="0" w:colLast="0" w:name="_yw3juvlnv50a" w:id="7"/>
      <w:bookmarkEnd w:id="7"/>
      <w:r w:rsidDel="00000000" w:rsidR="00000000" w:rsidRPr="00000000">
        <w:rPr>
          <w:rFonts w:ascii="Times New Roman" w:cs="Times New Roman" w:eastAsia="Times New Roman" w:hAnsi="Times New Roman"/>
          <w:b w:val="1"/>
          <w:bCs w:val="1"/>
          <w:sz w:val="28"/>
          <w:szCs w:val="28"/>
          <w:rtl w:val="0"/>
        </w:rPr>
        <w:t xml:space="preserve">2. On Predictability of Reinforcement Learning Dynamics for Large Language Models — AlphaRL (Cai et al., ICLR 2026, arXiv:2510.00553)</w:t>
      </w:r>
    </w:p>
    <w:p w:rsidR="00000000" w:rsidDel="00000000" w:rsidP="00000000" w:rsidRDefault="00000000" w:rsidRPr="00000000" w14:paraId="00000011">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j0r8gc3ymovt" w:id="8"/>
      <w:bookmarkEnd w:id="8"/>
      <w:r w:rsidDel="00000000" w:rsidR="00000000" w:rsidRPr="00000000">
        <w:rPr>
          <w:rFonts w:ascii="Times New Roman" w:cs="Times New Roman" w:eastAsia="Times New Roman" w:hAnsi="Times New Roman"/>
          <w:b w:val="1"/>
          <w:bCs w:val="1"/>
          <w:sz w:val="23"/>
          <w:szCs w:val="23"/>
          <w:rtl w:val="0"/>
        </w:rPr>
        <w:t xml:space="preserve">Method</w:t>
      </w:r>
    </w:p>
    <w:p w:rsidR="00000000" w:rsidDel="00000000" w:rsidP="00000000" w:rsidRDefault="00000000" w:rsidRPr="00000000" w14:paraId="00000012">
      <w:pPr>
        <w:spacing w:after="10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Module-wise analysis of the RL-induced parameter update ΔW = W_RL − W_base. SVD of ΔW; the Rank-1 update σ₁u₁v₁ᵀ is rescaled to match the L2 norm of the full update and added back to the base model (Property 1: Rank-1 Dominance). The top left-singular vectors u₁(t) collected across checkpoints form a per-module update trajectory; PLS regression against checkpoint accuracy quantifies linearity (Property 2: Rank-1 Linear Dynamics, mean R² ≈ 0.91). AlphaRL fits scaled rank-1 vectors against relative accuracy on an early window and inverts the fit at target y* = 1 (full relative accuracy) to predict the final update directly.</w:t>
      </w:r>
    </w:p>
    <w:p w:rsidR="00000000" w:rsidDel="00000000" w:rsidP="00000000" w:rsidRDefault="00000000" w:rsidRPr="00000000" w14:paraId="00000013">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z9e3o3e4fw3i" w:id="9"/>
      <w:bookmarkEnd w:id="9"/>
      <w:r w:rsidDel="00000000" w:rsidR="00000000" w:rsidRPr="00000000">
        <w:rPr>
          <w:rFonts w:ascii="Times New Roman" w:cs="Times New Roman" w:eastAsia="Times New Roman" w:hAnsi="Times New Roman"/>
          <w:b w:val="1"/>
          <w:bCs w:val="1"/>
          <w:sz w:val="23"/>
          <w:szCs w:val="23"/>
          <w:rtl w:val="0"/>
        </w:rPr>
        <w:t xml:space="preserve">Experimental Setup</w:t>
      </w:r>
    </w:p>
    <w:p w:rsidR="00000000" w:rsidDel="00000000" w:rsidP="00000000" w:rsidRDefault="00000000" w:rsidRPr="00000000" w14:paraId="00000014">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Eight LLMs, seven training algorithms (headline figures). Main runs: Qwen3-8B-Base trained with RLOO/GRPO/DAPO on DAPO-Math-17k via verl; PPO and Dr.GRPO via open-sourced models (Open-Reasoner-Zero-7B, Qwen2.5-Math-7B-Oat-Zero); SFT (DeepMath-103K) and distillation (DeepSeek-R1-Distill-Qwen-7B) as negative contrasts — neither exhibits rank-1 dominance, and both shift the embedding space where RL does not. Additional models: Qwen3-4B/14B-Base, GLM-4-9B, Llama-3.1-8B-Instruct.</w:t>
      </w:r>
    </w:p>
    <w:p w:rsidR="00000000" w:rsidDel="00000000" w:rsidP="00000000" w:rsidRDefault="00000000" w:rsidRPr="00000000" w14:paraId="00000015">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yzaqz05f30o4" w:id="10"/>
      <w:bookmarkEnd w:id="10"/>
      <w:r w:rsidDel="00000000" w:rsidR="00000000" w:rsidRPr="00000000">
        <w:rPr>
          <w:rFonts w:ascii="Times New Roman" w:cs="Times New Roman" w:eastAsia="Times New Roman" w:hAnsi="Times New Roman"/>
          <w:b w:val="1"/>
          <w:bCs w:val="1"/>
          <w:sz w:val="23"/>
          <w:szCs w:val="23"/>
          <w:rtl w:val="0"/>
        </w:rPr>
        <w:t xml:space="preserve">Evaluation Metrics</w:t>
      </w:r>
    </w:p>
    <w:p w:rsidR="00000000" w:rsidDel="00000000" w:rsidP="00000000" w:rsidRDefault="00000000" w:rsidRPr="00000000" w14:paraId="00000016">
      <w:pPr>
        <w:spacing w:after="100"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Relative accuracy of the rank-1-reconstructed model vs. the fully trained model (average 99.17% of reasoning gains recovered); benchmark accuracy with 32 samples/question at T = 0.6; trajectory linearity R²; a sliding-window module-contribution ablation (injecting only high-R² modules' rank-1 updates; performance degrades as window-minimum R² falls); acceleration (10% steps + AlphaRL ≈ 40% steps vanilla; up to 2.5× speedup at &gt;96% retained performance).</w:t>
      </w:r>
    </w:p>
    <w:p w:rsidR="00000000" w:rsidDel="00000000" w:rsidP="00000000" w:rsidRDefault="00000000" w:rsidRPr="00000000" w14:paraId="00000017">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pihingup8n49" w:id="11"/>
      <w:bookmarkEnd w:id="11"/>
      <w:r w:rsidDel="00000000" w:rsidR="00000000" w:rsidRPr="00000000">
        <w:rPr>
          <w:rFonts w:ascii="Times New Roman" w:cs="Times New Roman" w:eastAsia="Times New Roman" w:hAnsi="Times New Roman"/>
          <w:b w:val="1"/>
          <w:bCs w:val="1"/>
          <w:sz w:val="23"/>
          <w:szCs w:val="23"/>
          <w:rtl w:val="0"/>
        </w:rPr>
        <w:t xml:space="preserve">Datasets</w:t>
      </w:r>
    </w:p>
    <w:p w:rsidR="00000000" w:rsidDel="00000000" w:rsidP="00000000" w:rsidRDefault="00000000" w:rsidRPr="00000000" w14:paraId="00000018">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AIME24, AIME25, MATH-500, Minerva, GPQA, GSM8K (evaluation); DAPO-Math-17k, DeepMath-103K (training).</w:t>
      </w:r>
    </w:p>
    <w:p w:rsidR="00000000" w:rsidDel="00000000" w:rsidP="00000000" w:rsidRDefault="00000000" w:rsidRPr="00000000" w14:paraId="00000019">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qhoeg9y98g83" w:id="12"/>
      <w:bookmarkEnd w:id="12"/>
      <w:r w:rsidDel="00000000" w:rsidR="00000000" w:rsidRPr="00000000">
        <w:rPr>
          <w:rFonts w:ascii="Times New Roman" w:cs="Times New Roman" w:eastAsia="Times New Roman" w:hAnsi="Times New Roman"/>
          <w:b w:val="1"/>
          <w:bCs w:val="1"/>
          <w:sz w:val="23"/>
          <w:szCs w:val="23"/>
          <w:rtl w:val="0"/>
        </w:rPr>
        <w:t xml:space="preserve">Future Directions (authors')</w:t>
      </w:r>
    </w:p>
    <w:p w:rsidR="00000000" w:rsidDel="00000000" w:rsidP="00000000" w:rsidRDefault="00000000" w:rsidRPr="00000000" w14:paraId="0000001A">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foundations via neuron attribution and causal tracing; nonlinear forecasting beyond the linear law; explicitly, exploiting the Rank-1 property for monitoring training dynamics — i.e., the direction our proposal takes is named as open future work.</w:t>
      </w:r>
    </w:p>
    <w:p w:rsidR="00000000" w:rsidDel="00000000" w:rsidP="00000000" w:rsidRDefault="00000000" w:rsidRPr="00000000" w14:paraId="0000001B">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gr5wl8tq42xq" w:id="13"/>
      <w:bookmarkEnd w:id="13"/>
      <w:r w:rsidDel="00000000" w:rsidR="00000000" w:rsidRPr="00000000">
        <w:rPr>
          <w:rFonts w:ascii="Times New Roman" w:cs="Times New Roman" w:eastAsia="Times New Roman" w:hAnsi="Times New Roman"/>
          <w:b w:val="1"/>
          <w:bCs w:val="1"/>
          <w:sz w:val="23"/>
          <w:szCs w:val="23"/>
          <w:rtl w:val="0"/>
        </w:rPr>
        <w:t xml:space="preserve">Weaknesses</w:t>
      </w:r>
    </w:p>
    <w:p w:rsidR="00000000" w:rsidDel="00000000" w:rsidP="00000000" w:rsidRDefault="00000000" w:rsidRPr="00000000" w14:paraId="0000001C">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Predicts the endpoint of a single, presumed-successful RL stage for acceleration: the extrapolation target is fixed at full relative accuracy, so the framework contains no notion of failure. No multi-stage setting, no stall labels, no calibrated detector metrics (AUROC/ECE), no lead time, no comparison against any dashboard signal. Empirical laws without theory (authors' own limitation); main experiments concentrated on one base model; LoRA regime undiscussed (ΔW = BA is trivially low-rank).</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pStyle w:val="Heading1"/>
        <w:keepNext w:val="0"/>
        <w:keepLines w:val="0"/>
        <w:spacing w:before="320" w:lineRule="auto"/>
        <w:rPr>
          <w:rFonts w:ascii="Times New Roman" w:cs="Times New Roman" w:eastAsia="Times New Roman" w:hAnsi="Times New Roman"/>
          <w:b w:val="1"/>
          <w:bCs w:val="1"/>
          <w:sz w:val="28"/>
          <w:szCs w:val="28"/>
        </w:rPr>
      </w:pPr>
      <w:bookmarkStart w:colFirst="0" w:colLast="0" w:name="_xax7nxig8i5a" w:id="14"/>
      <w:bookmarkEnd w:id="14"/>
      <w:r w:rsidDel="00000000" w:rsidR="00000000" w:rsidRPr="00000000">
        <w:rPr>
          <w:rFonts w:ascii="Times New Roman" w:cs="Times New Roman" w:eastAsia="Times New Roman" w:hAnsi="Times New Roman"/>
          <w:b w:val="1"/>
          <w:bCs w:val="1"/>
          <w:sz w:val="28"/>
          <w:szCs w:val="28"/>
          <w:rtl w:val="0"/>
        </w:rPr>
        <w:t xml:space="preserve">3. Representation Collapse in Sequential Post-Training of Large Language Models (Liu et al., 2026, arXiv:2605.30524, v1 preprint)</w:t>
      </w:r>
    </w:p>
    <w:p w:rsidR="00000000" w:rsidDel="00000000" w:rsidP="00000000" w:rsidRDefault="00000000" w:rsidRPr="00000000" w14:paraId="00000020">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91gibwg7h2f7" w:id="15"/>
      <w:bookmarkEnd w:id="15"/>
      <w:r w:rsidDel="00000000" w:rsidR="00000000" w:rsidRPr="00000000">
        <w:rPr>
          <w:rFonts w:ascii="Times New Roman" w:cs="Times New Roman" w:eastAsia="Times New Roman" w:hAnsi="Times New Roman"/>
          <w:b w:val="1"/>
          <w:bCs w:val="1"/>
          <w:sz w:val="23"/>
          <w:szCs w:val="23"/>
          <w:rtl w:val="0"/>
        </w:rPr>
        <w:t xml:space="preserve">Method</w:t>
      </w:r>
    </w:p>
    <w:p w:rsidR="00000000" w:rsidDel="00000000" w:rsidP="00000000" w:rsidRDefault="00000000" w:rsidRPr="00000000" w14:paraId="00000021">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Treats sequential post-training as a trajectory: a fixed probe corpus is applied to every checkpoint so measured geometry changes are not confounded with a changing evaluation distribution. Four-level measurement suite: hidden-state spectra (normalized effective rank, participation ratio, top-k variance); geometry (centered and uncentered anisotropy reported as a pair to separate directional collapse from mean-shift artifacts; CKA vs. the base model and vs. the previous stage; domain separability via frozen linear probe / silhouette); token-span dynamics (prompt / early response / late response / CoT / refusal spans); logit diagnostics (entropy, support size, top-two margin, ECE, per-domain NLL, teacher-forced); and LoRA update-subspace overlap Ω = (1/k)‖Q_tᵀQ_s‖²_F. An aggregate collapse index (z-scored average) is used for visualization only. A linearized theory sketch explains why repeated subspace reuse lowers participation ratio while task performance still improves.</w:t>
      </w:r>
    </w:p>
    <w:p w:rsidR="00000000" w:rsidDel="00000000" w:rsidP="00000000" w:rsidRDefault="00000000" w:rsidRPr="00000000" w14:paraId="00000022">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xoidoh5a756s" w:id="16"/>
      <w:bookmarkEnd w:id="16"/>
      <w:r w:rsidDel="00000000" w:rsidR="00000000" w:rsidRPr="00000000">
        <w:rPr>
          <w:rFonts w:ascii="Times New Roman" w:cs="Times New Roman" w:eastAsia="Times New Roman" w:hAnsi="Times New Roman"/>
          <w:b w:val="1"/>
          <w:bCs w:val="1"/>
          <w:sz w:val="23"/>
          <w:szCs w:val="23"/>
          <w:rtl w:val="0"/>
        </w:rPr>
        <w:t xml:space="preserve">Experimental Setup</w:t>
      </w:r>
    </w:p>
    <w:p w:rsidR="00000000" w:rsidDel="00000000" w:rsidP="00000000" w:rsidRDefault="00000000" w:rsidRPr="00000000" w14:paraId="00000023">
      <w:pPr>
        <w:spacing w:after="10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Qwen2.5-1.5B and TinyLlama-1.1B primary; Llama-3.2-1B and OLMo-1B robustness; one Qwen2.5-7B/Mistral-7B sequence as scaling check. Default LoRA r16/α32 on attention+MLP, plus one 1B full-fine-tuning run to rule out adapter artifacts. Four stage sequences: specialization chain (general → math → code → safety), reasoning+preference (general → long-CoT → DPO), safety-first, and a math/code order permutation for path dependence. Mitigations: mixed-domain replay (5/10/20%, tokens fixed), periodic feature refresh, batch-level representation-diversity regularization, LoRA update decorrelation (compared against simply increasing rank).</w:t>
      </w:r>
    </w:p>
    <w:p w:rsidR="00000000" w:rsidDel="00000000" w:rsidP="00000000" w:rsidRDefault="00000000" w:rsidRPr="00000000" w14:paraId="00000024">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b1b7flpxioyt" w:id="17"/>
      <w:bookmarkEnd w:id="17"/>
      <w:r w:rsidDel="00000000" w:rsidR="00000000" w:rsidRPr="00000000">
        <w:rPr>
          <w:rFonts w:ascii="Times New Roman" w:cs="Times New Roman" w:eastAsia="Times New Roman" w:hAnsi="Times New Roman"/>
          <w:b w:val="1"/>
          <w:bCs w:val="1"/>
          <w:sz w:val="23"/>
          <w:szCs w:val="23"/>
          <w:rtl w:val="0"/>
        </w:rPr>
        <w:t xml:space="preserve">Evaluation Metrics</w:t>
      </w:r>
    </w:p>
    <w:p w:rsidR="00000000" w:rsidDel="00000000" w:rsidP="00000000" w:rsidRDefault="00000000" w:rsidRPr="00000000" w14:paraId="00000025">
      <w:pPr>
        <w:spacing w:after="10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Per-stage target-domain score, OOD retention, calibration; and the key test — a fixed-budget future-learning probe on a task unseen in the sequence (sample efficiency, final score). Statistics: mixed-effects regression predicting future-task score from effective rank, anisotropy, CKA drift, logit entropy, and LoRA overlap, with metrics computed strictly before the future task is trained, controlling for current target score, validation loss, and total tokens. Matched-token stage-specific controls; falsification checks include shuffled-label probes and matched-token no-op adapters. Headline table: target score rises 54.2 → 70.1 while normalized effective rank falls 0.74 → 0.58 and future score falls 71.0 → 60.7.</w:t>
      </w:r>
    </w:p>
    <w:p w:rsidR="00000000" w:rsidDel="00000000" w:rsidP="00000000" w:rsidRDefault="00000000" w:rsidRPr="00000000" w14:paraId="00000026">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787mt31jrwgz" w:id="18"/>
      <w:bookmarkEnd w:id="18"/>
      <w:r w:rsidDel="00000000" w:rsidR="00000000" w:rsidRPr="00000000">
        <w:rPr>
          <w:rFonts w:ascii="Times New Roman" w:cs="Times New Roman" w:eastAsia="Times New Roman" w:hAnsi="Times New Roman"/>
          <w:b w:val="1"/>
          <w:bCs w:val="1"/>
          <w:sz w:val="23"/>
          <w:szCs w:val="23"/>
          <w:rtl w:val="0"/>
        </w:rPr>
        <w:t xml:space="preserve">Datasets</w:t>
      </w:r>
    </w:p>
    <w:p w:rsidR="00000000" w:rsidDel="00000000" w:rsidP="00000000" w:rsidRDefault="00000000" w:rsidRPr="00000000" w14:paraId="00000027">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12,000-example fixed probe corpus balanced across general instruction, math, code, safety/refusal, long-CoT, and open-domain factual text, with token-span annotations; standard training pools for each stage type.</w:t>
      </w:r>
    </w:p>
    <w:p w:rsidR="00000000" w:rsidDel="00000000" w:rsidP="00000000" w:rsidRDefault="00000000" w:rsidRPr="00000000" w14:paraId="00000028">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ivqsahkgwehh" w:id="19"/>
      <w:bookmarkEnd w:id="19"/>
      <w:r w:rsidDel="00000000" w:rsidR="00000000" w:rsidRPr="00000000">
        <w:rPr>
          <w:rFonts w:ascii="Times New Roman" w:cs="Times New Roman" w:eastAsia="Times New Roman" w:hAnsi="Times New Roman"/>
          <w:b w:val="1"/>
          <w:bCs w:val="1"/>
          <w:sz w:val="23"/>
          <w:szCs w:val="23"/>
          <w:rtl w:val="0"/>
        </w:rPr>
        <w:t xml:space="preserve">Future Directions (authors' framing)</w:t>
      </w:r>
    </w:p>
    <w:p w:rsidR="00000000" w:rsidDel="00000000" w:rsidP="00000000" w:rsidRDefault="00000000" w:rsidRPr="00000000" w14:paraId="00000029">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at production scale and on genuine RLHF/RLAIF (DPO is acknowledged as a proxy); causal evidence via interventions that reduce collapse while controlling target performance, tokens, and adapter capacity.</w:t>
      </w:r>
    </w:p>
    <w:p w:rsidR="00000000" w:rsidDel="00000000" w:rsidP="00000000" w:rsidRDefault="00000000" w:rsidRPr="00000000" w14:paraId="0000002A">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d1m4q5abx7oy" w:id="20"/>
      <w:bookmarkEnd w:id="20"/>
      <w:r w:rsidDel="00000000" w:rsidR="00000000" w:rsidRPr="00000000">
        <w:rPr>
          <w:rFonts w:ascii="Times New Roman" w:cs="Times New Roman" w:eastAsia="Times New Roman" w:hAnsi="Times New Roman"/>
          <w:b w:val="1"/>
          <w:bCs w:val="1"/>
          <w:sz w:val="23"/>
          <w:szCs w:val="23"/>
          <w:rtl w:val="0"/>
        </w:rPr>
        <w:t xml:space="preserve">Weaknesses</w:t>
      </w:r>
    </w:p>
    <w:p w:rsidR="00000000" w:rsidDel="00000000" w:rsidP="00000000" w:rsidRDefault="00000000" w:rsidRPr="00000000" w14:paraId="0000002B">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no on-policy RL — every stage is an SFT variant or DPO — so RLVR-specific dynamics (KL accumulation, entropy collapse, reward signals) are absent and a dashboard bake-off is impossible in its setting, not merely omitted. The predictive analysis is a checkpoint-level regression onto a continuous future-adaptation score: no stall labels, no calibrated binary detector, no lead time (prediction happens at stage boundaries, not within-stage on a time axis). Scale 1B–7B; metrics sensitive to probe construction (authors' own limitation); v1 preprint, no public code found — quote qualitative conclusions with more confidence than specific numbers.</w:t>
      </w:r>
    </w:p>
    <w:p w:rsidR="00000000" w:rsidDel="00000000" w:rsidP="00000000" w:rsidRDefault="00000000" w:rsidRPr="00000000" w14:paraId="0000002C">
      <w:pPr>
        <w:pStyle w:val="Heading1"/>
        <w:keepNext w:val="0"/>
        <w:keepLines w:val="0"/>
        <w:spacing w:before="320" w:lineRule="auto"/>
        <w:rPr>
          <w:rFonts w:ascii="Times New Roman" w:cs="Times New Roman" w:eastAsia="Times New Roman" w:hAnsi="Times New Roman"/>
          <w:b w:val="1"/>
          <w:bCs w:val="1"/>
          <w:sz w:val="28"/>
          <w:szCs w:val="28"/>
        </w:rPr>
      </w:pPr>
      <w:bookmarkStart w:colFirst="0" w:colLast="0" w:name="_o4nl8h5azn2g" w:id="21"/>
      <w:bookmarkEnd w:id="21"/>
      <w:r w:rsidDel="00000000" w:rsidR="00000000" w:rsidRPr="00000000">
        <w:rPr>
          <w:rFonts w:ascii="Times New Roman" w:cs="Times New Roman" w:eastAsia="Times New Roman" w:hAnsi="Times New Roman"/>
          <w:b w:val="1"/>
          <w:bCs w:val="1"/>
          <w:sz w:val="28"/>
          <w:szCs w:val="28"/>
          <w:rtl w:val="0"/>
        </w:rPr>
        <w:t xml:space="preserve">4. Stagewise Reinforcement Learning and the Geometry of the Regret Landscape (Elliott, Urdshals, Quarel, Farrugia-Roberts, Murfet — Timaeus/Oxford, 2026, arXiv:2601.07524)</w:t>
      </w:r>
    </w:p>
    <w:p w:rsidR="00000000" w:rsidDel="00000000" w:rsidP="00000000" w:rsidRDefault="00000000" w:rsidRPr="00000000" w14:paraId="0000002D">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widtxp7pndj2" w:id="22"/>
      <w:bookmarkEnd w:id="22"/>
      <w:r w:rsidDel="00000000" w:rsidR="00000000" w:rsidRPr="00000000">
        <w:rPr>
          <w:rFonts w:ascii="Times New Roman" w:cs="Times New Roman" w:eastAsia="Times New Roman" w:hAnsi="Times New Roman"/>
          <w:b w:val="1"/>
          <w:bCs w:val="1"/>
          <w:sz w:val="23"/>
          <w:szCs w:val="23"/>
          <w:rtl w:val="0"/>
        </w:rPr>
        <w:t xml:space="preserve">Method</w:t>
      </w:r>
    </w:p>
    <w:p w:rsidR="00000000" w:rsidDel="00000000" w:rsidP="00000000" w:rsidRDefault="00000000" w:rsidRPr="00000000" w14:paraId="0000002E">
      <w:pPr>
        <w:spacing w:after="100"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Extends Singular Learning Theory from supervised learning to RL. Defines a generalized (Gibbs) posterior over policies, p(w|D_n) ∝ exp(−nβG_n(w))φ(w), where the empirical regret G_n is an importance-sampled estimate accounting for the sequence of behavioral policies (handling non-stationary data); SGD on G_n corresponds to off-policy REINFORCE. Main theorem: posterior concentration is governed by the local learning coefficient λ (LLC), a geometric invariant of the regret landscape, yielding the free-energy formula F_n(U) = nG_n(w₀) + λ(U)·log n + o_P(log n) — learning as an evolving tradeoff between regret and complexity. Comparing two minima gives a critical sample size n* (n*/log n* = δλ/δG) at which posterior preference flips: a Bayesian phase transition. Predictions for SGD-based deep RL: plateau-to-plateau dynamics with sudden regret drops, and LLC increases during transitions — simple high-regret policies → complex low-regret policies.</w:t>
      </w:r>
    </w:p>
    <w:p w:rsidR="00000000" w:rsidDel="00000000" w:rsidP="00000000" w:rsidRDefault="00000000" w:rsidRPr="00000000" w14:paraId="0000002F">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jllyo0shyhq1" w:id="23"/>
      <w:bookmarkEnd w:id="23"/>
      <w:r w:rsidDel="00000000" w:rsidR="00000000" w:rsidRPr="00000000">
        <w:rPr>
          <w:rFonts w:ascii="Times New Roman" w:cs="Times New Roman" w:eastAsia="Times New Roman" w:hAnsi="Times New Roman"/>
          <w:b w:val="1"/>
          <w:bCs w:val="1"/>
          <w:sz w:val="23"/>
          <w:szCs w:val="23"/>
          <w:rtl w:val="0"/>
        </w:rPr>
        <w:t xml:space="preserve">Experimental Setup</w:t>
      </w:r>
    </w:p>
    <w:p w:rsidR="00000000" w:rsidDel="00000000" w:rsidP="00000000" w:rsidRDefault="00000000" w:rsidRPr="00000000" w14:paraId="00000030">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Cheese-in-the-Corner gridworld (13×13 with walls; 14,520 enumerable states, so regret is computed analytically). Agent: Impala-style 15-conv-layer network (LSTM replaced by a feedforward head), trained with vanilla REINFORCE, no baseline. Two swept hyperparameters: discount γ and initial-state mixing α (goal fixed in the corner vs. uniform). Policies are automatically classified into phases (π⁰ random, π¹ up/left 50-50, π²ᵃ/π²ᵇ corner-seeking variants, π³ = optimal shortest-path) via L2 distance to phase subspaces in the policy polytope. LLC estimated by preconditioned SGLD sampling of the local Gibbs posterior with a Gaussian localization prior; a fixed-loss convention makes LLC estimates comparable across runs trained with different hyperparameters.</w:t>
      </w:r>
    </w:p>
    <w:p w:rsidR="00000000" w:rsidDel="00000000" w:rsidP="00000000" w:rsidRDefault="00000000" w:rsidRPr="00000000" w14:paraId="00000031">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lyu1nlqoic0r" w:id="24"/>
      <w:bookmarkEnd w:id="24"/>
      <w:r w:rsidDel="00000000" w:rsidR="00000000" w:rsidRPr="00000000">
        <w:rPr>
          <w:rFonts w:ascii="Times New Roman" w:cs="Times New Roman" w:eastAsia="Times New Roman" w:hAnsi="Times New Roman"/>
          <w:b w:val="1"/>
          <w:bCs w:val="1"/>
          <w:sz w:val="23"/>
          <w:szCs w:val="23"/>
          <w:rtl w:val="0"/>
        </w:rPr>
        <w:t xml:space="preserve">Evaluation Metrics</w:t>
      </w:r>
    </w:p>
    <w:p w:rsidR="00000000" w:rsidDel="00000000" w:rsidP="00000000" w:rsidRDefault="00000000" w:rsidRPr="00000000" w14:paraId="00000032">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 regret G(w); LLC estimates (with uncertainty across chains/seeds; phase-1 LLC 29.54 ± 6.35); automated phase membership. Headline observation (Fig. 1): 'opposing staircases' — regret descends in sharp steps at phase transitions while the LLC rises in steps at the same points; within phases, regret is flat but the LLC continues to drift, i.e., the complexity measure carries information invisible to the performance signal.</w:t>
      </w:r>
    </w:p>
    <w:p w:rsidR="00000000" w:rsidDel="00000000" w:rsidP="00000000" w:rsidRDefault="00000000" w:rsidRPr="00000000" w14:paraId="00000033">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vn2k3i2laalb" w:id="25"/>
      <w:bookmarkEnd w:id="25"/>
      <w:r w:rsidDel="00000000" w:rsidR="00000000" w:rsidRPr="00000000">
        <w:rPr>
          <w:rFonts w:ascii="Times New Roman" w:cs="Times New Roman" w:eastAsia="Times New Roman" w:hAnsi="Times New Roman"/>
          <w:b w:val="1"/>
          <w:bCs w:val="1"/>
          <w:sz w:val="23"/>
          <w:szCs w:val="23"/>
          <w:rtl w:val="0"/>
        </w:rPr>
        <w:t xml:space="preserve">Datasets</w:t>
      </w:r>
    </w:p>
    <w:p w:rsidR="00000000" w:rsidDel="00000000" w:rsidP="00000000" w:rsidRDefault="00000000" w:rsidRPr="00000000" w14:paraId="00000034">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Procedurally generated gridworld episodes; no external datasets.</w:t>
      </w:r>
    </w:p>
    <w:p w:rsidR="00000000" w:rsidDel="00000000" w:rsidP="00000000" w:rsidRDefault="00000000" w:rsidRPr="00000000" w14:paraId="00000035">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mpfqia1hq0w7" w:id="26"/>
      <w:bookmarkEnd w:id="26"/>
      <w:r w:rsidDel="00000000" w:rsidR="00000000" w:rsidRPr="00000000">
        <w:rPr>
          <w:rFonts w:ascii="Times New Roman" w:cs="Times New Roman" w:eastAsia="Times New Roman" w:hAnsi="Times New Roman"/>
          <w:b w:val="1"/>
          <w:bCs w:val="1"/>
          <w:sz w:val="23"/>
          <w:szCs w:val="23"/>
          <w:rtl w:val="0"/>
        </w:rPr>
        <w:t xml:space="preserve">Future Directions (authors', §7.3)</w:t>
      </w:r>
    </w:p>
    <w:p w:rsidR="00000000" w:rsidDel="00000000" w:rsidP="00000000" w:rsidRDefault="00000000" w:rsidRPr="00000000" w14:paraId="00000036">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Formally characterizing the correspondence between the idealized Bayesian process and SGD dynamics (open); relaxing the deterministic-transition assumption; weight-refined LLCs and susceptibilities as interpretability and training-monitoring tools. The alignment discussion (§7.1) notes that a simpler solution can 'screen' a better one until a critical sample size — a candidate theoretical mechanism for stalls.</w:t>
      </w:r>
    </w:p>
    <w:p w:rsidR="00000000" w:rsidDel="00000000" w:rsidP="00000000" w:rsidRDefault="00000000" w:rsidRPr="00000000" w14:paraId="00000037">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b98mmijhzzi2" w:id="27"/>
      <w:bookmarkEnd w:id="27"/>
      <w:r w:rsidDel="00000000" w:rsidR="00000000" w:rsidRPr="00000000">
        <w:rPr>
          <w:rFonts w:ascii="Times New Roman" w:cs="Times New Roman" w:eastAsia="Times New Roman" w:hAnsi="Times New Roman"/>
          <w:b w:val="1"/>
          <w:bCs w:val="1"/>
          <w:sz w:val="23"/>
          <w:szCs w:val="23"/>
          <w:rtl w:val="0"/>
        </w:rPr>
        <w:t xml:space="preserve">Weaknesses</w:t>
      </w:r>
    </w:p>
    <w:p w:rsidR="00000000" w:rsidDel="00000000" w:rsidP="00000000" w:rsidRDefault="00000000" w:rsidRPr="00000000" w14:paraId="00000038">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Theory plus a single toy environment: a convolutional agent with vanilla REINFORCE on an analytically solvable gridworld — four removes from LLM RLVR (model, algorithm, task, observables). No LLM experiments, no multi-stage post-training, no stall labels, no detector, no lead time, no dashboard comparison; the opposing staircases are coincident observations, not a lead-lag analysis. LLC estimation is costly and hyperparameter-sensitive (n, β, localization). Terminology caution: their 'stagewise' means developmental stages within one run, not our curriculum stages — disambiguate in the doc.</w:t>
      </w:r>
    </w:p>
    <w:p w:rsidR="00000000" w:rsidDel="00000000" w:rsidP="00000000" w:rsidRDefault="00000000" w:rsidRPr="00000000" w14:paraId="00000039">
      <w:pPr>
        <w:pStyle w:val="Heading1"/>
        <w:keepNext w:val="0"/>
        <w:keepLines w:val="0"/>
        <w:spacing w:before="320" w:lineRule="auto"/>
        <w:rPr>
          <w:rFonts w:ascii="Times New Roman" w:cs="Times New Roman" w:eastAsia="Times New Roman" w:hAnsi="Times New Roman"/>
          <w:b w:val="1"/>
          <w:bCs w:val="1"/>
          <w:sz w:val="28"/>
          <w:szCs w:val="28"/>
        </w:rPr>
      </w:pPr>
      <w:bookmarkStart w:colFirst="0" w:colLast="0" w:name="_16afiwwc46zd" w:id="28"/>
      <w:bookmarkEnd w:id="28"/>
      <w:r w:rsidDel="00000000" w:rsidR="00000000" w:rsidRPr="00000000">
        <w:rPr>
          <w:rFonts w:ascii="Times New Roman" w:cs="Times New Roman" w:eastAsia="Times New Roman" w:hAnsi="Times New Roman"/>
          <w:b w:val="1"/>
          <w:bCs w:val="1"/>
          <w:sz w:val="28"/>
          <w:szCs w:val="28"/>
          <w:rtl w:val="0"/>
        </w:rPr>
        <w:t xml:space="preserve">5. Local Learning Coefficients Predict Developmental Milestones During GRPO (Ferrao &amp; Lichkovski, 2025 — AI Safety x Physics Grand Challenge / Apart Research; non-archival)</w:t>
      </w:r>
    </w:p>
    <w:p w:rsidR="00000000" w:rsidDel="00000000" w:rsidP="00000000" w:rsidRDefault="00000000" w:rsidRPr="00000000" w14:paraId="0000003A">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j9wmg6j2yf8o" w:id="29"/>
      <w:bookmarkEnd w:id="29"/>
      <w:r w:rsidDel="00000000" w:rsidR="00000000" w:rsidRPr="00000000">
        <w:rPr>
          <w:rFonts w:ascii="Times New Roman" w:cs="Times New Roman" w:eastAsia="Times New Roman" w:hAnsi="Times New Roman"/>
          <w:b w:val="1"/>
          <w:bCs w:val="1"/>
          <w:sz w:val="23"/>
          <w:szCs w:val="23"/>
          <w:rtl w:val="0"/>
        </w:rPr>
        <w:t xml:space="preserve">Method</w:t>
      </w:r>
    </w:p>
    <w:p w:rsidR="00000000" w:rsidDel="00000000" w:rsidP="00000000" w:rsidRDefault="00000000" w:rsidRPr="00000000" w14:paraId="0000003B">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application of LLC-based developmental interpretability to a GRPO-trained language model. Frames capability emergence as phase transitions and proposes that the individual components of a composite reward function serve as direct behavioral observables for those transitions (reward as a diagnostic signal, not only a training signal). LLC estimated with SGMCMC via the devinterp library at every checkpoint; LLC trace and reward-component curves are aligned on the same step axis and inspected for co-occurring inflections.</w:t>
      </w:r>
    </w:p>
    <w:p w:rsidR="00000000" w:rsidDel="00000000" w:rsidP="00000000" w:rsidRDefault="00000000" w:rsidRPr="00000000" w14:paraId="0000003C">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ijbg1pwl27ur" w:id="30"/>
      <w:bookmarkEnd w:id="30"/>
      <w:r w:rsidDel="00000000" w:rsidR="00000000" w:rsidRPr="00000000">
        <w:rPr>
          <w:rFonts w:ascii="Times New Roman" w:cs="Times New Roman" w:eastAsia="Times New Roman" w:hAnsi="Times New Roman"/>
          <w:b w:val="1"/>
          <w:bCs w:val="1"/>
          <w:sz w:val="23"/>
          <w:szCs w:val="23"/>
          <w:rtl w:val="0"/>
        </w:rPr>
        <w:t xml:space="preserve">Experimental Setup</w:t>
      </w:r>
    </w:p>
    <w:p w:rsidR="00000000" w:rsidDel="00000000" w:rsidP="00000000" w:rsidRDefault="00000000" w:rsidRPr="00000000" w14:paraId="0000003D">
      <w:pPr>
        <w:spacing w:after="100"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Qwen3-0.6B (described in text as 0.5B) trained with GRPO (TRL) on 456 procedurally generated arithmetic problems (addition, 5–8 digits, 2–4 terms, progressive difficulty) for ~220 steps; checkpoints every 10 steps. Four reward components: format (+0.125 per XML tag, small penalty for trailing text), numeric parseability (+0.5), length penalty (−0.002/char, combined with a deliberately tight 512-token completion limit), correctness (+5.0 exact match). Notable: only 2 generations per group (very noisy advantage estimates). LLC hyperparameters: SGMCMC lr 1e-5, localization γ = 100, 2 chains, 300 burn-in + 300 post-burn-in draws, selected by grid sweep plus manual convergence inspection.</w:t>
      </w:r>
    </w:p>
    <w:p w:rsidR="00000000" w:rsidDel="00000000" w:rsidP="00000000" w:rsidRDefault="00000000" w:rsidRPr="00000000" w14:paraId="0000003E">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t3lclg6ncjp" w:id="31"/>
      <w:bookmarkEnd w:id="31"/>
      <w:r w:rsidDel="00000000" w:rsidR="00000000" w:rsidRPr="00000000">
        <w:rPr>
          <w:rFonts w:ascii="Times New Roman" w:cs="Times New Roman" w:eastAsia="Times New Roman" w:hAnsi="Times New Roman"/>
          <w:b w:val="1"/>
          <w:bCs w:val="1"/>
          <w:sz w:val="23"/>
          <w:szCs w:val="23"/>
          <w:rtl w:val="0"/>
        </w:rPr>
        <w:t xml:space="preserve">Evaluation Metrics</w:t>
      </w:r>
    </w:p>
    <w:p w:rsidR="00000000" w:rsidDel="00000000" w:rsidP="00000000" w:rsidRDefault="00000000" w:rsidRPr="00000000" w14:paraId="0000003F">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Reward-component curves and LLC mean ± std over steps; three visually identified transition windows (steps 44–66, 88–110, 187–209). Window 1: a sharp LLC decrease as the model learns to answer within the token limit (numeric and length rewards rise). Window 2: an LLC spike described as preceding a general flattening of reward curves (skill consolidation) — the only temporal-lead language in the paper, qualitative and unquantified. Window 3: an LLC spike aligned with a transient correctness drop (brief policy degradation/exploration).</w:t>
      </w:r>
    </w:p>
    <w:p w:rsidR="00000000" w:rsidDel="00000000" w:rsidP="00000000" w:rsidRDefault="00000000" w:rsidRPr="00000000" w14:paraId="00000040">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nnd6h72jy1mt" w:id="32"/>
      <w:bookmarkEnd w:id="32"/>
      <w:r w:rsidDel="00000000" w:rsidR="00000000" w:rsidRPr="00000000">
        <w:rPr>
          <w:rFonts w:ascii="Times New Roman" w:cs="Times New Roman" w:eastAsia="Times New Roman" w:hAnsi="Times New Roman"/>
          <w:b w:val="1"/>
          <w:bCs w:val="1"/>
          <w:sz w:val="23"/>
          <w:szCs w:val="23"/>
          <w:rtl w:val="0"/>
        </w:rPr>
        <w:t xml:space="preserve">Datasets</w:t>
      </w:r>
    </w:p>
    <w:p w:rsidR="00000000" w:rsidDel="00000000" w:rsidP="00000000" w:rsidRDefault="00000000" w:rsidRPr="00000000" w14:paraId="00000041">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Self-generated synthetic arithmetic (456 problems); code released.</w:t>
      </w:r>
    </w:p>
    <w:p w:rsidR="00000000" w:rsidDel="00000000" w:rsidP="00000000" w:rsidRDefault="00000000" w:rsidRPr="00000000" w14:paraId="00000042">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795bgzc4lblu" w:id="33"/>
      <w:bookmarkEnd w:id="33"/>
      <w:r w:rsidDel="00000000" w:rsidR="00000000" w:rsidRPr="00000000">
        <w:rPr>
          <w:rFonts w:ascii="Times New Roman" w:cs="Times New Roman" w:eastAsia="Times New Roman" w:hAnsi="Times New Roman"/>
          <w:b w:val="1"/>
          <w:bCs w:val="1"/>
          <w:sz w:val="23"/>
          <w:szCs w:val="23"/>
          <w:rtl w:val="0"/>
        </w:rPr>
        <w:t xml:space="preserve">Future Directions (authors')</w:t>
      </w:r>
    </w:p>
    <w:p w:rsidR="00000000" w:rsidDel="00000000" w:rsidP="00000000" w:rsidRDefault="00000000" w:rsidRPr="00000000" w14:paraId="00000043">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Mechanistic verification of the transitions via sparse autoencoders and automated circuit discovery; longer convergent GRPO runs; predicting compositional generalization with SLT techniques.</w:t>
      </w:r>
    </w:p>
    <w:p w:rsidR="00000000" w:rsidDel="00000000" w:rsidP="00000000" w:rsidRDefault="00000000" w:rsidRPr="00000000" w14:paraId="00000044">
      <w:pPr>
        <w:pStyle w:val="Heading2"/>
        <w:keepNext w:val="0"/>
        <w:keepLines w:val="0"/>
        <w:spacing w:after="60" w:before="200" w:lineRule="auto"/>
        <w:rPr>
          <w:rFonts w:ascii="Times New Roman" w:cs="Times New Roman" w:eastAsia="Times New Roman" w:hAnsi="Times New Roman"/>
          <w:b w:val="1"/>
          <w:bCs w:val="1"/>
          <w:sz w:val="23"/>
          <w:szCs w:val="23"/>
        </w:rPr>
      </w:pPr>
      <w:bookmarkStart w:colFirst="0" w:colLast="0" w:name="_zbry3nmeg861" w:id="34"/>
      <w:bookmarkEnd w:id="34"/>
      <w:r w:rsidDel="00000000" w:rsidR="00000000" w:rsidRPr="00000000">
        <w:rPr>
          <w:rFonts w:ascii="Times New Roman" w:cs="Times New Roman" w:eastAsia="Times New Roman" w:hAnsi="Times New Roman"/>
          <w:b w:val="1"/>
          <w:bCs w:val="1"/>
          <w:sz w:val="23"/>
          <w:szCs w:val="23"/>
          <w:rtl w:val="0"/>
        </w:rPr>
        <w:t xml:space="preserve">Weaknesses</w:t>
      </w:r>
    </w:p>
    <w:p w:rsidR="00000000" w:rsidDel="00000000" w:rsidP="00000000" w:rsidRDefault="00000000" w:rsidRPr="00000000" w14:paraId="00000045">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Hackathon-level proof-of-concept, non-archival, single 0.6B model, toy task, ~220 steps. Transitions are post-hoc visual windows with no statistical test, no cross-seed replication; the authors state explicitly that the result is a correlation, not a causal link, and the title's 'Predict' overstates what is shown. Per its public review: the LLC is estimated on cross-entropy loss, not the GRPO objective, it probes the language-model landscape, not the RL landscape and SLT's applicability to non-stationary, policy-coupled RL objectives remains theoretically open. No stall setting, no detector, no lead time, no dashboard comparison.</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