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Noto Sans SC" w:cs="Noto Sans SC"/>
          <w:sz w:val="40"/>
        </w:rPr>
        <w:t>Task 3: 四篇可塑性论文源头级评审与 RLVR pipeline 选型</w:t>
      </w:r>
    </w:p>
    <w:p>
      <w:pPr>
        <w:pStyle w:val="Subtitle"/>
      </w:pPr>
      <w:r>
        <w:rPr>
          <w:rFonts w:ascii="Arial" w:hAnsi="Arial" w:eastAsia="Noto Sans SC" w:cs="Noto Sans SC"/>
        </w:rPr>
        <w:t>Algoverse · RLVR Plasticity Project · Person 4 (Aaron) · 2026-07-26</w:t>
      </w:r>
    </w:p>
    <w:p>
      <w:pPr>
        <w:spacing w:before="80" w:after="120"/>
        <w:pBdr>
          <w:bottom w:val="single" w:sz="5" w:space="3" w:color="D7DBE2"/>
        </w:pBdr>
      </w:pPr>
      <w:r>
        <w:rPr>
          <w:rFonts w:ascii="Arial" w:hAnsi="Arial" w:eastAsia="Noto Sans SC" w:cs="Noto Sans SC"/>
          <w:b/>
          <w:color w:val="203748"/>
          <w:sz w:val="26"/>
        </w:rPr>
        <w:t>目录 / Contents</w:t>
      </w:r>
    </w:p>
    <w:p>
      <w:pPr>
        <w:spacing w:after="200"/>
      </w:pPr>
      <w:r>
        <w:rPr>
          <w:rFonts w:ascii="Arial" w:hAnsi="Arial" w:eastAsia="Noto Sans SC" w:cs="Noto Sans SC"/>
          <w:color w:val="666666"/>
          <w:sz w:val="18"/>
        </w:rPr>
        <w:fldChar w:fldCharType="begin"/>
        <w:instrText xml:space="preserve">TOC \o "1-2" \h \z \u</w:instrText>
        <w:fldChar w:fldCharType="separate"/>
        <w:t>在 Word 中按 F9 更新目录</w:t>
        <w:fldChar w:fldCharType="end"/>
      </w:r>
    </w:p>
    <w:p>
      <w:r>
        <w:rPr>
          <w:rFonts w:ascii="Arial" w:hAnsi="Arial" w:eastAsia="Noto Sans SC" w:cs="Noto Sans SC"/>
          <w:i/>
          <w:color w:val="666666"/>
          <w:sz w:val="18"/>
        </w:rPr>
        <w:t>（在 Word 中打开后，右键目录 → 更新域，即可显示页码。）</w:t>
      </w:r>
    </w:p>
    <w:p>
      <w:pPr>
        <w:pStyle w:val="Heading1"/>
      </w:pPr>
      <w:r>
        <w:rPr>
          <w:rFonts w:ascii="Arial" w:hAnsi="Arial" w:eastAsia="Noto Sans SC" w:cs="Noto Sans SC"/>
        </w:rPr>
        <w:t>0. 中文摘要（先读这一页）</w:t>
      </w:r>
    </w:p>
    <w:p>
      <w:pPr>
        <w:shd w:fill="F8FAFC"/>
      </w:pPr>
      <w:r>
        <w:rPr>
          <w:rFonts w:ascii="Arial" w:hAnsi="Arial" w:eastAsia="Noto Sans SC" w:cs="Noto Sans SC"/>
        </w:rPr>
        <w:t xml:space="preserve">这四篇是 Tommy 指定的必读材料。我把 PDF 全部下载到 </w:t>
      </w:r>
      <w:r>
        <w:rPr>
          <w:rFonts w:ascii="Menlo" w:hAnsi="Menlo" w:eastAsia="Noto Sans SC" w:cs="Noto Sans SC"/>
          <w:color w:val="1F4D78"/>
          <w:sz w:val="21"/>
        </w:rPr>
        <w:t>lit review/task3_core_papers/</w:t>
      </w:r>
      <w:r>
        <w:rPr>
          <w:rFonts w:ascii="Arial" w:hAnsi="Arial" w:eastAsia="Noto Sans SC" w:cs="Noto Sans SC"/>
        </w:rPr>
        <w:t>，逐页读完正文与附录，并核对了每篇的官方代码仓库。核心结论如下。</w:t>
      </w:r>
    </w:p>
    <w:p>
      <w:r>
        <w:rPr>
          <w:rFonts w:ascii="Arial" w:hAnsi="Arial" w:eastAsia="Noto Sans SC" w:cs="Noto Sans SC"/>
          <w:b/>
        </w:rPr>
        <w:t>关于「可塑性」的定义，四篇各说各的，而且没有一篇和我们的定义完全一致。</w:t>
      </w:r>
      <w:r>
        <w:rPr>
          <w:rFonts w:ascii="Arial" w:hAnsi="Arial" w:eastAsia="Noto Sans SC" w:cs="Noto Sans SC"/>
        </w:rPr>
        <w:t xml:space="preserve"> 只有第 4 篇（Zyphra 的 Can Scale Save Us）在操作层面上和我们一致：</w:t>
      </w:r>
      <w:r>
        <w:rPr>
          <w:rFonts w:ascii="Arial" w:hAnsi="Arial" w:eastAsia="Noto Sans SC" w:cs="Noto Sans SC"/>
          <w:b/>
        </w:rPr>
        <w:t>固定训练预算下，模型在新目标分布上的进步能力</w:t>
      </w:r>
      <w:r>
        <w:rPr>
          <w:rFonts w:ascii="Arial" w:hAnsi="Arial" w:eastAsia="Noto Sans SC" w:cs="Noto Sans SC"/>
        </w:rPr>
        <w:t>。第 3 篇（When RL Fails after SFT）在实验结构上最接近我们——它确实从 7 个不同 SFT checkpoint 各自启动 RL，并画出"每个 checkpoint 的 RL 增益"曲线——但它没有报告任何相关系数、没有统计检验、没有多种子重复，而且</w:t>
      </w:r>
      <w:r>
        <w:rPr>
          <w:rFonts w:ascii="Arial" w:hAnsi="Arial" w:eastAsia="Noto Sans SC" w:cs="Noto Sans SC"/>
          <w:b/>
        </w:rPr>
        <w:t>数学 RL 到底跑了多少步论文里根本没写</w:t>
      </w:r>
      <w:r>
        <w:rPr>
          <w:rFonts w:ascii="Arial" w:hAnsi="Arial" w:eastAsia="Noto Sans SC" w:cs="Noto Sans SC"/>
        </w:rPr>
        <w:t>。第 2 篇（PCR）把 plasticity 定义成 GRPO 损失里的 surrogate-gain 那一项的梯度，跟激活/表征完全无关；第 1 篇（Plasticine）是传统 deep RL 的 benchmark，指标定义最规范，但没有 LLM、没有 RLVR、没有"从中间 checkpoint 预测未来学习"这件事。</w:t>
      </w:r>
    </w:p>
    <w:p>
      <w:r>
        <w:rPr>
          <w:rFonts w:ascii="Arial" w:hAnsi="Arial" w:eastAsia="Noto Sans SC" w:cs="Noto Sans SC"/>
          <w:b/>
        </w:rPr>
        <w:t>没有任何一篇做过我们要做的事</w:t>
      </w:r>
      <w:r>
        <w:rPr>
          <w:rFonts w:ascii="Arial" w:hAnsi="Arial" w:eastAsia="Noto Sans SC" w:cs="Noto Sans SC"/>
        </w:rPr>
        <w:t>：用早期 RLVR 阶段测到的激活指标，去</w:t>
      </w:r>
      <w:r>
        <w:rPr>
          <w:rFonts w:ascii="Arial" w:hAnsi="Arial" w:eastAsia="Noto Sans SC" w:cs="Noto Sans SC"/>
          <w:b/>
        </w:rPr>
        <w:t>预测</w:t>
      </w:r>
      <w:r>
        <w:rPr>
          <w:rFonts w:ascii="Arial" w:hAnsi="Arial" w:eastAsia="Noto Sans SC" w:cs="Noto Sans SC"/>
        </w:rPr>
        <w:t>后续固定预算适应性。第 4 篇拟合了一条"可塑性衰退起点 vs 模型规模"的幂律（8 个点，留一交叉验证），但那是按模型大小预测起点，不是用激活指标预测某一次训练的未来学习。</w:t>
      </w:r>
      <w:r>
        <w:rPr>
          <w:rFonts w:ascii="Arial" w:hAnsi="Arial" w:eastAsia="Noto Sans SC" w:cs="Noto Sans SC"/>
          <w:b/>
        </w:rPr>
        <w:t>这意味着我们的 RQ1 在这四篇里是空白的——这是好消息（有新意），也是坏消息（没有现成的方法论可抄）。</w:t>
      </w:r>
    </w:p>
    <w:p>
      <w:r>
        <w:rPr>
          <w:rFonts w:ascii="Arial" w:hAnsi="Arial" w:eastAsia="Noto Sans SC" w:cs="Noto Sans SC"/>
          <w:b/>
        </w:rPr>
        <w:t>关于代码复用：只有 Plasticine 有官方开源仓库（MIT，已核实）。</w:t>
      </w:r>
      <w:r>
        <w:rPr>
          <w:rFonts w:ascii="Arial" w:hAnsi="Arial" w:eastAsia="Noto Sans SC" w:cs="Noto Sans SC"/>
        </w:rPr>
        <w:t xml:space="preserve"> 第 2、3、4 篇都没有放代码。所以"最接近的现成 RLVR pipeline"不在这四篇里面。我又查了 TRL、verl、OpenRLHF、Open-R1、EasyR1。结论是：</w:t>
      </w:r>
      <w:r>
        <w:rPr>
          <w:rFonts w:ascii="Arial" w:hAnsi="Arial" w:eastAsia="Noto Sans SC" w:cs="Noto Sans SC"/>
          <w:b/>
        </w:rPr>
        <w:t>继续用我们现有的 `eaaj-pilot`（TRL 1.6 GRPOTrainer），只从 Plasticine 借指标实现细节、从第 4 篇借 probe 协议</w:t>
      </w:r>
      <w:r>
        <w:rPr>
          <w:rFonts w:ascii="Arial" w:hAnsi="Arial" w:eastAsia="Noto Sans SC" w:cs="Noto Sans SC"/>
        </w:rPr>
        <w:t>。理由在第 7、8 节，简单说：verl 的 GRPO 配方对 0.5B + Colab L4 来说太重（需要 Ray + FSDP，官方 GSM8K GRPO 脚本最小是 0.6B 且面向多卡），而我们真正难的部分（checkpoint 分叉、Stage-B 独立启动、激活 hook、frozen probe）在任何框架里都得自己写——我们已经写好了。</w:t>
      </w:r>
    </w:p>
    <w:p>
      <w:r>
        <w:rPr>
          <w:rFonts w:ascii="Arial" w:hAnsi="Arial" w:eastAsia="Noto Sans SC" w:cs="Noto Sans SC"/>
          <w:b/>
        </w:rPr>
        <w:t>我在核对过程中发现了我们自己 pipeline 的两个具体问题，建议优先处理：</w:t>
      </w:r>
    </w:p>
    <w:p>
      <w:pPr>
        <w:numPr>
          <w:ilvl w:val="0"/>
          <w:numId w:val="11"/>
        </w:numPr>
        <w:shd w:fill="F8FAFC"/>
      </w:pPr>
      <w:r>
        <w:rPr>
          <w:rFonts w:ascii="Arial" w:hAnsi="Arial" w:eastAsia="Noto Sans SC" w:cs="Noto Sans SC"/>
          <w:b/>
        </w:rPr>
        <w:t>有效秩的探针数量不足。</w:t>
      </w:r>
      <w:r>
        <w:rPr>
          <w:rFonts w:ascii="Arial" w:hAnsi="Arial" w:eastAsia="Noto Sans SC" w:cs="Noto Sans SC"/>
        </w:rPr>
        <w:t xml:space="preserve"> Qwen2.5-0.5B 的隐藏维度 d = 896，而我们主测量用 </w:t>
      </w:r>
      <w:r>
        <w:rPr>
          <w:rFonts w:ascii="Menlo" w:hAnsi="Menlo" w:eastAsia="Noto Sans SC" w:cs="Noto Sans SC"/>
          <w:color w:val="1F4D78"/>
          <w:sz w:val="21"/>
        </w:rPr>
        <w:t>probe_questions = 512</w:t>
      </w:r>
      <w:r>
        <w:rPr>
          <w:rFonts w:ascii="Arial" w:hAnsi="Arial" w:eastAsia="Noto Sans SC" w:cs="Noto Sans SC"/>
        </w:rPr>
        <w:t xml:space="preserve"> 条提示，得到的激活矩阵是 512×896。行数少于列数，秩最多只能到 512，有效秩因此被采样量截断、而且随 n 有系统性偏差。Plasticine 的代码里专门写了 </w:t>
      </w:r>
      <w:r>
        <w:rPr>
          <w:rFonts w:ascii="Menlo" w:hAnsi="Menlo" w:eastAsia="Noto Sans SC" w:cs="Noto Sans SC"/>
          <w:color w:val="1F4D78"/>
          <w:sz w:val="21"/>
        </w:rPr>
        <w:t>assert features.size(0) &gt;= features.size(1)</w:t>
      </w:r>
      <w:r>
        <w:rPr>
          <w:rFonts w:ascii="Arial" w:hAnsi="Arial" w:eastAsia="Noto Sans SC" w:cs="Noto Sans SC"/>
        </w:rPr>
        <w:t xml:space="preserve"> 就是为了防这个。建议把主测量的探针数提到 ≥ 1024（配置里已有的 </w:t>
      </w:r>
      <w:r>
        <w:rPr>
          <w:rFonts w:ascii="Menlo" w:hAnsi="Menlo" w:eastAsia="Noto Sans SC" w:cs="Noto Sans SC"/>
          <w:color w:val="1F4D78"/>
          <w:sz w:val="21"/>
        </w:rPr>
        <w:t>sensitivity_probe_questions = 2048</w:t>
      </w:r>
      <w:r>
        <w:rPr>
          <w:rFonts w:ascii="Arial" w:hAnsi="Arial" w:eastAsia="Noto Sans SC" w:cs="Noto Sans SC"/>
        </w:rPr>
        <w:t xml:space="preserve"> 正好可用），或者改成按 token 池化取样本。</w:t>
      </w:r>
    </w:p>
    <w:p>
      <w:pPr>
        <w:numPr>
          <w:ilvl w:val="0"/>
          <w:numId w:val="11"/>
        </w:numPr>
        <w:shd w:fill="F8FAFC"/>
      </w:pPr>
      <w:r>
        <w:rPr>
          <w:rFonts w:ascii="Arial" w:hAnsi="Arial" w:eastAsia="Noto Sans SC" w:cs="Noto Sans SC"/>
          <w:b/>
        </w:rPr>
        <w:t>休眠神经元比例恒为 0 不是"可塑性完好"的证据。</w:t>
      </w:r>
      <w:r>
        <w:rPr>
          <w:rFonts w:ascii="Arial" w:hAnsi="Arial" w:eastAsia="Noto Sans SC" w:cs="Noto Sans SC"/>
        </w:rPr>
        <w:t xml:space="preserve"> 我查了实际产物 </w:t>
      </w:r>
      <w:r>
        <w:rPr>
          <w:rFonts w:ascii="Menlo" w:hAnsi="Menlo" w:eastAsia="Noto Sans SC" w:cs="Noto Sans SC"/>
          <w:color w:val="1F4D78"/>
          <w:sz w:val="21"/>
        </w:rPr>
        <w:t>metrics_ckpt0.json</w:t>
      </w:r>
      <w:r>
        <w:rPr>
          <w:rFonts w:ascii="Arial" w:hAnsi="Arial" w:eastAsia="Noto Sans SC" w:cs="Noto Sans SC"/>
        </w:rPr>
        <w:t xml:space="preserve">：三层的 </w:t>
      </w:r>
      <w:r>
        <w:rPr>
          <w:rFonts w:ascii="Menlo" w:hAnsi="Menlo" w:eastAsia="Noto Sans SC" w:cs="Noto Sans SC"/>
          <w:color w:val="1F4D78"/>
          <w:sz w:val="21"/>
        </w:rPr>
        <w:t>dormant_frac</w:t>
      </w:r>
      <w:r>
        <w:rPr>
          <w:rFonts w:ascii="Arial" w:hAnsi="Arial" w:eastAsia="Noto Sans SC" w:cs="Noto Sans SC"/>
        </w:rPr>
        <w:t xml:space="preserve"> 在 τ=0.025 和 τ=0.1 下全是 0.0，而最小归一化分数是 0.13–0.44。原因是结构性的：Qwen2 的 MLP 是 SiLU 门控，</w:t>
      </w:r>
      <w:r>
        <w:rPr>
          <w:rFonts w:ascii="Menlo" w:hAnsi="Menlo" w:eastAsia="Noto Sans SC" w:cs="Noto Sans SC"/>
          <w:color w:val="1F4D78"/>
          <w:sz w:val="21"/>
        </w:rPr>
        <w:t>act_fn(gate)*up</w:t>
      </w:r>
      <w:r>
        <w:rPr>
          <w:rFonts w:ascii="Arial" w:hAnsi="Arial" w:eastAsia="Noto Sans SC" w:cs="Noto Sans SC"/>
        </w:rPr>
        <w:t xml:space="preserve"> 几乎不会精确归零，分数分布天然远离阈值。这个指标在这个模型上</w:t>
      </w:r>
      <w:r>
        <w:rPr>
          <w:rFonts w:ascii="Arial" w:hAnsi="Arial" w:eastAsia="Noto Sans SC" w:cs="Noto Sans SC"/>
          <w:b/>
        </w:rPr>
        <w:t>没有分辨力</w:t>
      </w:r>
      <w:r>
        <w:rPr>
          <w:rFonts w:ascii="Arial" w:hAnsi="Arial" w:eastAsia="Noto Sans SC" w:cs="Noto Sans SC"/>
        </w:rPr>
        <w:t>，不是"没有退化"。第 4 篇用 ε=0.01 且只在 MLP 层测，得到的是 0–95% 的大范围变化，但他们的模型用 GeLU、非门控、且训练了几千亿 token。建议明确记录为"该指标在本设置下无判别力"，并把重点放到有效秩、参与率、各向异性上。</w:t>
      </w:r>
    </w:p>
    <w:p>
      <w:r>
        <w:rPr>
          <w:rFonts w:ascii="Arial" w:hAnsi="Arial" w:eastAsia="Noto Sans SC" w:cs="Noto Sans SC"/>
        </w:rPr>
        <w:t>以下是完整的英文技术评审，结构按 Tommy 要求的 Part A–F 组织。</w:t>
      </w:r>
    </w:p>
    <w:p>
      <w:pPr>
        <w:spacing w:before="120" w:after="120"/>
        <w:pBdr>
          <w:bottom w:val="single" w:sz="5" w:space="2" w:color="D7DBE2"/>
        </w:pBdr>
      </w:pPr>
    </w:p>
    <w:p>
      <w:pPr>
        <w:pStyle w:val="Heading1"/>
      </w:pPr>
      <w:r>
        <w:rPr>
          <w:rFonts w:ascii="Arial" w:hAnsi="Arial" w:eastAsia="Noto Sans SC" w:cs="Noto Sans SC"/>
        </w:rPr>
        <w:t>1. Executive summary</w:t>
      </w:r>
    </w:p>
    <w:p>
      <w:pPr>
        <w:shd w:fill="F8FAFC"/>
      </w:pPr>
      <w:r>
        <w:rPr>
          <w:rFonts w:ascii="Arial" w:hAnsi="Arial" w:eastAsia="Noto Sans SC" w:cs="Noto Sans SC"/>
          <w:b/>
        </w:rPr>
        <w:t>What was verified.</w:t>
      </w:r>
      <w:r>
        <w:rPr>
          <w:rFonts w:ascii="Arial" w:hAnsi="Arial" w:eastAsia="Noto Sans SC" w:cs="Noto Sans SC"/>
        </w:rPr>
        <w:t xml:space="preserve"> All four papers were downloaded from arXiv and read in full, including every appendix that exists (</w:t>
      </w:r>
      <w:r>
        <w:rPr>
          <w:rFonts w:ascii="Menlo" w:hAnsi="Menlo" w:eastAsia="Noto Sans SC" w:cs="Noto Sans SC"/>
          <w:color w:val="1F4D78"/>
          <w:sz w:val="21"/>
        </w:rPr>
        <w:t>lit review/task3_core_papers/</w:t>
      </w:r>
      <w:r>
        <w:rPr>
          <w:rFonts w:ascii="Arial" w:hAnsi="Arial" w:eastAsia="Noto Sans SC" w:cs="Noto Sans SC"/>
        </w:rPr>
        <w:t>). Identities, version dates, author lists and code availability were checked against the arXiv abstract pages and, where a repository was claimed, against the GitHub API on 2026-07-26.</w:t>
      </w:r>
    </w:p>
    <w:p>
      <w:r>
        <w:rPr>
          <w:rFonts w:ascii="Arial" w:hAnsi="Arial" w:eastAsia="Noto Sans SC" w:cs="Noto Sans SC"/>
          <w:b/>
        </w:rPr>
        <w:t>Finding 1 — the four papers do not share a definition of plasticity, and only one shares ours.</w:t>
      </w:r>
      <w:r>
        <w:rPr>
          <w:rFonts w:ascii="Arial" w:hAnsi="Arial" w:eastAsia="Noto Sans SC" w:cs="Noto Sans SC"/>
        </w:rPr>
        <w:t xml:space="preserve"> Plasticine defines plasticity implicitly, through a battery of six network-level metrics (Appendix D, pp. 10–11) rather than through any learning outcome. Paper 2 (PCR) defines plasticity as the gradient of the GRPO surrogate-gain term (Eq. 5, Eq. 8), i.e. as a *loss component*, not as a capacity. Paper 3 defines it as "the ability of SFT models to undergo reward-driven improvement in subsequent RL" (footnote 1, p. 2) — conceptually identical to ours. Paper 4 gives the cleanest operational definition, and it is the one we use: "degradation in a model's ability to improve on a target distribution under a fixed training budget" (§I, p. 1).</w:t>
      </w:r>
    </w:p>
    <w:p>
      <w:r>
        <w:rPr>
          <w:rFonts w:ascii="Arial" w:hAnsi="Arial" w:eastAsia="Noto Sans SC" w:cs="Noto Sans SC"/>
          <w:b/>
        </w:rPr>
        <w:t>Finding 2 — only one paper actually launches future training from a checkpoint ladder, and it is not statistically analysed.</w:t>
      </w:r>
      <w:r>
        <w:rPr>
          <w:rFonts w:ascii="Arial" w:hAnsi="Arial" w:eastAsia="Noto Sans SC" w:cs="Noto Sans SC"/>
        </w:rPr>
        <w:t xml:space="preserve"> Paper 3 trains GRPO independently from seven SFT checkpoints (epochs 0.5/1/2/4/8/16/32) and plots the resulting RL gain per checkpoint (Fig. 5, p. 6). That is structurally our experiment. But: the RL step budget for the math setting is never stated; a single shared seed is used ("seeds are kept identical across initializations", Appendix B, p. 21); no error bars appear in any table; and no correlation coefficient, regression or held-out test relates the pre-RL measurements to the post-RL gain. Paper 4 also probes future learning from checkpoints, with a genuinely fixed budget and discarded probe updates — but its probe is next-token prediction on Vietnamese, not RL, and the checkpoints come from a pretraining stream, not an RL stage.</w:t>
      </w:r>
    </w:p>
    <w:p>
      <w:r>
        <w:rPr>
          <w:rFonts w:ascii="Arial" w:hAnsi="Arial" w:eastAsia="Noto Sans SC" w:cs="Noto Sans SC"/>
          <w:b/>
        </w:rPr>
        <w:t>Finding 3 — no paper demonstrates that an activation metric predicts future fixed-budget adaptability.</w:t>
      </w:r>
      <w:r>
        <w:rPr>
          <w:rFonts w:ascii="Arial" w:hAnsi="Arial" w:eastAsia="Noto Sans SC" w:cs="Noto Sans SC"/>
        </w:rPr>
        <w:t xml:space="preserve"> Paper 4 comes closest and reports the honest negative: average parameter magnitude, dormant-unit fraction and attention-head entropy all fail to track the onset of plasticity loss consistently, and the authors state plainly that they "do not yet manage to find a 'smoking gun'" (§I, p. 2). Their one predictive result (Eq. 2, p. 5) predicts *onset as a function of model size*, fit on 8 points with leave-one-out cross-validation — a scaling law, not a within-run early-warning signal. </w:t>
      </w:r>
      <w:r>
        <w:rPr>
          <w:rFonts w:ascii="Arial" w:hAnsi="Arial" w:eastAsia="Noto Sans SC" w:cs="Noto Sans SC"/>
          <w:b/>
        </w:rPr>
        <w:t>This is the gap our RQ1 sits in.</w:t>
      </w:r>
      <w:r>
        <w:rPr>
          <w:rFonts w:ascii="Arial" w:hAnsi="Arial" w:eastAsia="Noto Sans SC" w:cs="Noto Sans SC"/>
        </w:rPr>
        <w:t xml:space="preserve"> It is genuinely open; it is also unsupported by prior positive results, which raises our prior on a null outcome.</w:t>
      </w:r>
    </w:p>
    <w:p>
      <w:pPr>
        <w:shd w:fill="F8FAFC"/>
      </w:pPr>
      <w:r>
        <w:rPr>
          <w:rFonts w:ascii="Arial" w:hAnsi="Arial" w:eastAsia="Noto Sans SC" w:cs="Noto Sans SC"/>
          <w:b/>
        </w:rPr>
        <w:t>Finding 4 — three of four papers released no code.</w:t>
      </w:r>
      <w:r>
        <w:rPr>
          <w:rFonts w:ascii="Arial" w:hAnsi="Arial" w:eastAsia="Noto Sans SC" w:cs="Noto Sans SC"/>
        </w:rPr>
        <w:t xml:space="preserve"> Only Plasticine has an official repository (</w:t>
      </w:r>
      <w:r>
        <w:rPr>
          <w:rFonts w:ascii="Menlo" w:hAnsi="Menlo" w:eastAsia="Noto Sans SC" w:cs="Noto Sans SC"/>
          <w:color w:val="1F4D78"/>
          <w:sz w:val="21"/>
        </w:rPr>
        <w:t>github.com/RLE-Foundation/Plasticine</w:t>
      </w:r>
      <w:r>
        <w:rPr>
          <w:rFonts w:ascii="Arial" w:hAnsi="Arial" w:eastAsia="Noto Sans SC" w:cs="Noto Sans SC"/>
        </w:rPr>
        <w:t xml:space="preserve">, MIT, verified). Papers 2, 3 and 4 contain no repository link anywhere in the PDF or HTML. Paper 2 is worse than that: it cross-references Appendices B, C, D, E, F, G and J–L a dozen times, and </w:t>
      </w:r>
      <w:r>
        <w:rPr>
          <w:rFonts w:ascii="Arial" w:hAnsi="Arial" w:eastAsia="Noto Sans SC" w:cs="Noto Sans SC"/>
          <w:b/>
        </w:rPr>
        <w:t>none of those appendices exist in the arXiv v1 PDF or HTML</w:t>
      </w:r>
      <w:r>
        <w:rPr>
          <w:rFonts w:ascii="Arial" w:hAnsi="Arial" w:eastAsia="Noto Sans SC" w:cs="Noto Sans SC"/>
        </w:rPr>
        <w:t>. Its experimental setup, its algorithm listing and both of its proofs are therefore unverifiable.</w:t>
      </w:r>
    </w:p>
    <w:p>
      <w:pPr>
        <w:shd w:fill="F8FAFC"/>
      </w:pPr>
      <w:r>
        <w:rPr>
          <w:rFonts w:ascii="Arial" w:hAnsi="Arial" w:eastAsia="Noto Sans SC" w:cs="Noto Sans SC"/>
          <w:b/>
        </w:rPr>
        <w:t>Finding 5 — the closest reusable RLVR pipeline is not in these four papers.</w:t>
      </w:r>
      <w:r>
        <w:rPr>
          <w:rFonts w:ascii="Arial" w:hAnsi="Arial" w:eastAsia="Noto Sans SC" w:cs="Noto Sans SC"/>
        </w:rPr>
        <w:t xml:space="preserve"> Paper 3's RL stage is built on </w:t>
      </w:r>
      <w:r>
        <w:rPr>
          <w:rFonts w:ascii="Menlo" w:hAnsi="Menlo" w:eastAsia="Noto Sans SC" w:cs="Noto Sans SC"/>
          <w:color w:val="1F4D78"/>
          <w:sz w:val="21"/>
        </w:rPr>
        <w:t>verl</w:t>
      </w:r>
      <w:r>
        <w:rPr>
          <w:rFonts w:ascii="Arial" w:hAnsi="Arial" w:eastAsia="Noto Sans SC" w:cs="Noto Sans SC"/>
        </w:rPr>
        <w:t xml:space="preserve"> + GRPO with published hyperparameters (Appendix B, pp. 20–21), which makes verl the closest *framework* endorsed by a reviewed paper. But verl's own GSM8K GRPO shell scripts start at 0.6B on multi-GPU FSDP2, and the paper's recipe assumes 8×H800. Our own </w:t>
      </w:r>
      <w:r>
        <w:rPr>
          <w:rFonts w:ascii="Menlo" w:hAnsi="Menlo" w:eastAsia="Noto Sans SC" w:cs="Noto Sans SC"/>
          <w:color w:val="1F4D78"/>
          <w:sz w:val="21"/>
        </w:rPr>
        <w:t>eaaj-pilot</w:t>
      </w:r>
      <w:r>
        <w:rPr>
          <w:rFonts w:ascii="Arial" w:hAnsi="Arial" w:eastAsia="Noto Sans SC" w:cs="Noto Sans SC"/>
        </w:rPr>
        <w:t xml:space="preserve"> (TRL 1.6.0 </w:t>
      </w:r>
      <w:r>
        <w:rPr>
          <w:rFonts w:ascii="Menlo" w:hAnsi="Menlo" w:eastAsia="Noto Sans SC" w:cs="Noto Sans SC"/>
          <w:color w:val="1F4D78"/>
          <w:sz w:val="21"/>
        </w:rPr>
        <w:t>GRPOTrainer</w:t>
      </w:r>
      <w:r>
        <w:rPr>
          <w:rFonts w:ascii="Arial" w:hAnsi="Arial" w:eastAsia="Noto Sans SC" w:cs="Noto Sans SC"/>
        </w:rPr>
        <w:t>) already implements the parts nobody's framework gives you for free: frozen splits, checkpoint branching, a frozen probe set, eval-mode activation hooks, effective rank in float64, and a per-checkpoint measurement contract.</w:t>
      </w:r>
    </w:p>
    <w:p>
      <w:r>
        <w:rPr>
          <w:rFonts w:ascii="Arial" w:hAnsi="Arial" w:eastAsia="Noto Sans SC" w:cs="Noto Sans SC"/>
          <w:b/>
        </w:rPr>
        <w:t>Decision: continue using our current pipeline and only borrow selected components.</w:t>
      </w:r>
      <w:r>
        <w:rPr>
          <w:rFonts w:ascii="Arial" w:hAnsi="Arial" w:eastAsia="Noto Sans SC" w:cs="Noto Sans SC"/>
        </w:rPr>
        <w:t xml:space="preserve"> Specifics and evidence in §8.</w:t>
      </w:r>
    </w:p>
    <w:p>
      <w:pPr>
        <w:shd w:fill="F8FAFC"/>
      </w:pPr>
      <w:r>
        <w:rPr>
          <w:rFonts w:ascii="Arial" w:hAnsi="Arial" w:eastAsia="Noto Sans SC" w:cs="Noto Sans SC"/>
          <w:b/>
        </w:rPr>
        <w:t>Finding 6 — two concrete defects in our own measurement contract, found while writing §5.</w:t>
      </w:r>
      <w:r>
        <w:rPr>
          <w:rFonts w:ascii="Arial" w:hAnsi="Arial" w:eastAsia="Noto Sans SC" w:cs="Noto Sans SC"/>
        </w:rPr>
        <w:t xml:space="preserve"> (a) The primary probe set (512 prompts) is smaller than the hidden dimension (896), so the effective rank is sample-truncated; Plasticine's code guards against exactly this with an assertion. (b) The dormant fraction is identically 0.0 at every layer, checkpoint and threshold in </w:t>
      </w:r>
      <w:r>
        <w:rPr>
          <w:rFonts w:ascii="Menlo" w:hAnsi="Menlo" w:eastAsia="Noto Sans SC" w:cs="Noto Sans SC"/>
          <w:color w:val="1F4D78"/>
          <w:sz w:val="21"/>
        </w:rPr>
        <w:t>outputs/local_cuda_grpo_gsm8k_6a075c15808e/measurements/metrics_ckpt0.json</w:t>
      </w:r>
      <w:r>
        <w:rPr>
          <w:rFonts w:ascii="Arial" w:hAnsi="Arial" w:eastAsia="Noto Sans SC" w:cs="Noto Sans SC"/>
        </w:rPr>
        <w:t>, with a minimum normalised score of 0.13 — the metric has no resolution on a SiLU-gated Qwen2 MLP and must not be reported as evidence that plasticity is preserved. Both are actionable now.</w:t>
      </w:r>
    </w:p>
    <w:p>
      <w:pPr>
        <w:spacing w:before="120" w:after="120"/>
        <w:pBdr>
          <w:bottom w:val="single" w:sz="5" w:space="2" w:color="D7DBE2"/>
        </w:pBdr>
      </w:pPr>
    </w:p>
    <w:p>
      <w:pPr>
        <w:pStyle w:val="Heading1"/>
      </w:pPr>
      <w:r>
        <w:rPr>
          <w:rFonts w:ascii="Arial" w:hAnsi="Arial" w:eastAsia="Noto Sans SC" w:cs="Noto Sans SC"/>
        </w:rPr>
        <w:t>2. Verified paper identities and sources</w:t>
      </w:r>
    </w:p>
    <w:p>
      <w:pPr>
        <w:shd w:fill="F8FAFC"/>
      </w:pPr>
      <w:r>
        <w:rPr>
          <w:rFonts w:ascii="Arial" w:hAnsi="Arial" w:eastAsia="Noto Sans SC" w:cs="Noto Sans SC"/>
        </w:rPr>
        <w:t xml:space="preserve">All four PDFs were retrieved on 2026-07-26 from </w:t>
      </w:r>
      <w:r>
        <w:rPr>
          <w:rFonts w:ascii="Menlo" w:hAnsi="Menlo" w:eastAsia="Noto Sans SC" w:cs="Noto Sans SC"/>
          <w:color w:val="1F4D78"/>
          <w:sz w:val="21"/>
        </w:rPr>
        <w:t>arxiv.org/pdf/&lt;id&gt;</w:t>
      </w:r>
      <w:r>
        <w:rPr>
          <w:rFonts w:ascii="Arial" w:hAnsi="Arial" w:eastAsia="Noto Sans SC" w:cs="Noto Sans SC"/>
        </w:rPr>
        <w:t xml:space="preserve"> and are stored in </w:t>
      </w:r>
      <w:r>
        <w:rPr>
          <w:rFonts w:ascii="Menlo" w:hAnsi="Menlo" w:eastAsia="Noto Sans SC" w:cs="Noto Sans SC"/>
          <w:color w:val="1F4D78"/>
          <w:sz w:val="21"/>
        </w:rPr>
        <w:t>lit review/task3_core_papers/</w:t>
      </w:r>
      <w:r>
        <w:rPr>
          <w:rFonts w:ascii="Arial" w:hAnsi="Arial" w:eastAsia="Noto Sans SC" w:cs="Noto Sans SC"/>
        </w:rPr>
        <w:t xml:space="preserve">. Page counts below are from </w:t>
      </w:r>
      <w:r>
        <w:rPr>
          <w:rFonts w:ascii="Menlo" w:hAnsi="Menlo" w:eastAsia="Noto Sans SC" w:cs="Noto Sans SC"/>
          <w:color w:val="1F4D78"/>
          <w:sz w:val="21"/>
        </w:rPr>
        <w:t>pypdf</w:t>
      </w:r>
      <w:r>
        <w:rPr>
          <w:rFonts w:ascii="Arial" w:hAnsi="Arial" w:eastAsia="Noto Sans SC" w:cs="Noto Sans SC"/>
        </w:rPr>
        <w:t xml:space="preserve">, not from the </w:t>
      </w:r>
      <w:r>
        <w:rPr>
          <w:rFonts w:ascii="Menlo" w:hAnsi="Menlo" w:eastAsia="Noto Sans SC" w:cs="Noto Sans SC"/>
          <w:color w:val="1F4D78"/>
          <w:sz w:val="21"/>
        </w:rPr>
        <w:t>file</w:t>
      </w:r>
      <w:r>
        <w:rPr>
          <w:rFonts w:ascii="Arial" w:hAnsi="Arial" w:eastAsia="Noto Sans SC" w:cs="Noto Sans SC"/>
        </w:rPr>
        <w:t xml:space="preserve"> header (which reports wrong counts for these linearised PDFs).</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888"/>
        <w:gridCol w:w="1076"/>
        <w:gridCol w:w="2281"/>
        <w:gridCol w:w="1942"/>
        <w:gridCol w:w="888"/>
        <w:gridCol w:w="2285"/>
      </w:tblGrid>
      <w:tr>
        <w:trPr>
          <w:tblHeader w:val="true"/>
        </w:trPr>
        <w:tc>
          <w:tcPr>
            <w:tcW w:type="dxa" w:w="88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t>
            </w:r>
          </w:p>
        </w:tc>
        <w:tc>
          <w:tcPr>
            <w:tcW w:type="dxa" w:w="107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arXiv</w:t>
            </w:r>
          </w:p>
        </w:tc>
        <w:tc>
          <w:tcPr>
            <w:tcW w:type="dxa" w:w="2281"/>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Title (verified)</w:t>
            </w:r>
          </w:p>
        </w:tc>
        <w:tc>
          <w:tcPr>
            <w:tcW w:type="dxa" w:w="194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Version used</w:t>
            </w:r>
          </w:p>
        </w:tc>
        <w:tc>
          <w:tcPr>
            <w:tcW w:type="dxa" w:w="88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Pages</w:t>
            </w:r>
          </w:p>
        </w:tc>
        <w:tc>
          <w:tcPr>
            <w:tcW w:type="dxa" w:w="228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Official code</w:t>
            </w:r>
          </w:p>
        </w:tc>
      </w:tr>
      <w:tr>
        <w:tc>
          <w:tcPr>
            <w:tcW w:type="dxa" w:w="88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w:t>
            </w:r>
          </w:p>
        </w:tc>
        <w:tc>
          <w:tcPr>
            <w:tcW w:type="dxa" w:w="107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2504.17490</w:t>
            </w:r>
          </w:p>
        </w:tc>
        <w:tc>
          <w:tcPr>
            <w:tcW w:type="dxa" w:w="228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 Accelerating Research in Plasticity-Motivated Deep Reinforcement Learning</w:t>
            </w:r>
          </w:p>
        </w:tc>
        <w:tc>
          <w:tcPr>
            <w:tcW w:type="dxa" w:w="194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v2, 10 Feb 2026 (v1: 24 Apr 2025)</w:t>
            </w:r>
          </w:p>
        </w:tc>
        <w:tc>
          <w:tcPr>
            <w:tcW w:type="dxa" w:w="88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21</w:t>
            </w:r>
          </w:p>
        </w:tc>
        <w:tc>
          <w:tcPr>
            <w:tcW w:type="dxa" w:w="2285"/>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Yes — </w:t>
            </w:r>
            <w:r>
              <w:rPr>
                <w:rFonts w:ascii="Menlo" w:hAnsi="Menlo" w:eastAsia="Noto Sans SC" w:cs="Noto Sans SC"/>
                <w:color w:val="1F4D78"/>
                <w:sz w:val="17"/>
              </w:rPr>
              <w:t>github.com/RLE-Foundation/Plasticine</w:t>
            </w:r>
            <w:r>
              <w:rPr>
                <w:rFonts w:ascii="Arial" w:hAnsi="Arial" w:eastAsia="Noto Sans SC" w:cs="Noto Sans SC"/>
                <w:sz w:val="18"/>
              </w:rPr>
              <w:t>, MIT</w:t>
            </w:r>
          </w:p>
        </w:tc>
      </w:tr>
      <w:tr>
        <w:tc>
          <w:tcPr>
            <w:tcW w:type="dxa" w:w="88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2</w:t>
            </w:r>
          </w:p>
        </w:tc>
        <w:tc>
          <w:tcPr>
            <w:tcW w:type="dxa" w:w="107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2602.06453</w:t>
            </w:r>
          </w:p>
        </w:tc>
        <w:tc>
          <w:tcPr>
            <w:tcW w:type="dxa" w:w="228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On the Plasticity and Stability for Post-Training Large Language Models</w:t>
            </w:r>
          </w:p>
        </w:tc>
        <w:tc>
          <w:tcPr>
            <w:tcW w:type="dxa" w:w="194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v1, 6 Feb 2026</w:t>
            </w:r>
          </w:p>
        </w:tc>
        <w:tc>
          <w:tcPr>
            <w:tcW w:type="dxa" w:w="88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10</w:t>
            </w:r>
          </w:p>
        </w:tc>
        <w:tc>
          <w:tcPr>
            <w:tcW w:type="dxa" w:w="2285"/>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 found</w:t>
            </w:r>
          </w:p>
        </w:tc>
      </w:tr>
      <w:tr>
        <w:tc>
          <w:tcPr>
            <w:tcW w:type="dxa" w:w="88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3</w:t>
            </w:r>
          </w:p>
        </w:tc>
        <w:tc>
          <w:tcPr>
            <w:tcW w:type="dxa" w:w="107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2606.09932</w:t>
            </w:r>
          </w:p>
        </w:tc>
        <w:tc>
          <w:tcPr>
            <w:tcW w:type="dxa" w:w="228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When RL Fails after SFT: Rejuvenating Model Plasticity for Robust SFT-to-RL Handoff</w:t>
            </w:r>
          </w:p>
        </w:tc>
        <w:tc>
          <w:tcPr>
            <w:tcW w:type="dxa" w:w="194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v1, 7 Jun 2026</w:t>
            </w:r>
          </w:p>
        </w:tc>
        <w:tc>
          <w:tcPr>
            <w:tcW w:type="dxa" w:w="88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27</w:t>
            </w:r>
          </w:p>
        </w:tc>
        <w:tc>
          <w:tcPr>
            <w:tcW w:type="dxa" w:w="2285"/>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 found</w:t>
            </w:r>
          </w:p>
        </w:tc>
      </w:tr>
      <w:tr>
        <w:tc>
          <w:tcPr>
            <w:tcW w:type="dxa" w:w="88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4</w:t>
            </w:r>
          </w:p>
        </w:tc>
        <w:tc>
          <w:tcPr>
            <w:tcW w:type="dxa" w:w="107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2606.24752</w:t>
            </w:r>
          </w:p>
        </w:tc>
        <w:tc>
          <w:tcPr>
            <w:tcW w:type="dxa" w:w="228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Can Scale Save Us From Plasticity Loss in Large Language Models?</w:t>
            </w:r>
          </w:p>
        </w:tc>
        <w:tc>
          <w:tcPr>
            <w:tcW w:type="dxa" w:w="194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v1, 23 Jun 2026</w:t>
            </w:r>
          </w:p>
        </w:tc>
        <w:tc>
          <w:tcPr>
            <w:tcW w:type="dxa" w:w="88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17</w:t>
            </w:r>
          </w:p>
        </w:tc>
        <w:tc>
          <w:tcPr>
            <w:tcW w:type="dxa" w:w="2285"/>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 found</w:t>
            </w:r>
          </w:p>
        </w:tc>
      </w:tr>
    </w:tbl>
    <w:p>
      <w:pPr>
        <w:spacing w:before="0" w:after="40"/>
      </w:pPr>
    </w:p>
    <w:p>
      <w:r>
        <w:rPr>
          <w:rFonts w:ascii="Arial" w:hAnsi="Arial" w:eastAsia="Noto Sans SC" w:cs="Noto Sans SC"/>
          <w:b/>
        </w:rPr>
        <w:t>Authors and affiliations (as printed on the paper, p. 1 of each).</w:t>
      </w:r>
    </w:p>
    <w:p>
      <w:pPr>
        <w:numPr>
          <w:ilvl w:val="0"/>
          <w:numId w:val="10"/>
        </w:numPr>
      </w:pPr>
      <w:r>
        <w:rPr>
          <w:rFonts w:ascii="Arial" w:hAnsi="Arial" w:eastAsia="Noto Sans SC" w:cs="Noto Sans SC"/>
          <w:b/>
        </w:rPr>
        <w:t>Plasticine</w:t>
      </w:r>
      <w:r>
        <w:rPr>
          <w:rFonts w:ascii="Arial" w:hAnsi="Arial" w:eastAsia="Noto Sans SC" w:cs="Noto Sans SC"/>
        </w:rPr>
        <w:t xml:space="preserve"> — Mingqi Yuan, Qi Wang, Guozheng Ma, Caihao Sun (equal contribution), Bo Li, Xin Jin, Yunbo Wang, Xiaokang Yang, Wenjun Zeng, Dacheng Tao, Jiayu Chen. HK PolyU, SJTU, EIT Ningbo, NTU, HKU, INFIFORCE. Footer reads "©2026 Plasticine Team. License: CC-BY 4.0", and the layout is the JMLR/MLOSS template; </w:t>
      </w:r>
      <w:r>
        <w:rPr>
          <w:rFonts w:ascii="Arial" w:hAnsi="Arial" w:eastAsia="Noto Sans SC" w:cs="Noto Sans SC"/>
          <w:b/>
        </w:rPr>
        <w:t>the arXiv listing states no acceptance venue, so publication status is not reported.</w:t>
      </w:r>
      <w:r>
        <w:rPr>
          <w:rFonts w:ascii="Arial" w:hAnsi="Arial" w:eastAsia="Noto Sans SC" w:cs="Noto Sans SC"/>
        </w:rPr>
        <w:t xml:space="preserve"> Comments field: "21 pages, 7 figures."</w:t>
      </w:r>
    </w:p>
    <w:p>
      <w:pPr>
        <w:numPr>
          <w:ilvl w:val="0"/>
          <w:numId w:val="10"/>
        </w:numPr>
      </w:pPr>
      <w:r>
        <w:rPr>
          <w:rFonts w:ascii="Arial" w:hAnsi="Arial" w:eastAsia="Noto Sans SC" w:cs="Noto Sans SC"/>
          <w:b/>
        </w:rPr>
        <w:t>Paper 2</w:t>
      </w:r>
      <w:r>
        <w:rPr>
          <w:rFonts w:ascii="Arial" w:hAnsi="Arial" w:eastAsia="Noto Sans SC" w:cs="Noto Sans SC"/>
        </w:rPr>
        <w:t xml:space="preserve"> — Wenwen Qiang, Ziyin Gu, Jiahuan Zhou, Jie Hu, Jingyao Wang (corresponding), Changwen Zheng, Hui Xiong. ISCAS / UCAS, Wangxuan Institute (PKU), Meituan, HKUST(GZ) and HKUST. Header on p. 1 reads "Preprint. February 9, 2026." ICML template. </w:t>
      </w:r>
      <w:r>
        <w:rPr>
          <w:rFonts w:ascii="Arial" w:hAnsi="Arial" w:eastAsia="Noto Sans SC" w:cs="Noto Sans SC"/>
          <w:b/>
        </w:rPr>
        <w:t>Not reported: venue, code, appendices.</w:t>
      </w:r>
    </w:p>
    <w:p>
      <w:pPr>
        <w:numPr>
          <w:ilvl w:val="0"/>
          <w:numId w:val="10"/>
        </w:numPr>
      </w:pPr>
      <w:r>
        <w:rPr>
          <w:rFonts w:ascii="Arial" w:hAnsi="Arial" w:eastAsia="Noto Sans SC" w:cs="Noto Sans SC"/>
          <w:b/>
        </w:rPr>
        <w:t>Paper 3</w:t>
      </w:r>
      <w:r>
        <w:rPr>
          <w:rFonts w:ascii="Arial" w:hAnsi="Arial" w:eastAsia="Noto Sans SC" w:cs="Noto Sans SC"/>
        </w:rPr>
        <w:t xml:space="preserve"> — Runze Liu*, Jiashun Liu*, Xu Wan, Yuqian Fu, Ling Pan (* equal). HKUST, Zhejiang University, State Key Laboratory of Multimodal AI Systems (CASIA). </w:t>
      </w:r>
      <w:r>
        <w:rPr>
          <w:rFonts w:ascii="Arial" w:hAnsi="Arial" w:eastAsia="Noto Sans SC" w:cs="Noto Sans SC"/>
          <w:b/>
        </w:rPr>
        <w:t>Not reported: venue, code.</w:t>
      </w:r>
    </w:p>
    <w:p>
      <w:pPr>
        <w:numPr>
          <w:ilvl w:val="0"/>
          <w:numId w:val="10"/>
        </w:numPr>
      </w:pPr>
      <w:r>
        <w:rPr>
          <w:rFonts w:ascii="Arial" w:hAnsi="Arial" w:eastAsia="Noto Sans SC" w:cs="Noto Sans SC"/>
          <w:b/>
        </w:rPr>
        <w:t>Paper 4</w:t>
      </w:r>
      <w:r>
        <w:rPr>
          <w:rFonts w:ascii="Arial" w:hAnsi="Arial" w:eastAsia="Noto Sans SC" w:cs="Noto Sans SC"/>
        </w:rPr>
        <w:t xml:space="preserve"> — J. Fernando Hernandez-Garcia*, Tomás Figliolia*, Beren Millidge. Zyphra, San Francisco. IEEE-style template. </w:t>
      </w:r>
      <w:r>
        <w:rPr>
          <w:rFonts w:ascii="Arial" w:hAnsi="Arial" w:eastAsia="Noto Sans SC" w:cs="Noto Sans SC"/>
          <w:b/>
        </w:rPr>
        <w:t>Not reported: venue, code.</w:t>
      </w:r>
    </w:p>
    <w:p>
      <w:r>
        <w:rPr>
          <w:rFonts w:ascii="Arial" w:hAnsi="Arial" w:eastAsia="Noto Sans SC" w:cs="Noto Sans SC"/>
          <w:b/>
        </w:rPr>
        <w:t>Version note.</w:t>
      </w:r>
      <w:r>
        <w:rPr>
          <w:rFonts w:ascii="Arial" w:hAnsi="Arial" w:eastAsia="Noto Sans SC" w:cs="Noto Sans SC"/>
        </w:rPr>
        <w:t xml:space="preserve"> Plasticine v2 (Feb 2026) is the version reviewed. The arXiv ID Tommy supplied resolves to the same paper; the v1→v2 delta could not be diffed from the abstract page alone (</w:t>
      </w:r>
      <w:r>
        <w:rPr>
          <w:rFonts w:ascii="Arial" w:hAnsi="Arial" w:eastAsia="Noto Sans SC" w:cs="Noto Sans SC"/>
          <w:b/>
        </w:rPr>
        <w:t>unverified</w:t>
      </w:r>
      <w:r>
        <w:rPr>
          <w:rFonts w:ascii="Arial" w:hAnsi="Arial" w:eastAsia="Noto Sans SC" w:cs="Noto Sans SC"/>
        </w:rPr>
        <w:t>), but v2's stated scope — "over 13 mitigation methods, 6 evaluation metrics" — matches the appendix contents reviewed here, so the review is internally consistent with v2.</w:t>
      </w:r>
    </w:p>
    <w:p>
      <w:pPr>
        <w:shd w:fill="F8FAFC"/>
      </w:pPr>
      <w:r>
        <w:rPr>
          <w:rFonts w:ascii="Arial" w:hAnsi="Arial" w:eastAsia="Noto Sans SC" w:cs="Noto Sans SC"/>
          <w:b/>
        </w:rPr>
        <w:t>Repository verification (GitHub API, 2026-07-26).</w:t>
      </w:r>
      <w:r>
        <w:rPr>
          <w:rFonts w:ascii="Arial" w:hAnsi="Arial" w:eastAsia="Noto Sans SC" w:cs="Noto Sans SC"/>
        </w:rPr>
        <w:t xml:space="preserve"> </w:t>
      </w:r>
      <w:r>
        <w:rPr>
          <w:rFonts w:ascii="Menlo" w:hAnsi="Menlo" w:eastAsia="Noto Sans SC" w:cs="Noto Sans SC"/>
          <w:color w:val="1F4D78"/>
          <w:sz w:val="21"/>
        </w:rPr>
        <w:t>RLE-Foundation/Plasticine</w:t>
      </w:r>
      <w:r>
        <w:rPr>
          <w:rFonts w:ascii="Arial" w:hAnsi="Arial" w:eastAsia="Noto Sans SC" w:cs="Noto Sans SC"/>
        </w:rPr>
        <w:t xml:space="preserve">: MIT licence, 44 stars, 3 forks, created 2025-04-07, last push 2026-02-09, not archived, 31 files. The URL is printed in the paper's own abstract (p. 1), so the link is author-endorsed, not inferred. For Papers 2–4 a text search of the full extracted PDF text for </w:t>
      </w:r>
      <w:r>
        <w:rPr>
          <w:rFonts w:ascii="Menlo" w:hAnsi="Menlo" w:eastAsia="Noto Sans SC" w:cs="Noto Sans SC"/>
          <w:color w:val="1F4D78"/>
          <w:sz w:val="21"/>
        </w:rPr>
        <w:t>github.com</w:t>
      </w:r>
      <w:r>
        <w:rPr>
          <w:rFonts w:ascii="Arial" w:hAnsi="Arial" w:eastAsia="Noto Sans SC" w:cs="Noto Sans SC"/>
        </w:rPr>
        <w:t xml:space="preserve">, </w:t>
      </w:r>
      <w:r>
        <w:rPr>
          <w:rFonts w:ascii="Menlo" w:hAnsi="Menlo" w:eastAsia="Noto Sans SC" w:cs="Noto Sans SC"/>
          <w:color w:val="1F4D78"/>
          <w:sz w:val="21"/>
        </w:rPr>
        <w:t>anonymous.4open</w:t>
      </w:r>
      <w:r>
        <w:rPr>
          <w:rFonts w:ascii="Arial" w:hAnsi="Arial" w:eastAsia="Noto Sans SC" w:cs="Noto Sans SC"/>
        </w:rPr>
        <w:t xml:space="preserve">, </w:t>
      </w:r>
      <w:r>
        <w:rPr>
          <w:rFonts w:ascii="Menlo" w:hAnsi="Menlo" w:eastAsia="Noto Sans SC" w:cs="Noto Sans SC"/>
          <w:color w:val="1F4D78"/>
          <w:sz w:val="21"/>
        </w:rPr>
        <w:t>huggingface.co</w:t>
      </w:r>
      <w:r>
        <w:rPr>
          <w:rFonts w:ascii="Arial" w:hAnsi="Arial" w:eastAsia="Noto Sans SC" w:cs="Noto Sans SC"/>
        </w:rPr>
        <w:t xml:space="preserve"> and </w:t>
      </w:r>
      <w:r>
        <w:rPr>
          <w:rFonts w:ascii="Menlo" w:hAnsi="Menlo" w:eastAsia="Noto Sans SC" w:cs="Noto Sans SC"/>
          <w:color w:val="1F4D78"/>
          <w:sz w:val="21"/>
        </w:rPr>
        <w:t>*.github.io</w:t>
      </w:r>
      <w:r>
        <w:rPr>
          <w:rFonts w:ascii="Arial" w:hAnsi="Arial" w:eastAsia="Noto Sans SC" w:cs="Noto Sans SC"/>
        </w:rPr>
        <w:t xml:space="preserve"> returned </w:t>
      </w:r>
      <w:r>
        <w:rPr>
          <w:rFonts w:ascii="Arial" w:hAnsi="Arial" w:eastAsia="Noto Sans SC" w:cs="Noto Sans SC"/>
          <w:b/>
        </w:rPr>
        <w:t>no repository of the authors' own</w:t>
      </w:r>
      <w:r>
        <w:rPr>
          <w:rFonts w:ascii="Arial" w:hAnsi="Arial" w:eastAsia="Noto Sans SC" w:cs="Noto Sans SC"/>
        </w:rPr>
        <w:t>; Paper 3's only two hits are third-party tools it consumes (</w:t>
      </w:r>
      <w:r>
        <w:rPr>
          <w:rFonts w:ascii="Menlo" w:hAnsi="Menlo" w:eastAsia="Noto Sans SC" w:cs="Noto Sans SC"/>
          <w:color w:val="1F4D78"/>
          <w:sz w:val="21"/>
        </w:rPr>
        <w:t>THUDM/slime</w:t>
      </w:r>
      <w:r>
        <w:rPr>
          <w:rFonts w:ascii="Arial" w:hAnsi="Arial" w:eastAsia="Noto Sans SC" w:cs="Noto Sans SC"/>
        </w:rPr>
        <w:t xml:space="preserve"> and </w:t>
      </w:r>
      <w:r>
        <w:rPr>
          <w:rFonts w:ascii="Menlo" w:hAnsi="Menlo" w:eastAsia="Noto Sans SC" w:cs="Noto Sans SC"/>
          <w:color w:val="1F4D78"/>
          <w:sz w:val="21"/>
        </w:rPr>
        <w:t>huggingface/Math-Verify</w:t>
      </w:r>
      <w:r>
        <w:rPr>
          <w:rFonts w:ascii="Arial" w:hAnsi="Arial" w:eastAsia="Noto Sans SC" w:cs="Noto Sans SC"/>
        </w:rPr>
        <w:t>).</w:t>
      </w:r>
    </w:p>
    <w:p>
      <w:pPr>
        <w:spacing w:before="120" w:after="120"/>
        <w:pBdr>
          <w:bottom w:val="single" w:sz="5" w:space="2" w:color="D7DBE2"/>
        </w:pBdr>
      </w:pPr>
    </w:p>
    <w:p>
      <w:pPr>
        <w:pStyle w:val="Heading1"/>
      </w:pPr>
      <w:r>
        <w:rPr>
          <w:rFonts w:ascii="Arial" w:hAnsi="Arial" w:eastAsia="Noto Sans SC" w:cs="Noto Sans SC"/>
        </w:rPr>
        <w:t>3. Paper-by-paper reviews</w:t>
      </w:r>
    </w:p>
    <w:p>
      <w:pPr>
        <w:pStyle w:val="Heading2"/>
      </w:pPr>
      <w:r>
        <w:rPr>
          <w:rFonts w:ascii="Arial" w:hAnsi="Arial" w:eastAsia="Noto Sans SC" w:cs="Noto Sans SC"/>
        </w:rPr>
        <w:t>3.1 Plasticine (arXiv:2504.17490v2)</w:t>
      </w:r>
    </w:p>
    <w:p>
      <w:pPr>
        <w:pStyle w:val="Heading3"/>
      </w:pPr>
      <w:r>
        <w:rPr>
          <w:rFonts w:ascii="Arial" w:hAnsi="Arial" w:eastAsia="Noto Sans SC" w:cs="Noto Sans SC"/>
        </w:rPr>
        <w:t>3.1.1 Research question and contribution</w:t>
      </w:r>
    </w:p>
    <w:p>
      <w:r>
        <w:rPr>
          <w:rFonts w:ascii="Arial" w:hAnsi="Arial" w:eastAsia="Noto Sans SC" w:cs="Noto Sans SC"/>
          <w:b/>
        </w:rPr>
        <w:t>Stated problem.</w:t>
      </w:r>
      <w:r>
        <w:rPr>
          <w:rFonts w:ascii="Arial" w:hAnsi="Arial" w:eastAsia="Noto Sans SC" w:cs="Noto Sans SC"/>
        </w:rPr>
        <w:t xml:space="preserve"> Deep RL agents lose the ability to adapt as training progresses, and "this field lacks unified benchmarks and evaluation protocols" (Abstract, p. 1). The paper's three framing questions are explicit (§1, p. 2): how to reliably measure plasticity loss; how well existing mitigations work; and how plasticity loss varies across domains and scenarios.</w:t>
      </w:r>
    </w:p>
    <w:p>
      <w:r>
        <w:rPr>
          <w:rFonts w:ascii="Arial" w:hAnsi="Arial" w:eastAsia="Noto Sans SC" w:cs="Noto Sans SC"/>
          <w:b/>
        </w:rPr>
        <w:t>Type of contribution.</w:t>
      </w:r>
      <w:r>
        <w:rPr>
          <w:rFonts w:ascii="Arial" w:hAnsi="Arial" w:eastAsia="Noto Sans SC" w:cs="Noto Sans SC"/>
        </w:rPr>
        <w:t xml:space="preserve"> Benchmark/framework construction. There is no hypothesis to test and essentially no empirical claim: the main body is four pages, and the experiments (Appendix G, pp. 15–17) show exactly three figures, one environment each, with "more detailed benchmark experiment results" deferred to a Weights &amp; Biases space (footnote 1, p. 15). </w:t>
      </w:r>
      <w:r>
        <w:rPr>
          <w:rFonts w:ascii="Arial" w:hAnsi="Arial" w:eastAsia="Noto Sans SC" w:cs="Noto Sans SC"/>
          <w:b/>
        </w:rPr>
        <w:t>Interpretation:</w:t>
      </w:r>
      <w:r>
        <w:rPr>
          <w:rFonts w:ascii="Arial" w:hAnsi="Arial" w:eastAsia="Noto Sans SC" w:cs="Noto Sans SC"/>
        </w:rPr>
        <w:t xml:space="preserve"> this is a software artefact paper. Treating it as evidence about *which* interventions work would be a misreading; treating it as the reference implementation of the measurement conventions is exactly right.</w:t>
      </w:r>
    </w:p>
    <w:p>
      <w:pPr>
        <w:pStyle w:val="Heading3"/>
      </w:pPr>
      <w:r>
        <w:rPr>
          <w:rFonts w:ascii="Arial" w:hAnsi="Arial" w:eastAsia="Noto Sans SC" w:cs="Noto Sans SC"/>
        </w:rPr>
        <w:t>3.1.2 Training transition</w:t>
      </w:r>
    </w:p>
    <w:p>
      <w:r>
        <w:rPr>
          <w:rFonts w:ascii="Arial" w:hAnsi="Arial" w:eastAsia="Noto Sans SC" w:cs="Noto Sans SC"/>
        </w:rPr>
        <w:t>Three progressively non-stationary regimes (§2.3, pp. 3–4):</w:t>
      </w:r>
    </w:p>
    <w:p>
      <w:pPr>
        <w:numPr>
          <w:ilvl w:val="0"/>
          <w:numId w:val="10"/>
        </w:numPr>
      </w:pPr>
      <w:r>
        <w:rPr>
          <w:rFonts w:ascii="Arial" w:hAnsi="Arial" w:eastAsia="Noto Sans SC" w:cs="Noto Sans SC"/>
          <w:b/>
        </w:rPr>
        <w:t>Standard online RL</w:t>
      </w:r>
      <w:r>
        <w:rPr>
          <w:rFonts w:ascii="Arial" w:hAnsi="Arial" w:eastAsia="Noto Sans SC" w:cs="Noto Sans SC"/>
        </w:rPr>
        <w:t xml:space="preserve"> — ALE, non-stationarity arising only from policy drift and bootstrapping. Frames stacked to (84,84,4) (Appendix E.1, p. 12).</w:t>
      </w:r>
    </w:p>
    <w:p>
      <w:pPr>
        <w:numPr>
          <w:ilvl w:val="0"/>
          <w:numId w:val="10"/>
        </w:numPr>
      </w:pPr>
      <w:r>
        <w:rPr>
          <w:rFonts w:ascii="Arial" w:hAnsi="Arial" w:eastAsia="Noto Sans SC" w:cs="Noto Sans SC"/>
          <w:b/>
        </w:rPr>
        <w:t>Continual Procgen</w:t>
      </w:r>
      <w:r>
        <w:rPr>
          <w:rFonts w:ascii="Arial" w:hAnsi="Arial" w:eastAsia="Noto Sans SC" w:cs="Noto Sans SC"/>
        </w:rPr>
        <w:t xml:space="preserve"> — a new procedurally generated level is sampled every 2M steps and treated as a distinct task; 10 tasks, level offset 20, (64,64,3) observations, easy mode (Appendix E.2 p. 13, Table 2 p. 16).</w:t>
      </w:r>
    </w:p>
    <w:p>
      <w:pPr>
        <w:numPr>
          <w:ilvl w:val="0"/>
          <w:numId w:val="10"/>
        </w:numPr>
      </w:pPr>
      <w:r>
        <w:rPr>
          <w:rFonts w:ascii="Arial" w:hAnsi="Arial" w:eastAsia="Noto Sans SC" w:cs="Noto Sans SC"/>
          <w:b/>
        </w:rPr>
        <w:t>Continual DMC</w:t>
      </w:r>
      <w:r>
        <w:rPr>
          <w:rFonts w:ascii="Arial" w:hAnsi="Arial" w:eastAsia="Noto Sans SC" w:cs="Noto Sans SC"/>
        </w:rPr>
        <w:t xml:space="preserve"> — chained tasks, e.g. Dog Stand → Walk → Run → Trot, 1M environment steps each (Appendix E.3, p. 13).</w:t>
      </w:r>
    </w:p>
    <w:p>
      <w:r>
        <w:rPr>
          <w:rFonts w:ascii="Arial" w:hAnsi="Arial" w:eastAsia="Noto Sans SC" w:cs="Noto Sans SC"/>
        </w:rPr>
        <w:t>Source and target stages are the *same continuing run*: there is no branch, no checkpoint ladder, no reset of optimizer state at a handoff, and no independent future-training stage. Metrics are logged inline every 10 PPO iterations.</w:t>
      </w:r>
    </w:p>
    <w:p>
      <w:pPr>
        <w:pStyle w:val="Heading3"/>
      </w:pPr>
      <w:r>
        <w:rPr>
          <w:rFonts w:ascii="Arial" w:hAnsi="Arial" w:eastAsia="Noto Sans SC" w:cs="Noto Sans SC"/>
        </w:rPr>
        <w:t>3.1.3 Plasticity definition</w:t>
      </w:r>
    </w:p>
    <w:p>
      <w:r>
        <w:rPr>
          <w:rFonts w:ascii="Arial" w:hAnsi="Arial" w:eastAsia="Noto Sans SC" w:cs="Noto Sans SC"/>
          <w:b/>
        </w:rPr>
        <w:t>Conceptual (§2.1, p. 3):</w:t>
      </w:r>
      <w:r>
        <w:rPr>
          <w:rFonts w:ascii="Arial" w:hAnsi="Arial" w:eastAsia="Noto Sans SC" w:cs="Noto Sans SC"/>
        </w:rPr>
        <w:t xml:space="preserve"> "Plasticity loss occurs when neural networks gradually develop optimization pathologies during non-stationary RL training processes, causing them to lose their inherent learnability."</w:t>
      </w:r>
    </w:p>
    <w:p>
      <w:r>
        <w:rPr>
          <w:rFonts w:ascii="Arial" w:hAnsi="Arial" w:eastAsia="Noto Sans SC" w:cs="Noto Sans SC"/>
          <w:b/>
        </w:rPr>
        <w:t>Operational:</w:t>
      </w:r>
      <w:r>
        <w:rPr>
          <w:rFonts w:ascii="Arial" w:hAnsi="Arial" w:eastAsia="Noto Sans SC" w:cs="Noto Sans SC"/>
        </w:rPr>
        <w:t xml:space="preserve"> there is none in outcome terms. The paper substitutes a metric panel — "Current methodologies typically involve monitoring multiple plasticity-related indicators from various perspectives and analyzing them holistically" (§2.2, p. 3) — and explicitly concedes that "accurately quantifying neural network plasticity remains an open research question."</w:t>
      </w:r>
    </w:p>
    <w:p>
      <w:r>
        <w:rPr>
          <w:rFonts w:ascii="Arial" w:hAnsi="Arial" w:eastAsia="Noto Sans SC" w:cs="Noto Sans SC"/>
          <w:b/>
        </w:rPr>
        <w:t>Classification:</w:t>
      </w:r>
      <w:r>
        <w:rPr>
          <w:rFonts w:ascii="Arial" w:hAnsi="Arial" w:eastAsia="Noto Sans SC" w:cs="Noto Sans SC"/>
        </w:rPr>
        <w:t xml:space="preserve"> representation diversity + avoidance of dead units + optimisation-ease proxies. It measures </w:t>
      </w:r>
      <w:r>
        <w:rPr>
          <w:rFonts w:ascii="Arial" w:hAnsi="Arial" w:eastAsia="Noto Sans SC" w:cs="Noto Sans SC"/>
          <w:b/>
        </w:rPr>
        <w:t>proxies, not actual future learning.</w:t>
      </w:r>
      <w:r>
        <w:rPr>
          <w:rFonts w:ascii="Arial" w:hAnsi="Arial" w:eastAsia="Noto Sans SC" w:cs="Noto Sans SC"/>
        </w:rPr>
        <w:t xml:space="preserve"> For our purposes this is the single most important thing to say about Plasticine in the comparison table: it standardises the *predictor* side and says nothing about the *outcome* side.</w:t>
      </w:r>
    </w:p>
    <w:p>
      <w:pPr>
        <w:pStyle w:val="Heading3"/>
      </w:pPr>
      <w:r>
        <w:rPr>
          <w:rFonts w:ascii="Arial" w:hAnsi="Arial" w:eastAsia="Noto Sans SC" w:cs="Noto Sans SC"/>
        </w:rPr>
        <w:t>3.1.4 Plasticity metrics — full specification</w:t>
      </w:r>
    </w:p>
    <w:p>
      <w:pPr>
        <w:shd w:fill="F8FAFC"/>
      </w:pPr>
      <w:r>
        <w:rPr>
          <w:rFonts w:ascii="Arial" w:hAnsi="Arial" w:eastAsia="Noto Sans SC" w:cs="Noto Sans SC"/>
        </w:rPr>
        <w:t xml:space="preserve">Six metrics, defined in Appendix D (pp. 10–11) and implemented in </w:t>
      </w:r>
      <w:r>
        <w:rPr>
          <w:rFonts w:ascii="Menlo" w:hAnsi="Menlo" w:eastAsia="Noto Sans SC" w:cs="Noto Sans SC"/>
          <w:color w:val="1F4D78"/>
          <w:sz w:val="21"/>
        </w:rPr>
        <w:t>plasticine_metrics/</w:t>
      </w:r>
      <w:r>
        <w:rPr>
          <w:rFonts w:ascii="Arial" w:hAnsi="Arial" w:eastAsia="Noto Sans SC" w:cs="Noto Sans SC"/>
        </w:rPr>
        <w:t>. Because the paper under-specifies the measurement conditions, the code was read directly; the two sources are separated below.</w:t>
      </w:r>
    </w:p>
    <w:p>
      <w:pPr>
        <w:shd w:fill="F8FAFC"/>
      </w:pPr>
      <w:r>
        <w:rPr>
          <w:rFonts w:ascii="Arial" w:hAnsi="Arial" w:eastAsia="Noto Sans SC" w:cs="Noto Sans SC"/>
          <w:b/>
        </w:rPr>
        <w:t>Ratio of Dormant Units (RDU).</w:t>
      </w:r>
      <w:r>
        <w:rPr>
          <w:rFonts w:ascii="Arial" w:hAnsi="Arial" w:eastAsia="Noto Sans SC" w:cs="Noto Sans SC"/>
        </w:rPr>
        <w:t xml:space="preserve"> Paper, Eq. (5) p. 10: score </w:t>
      </w:r>
      <w:r>
        <w:rPr>
          <w:rFonts w:ascii="Menlo" w:hAnsi="Menlo" w:eastAsia="Noto Sans SC" w:cs="Noto Sans SC"/>
          <w:color w:val="1F4D78"/>
          <w:sz w:val="21"/>
        </w:rPr>
        <w:t>s_i^ℓ = E_x|h_i^ℓ(x)| / ((1/H_ℓ) Σ_k E_x|h_k^ℓ(x)|)</w:t>
      </w:r>
      <w:r>
        <w:rPr>
          <w:rFonts w:ascii="Arial" w:hAnsi="Arial" w:eastAsia="Noto Sans SC" w:cs="Noto Sans SC"/>
        </w:rPr>
        <w:t xml:space="preserve">; neuron is τ-dormant if </w:t>
      </w:r>
      <w:r>
        <w:rPr>
          <w:rFonts w:ascii="Menlo" w:hAnsi="Menlo" w:eastAsia="Noto Sans SC" w:cs="Noto Sans SC"/>
          <w:color w:val="1F4D78"/>
          <w:sz w:val="21"/>
        </w:rPr>
        <w:t>s_i^ℓ ≤ τ</w:t>
      </w:r>
      <w:r>
        <w:rPr>
          <w:rFonts w:ascii="Arial" w:hAnsi="Arial" w:eastAsia="Noto Sans SC" w:cs="Noto Sans SC"/>
        </w:rPr>
        <w:t>; RDU is the percentage of dormant neurons. Attributed to Sokar et al. 2023 (ReDo).</w:t>
      </w:r>
    </w:p>
    <w:p>
      <w:pPr>
        <w:shd w:fill="F8FAFC"/>
      </w:pPr>
      <w:r>
        <w:rPr>
          <w:rFonts w:ascii="Arial" w:hAnsi="Arial" w:eastAsia="Noto Sans SC" w:cs="Noto Sans SC"/>
        </w:rPr>
        <w:t xml:space="preserve">From </w:t>
      </w:r>
      <w:r>
        <w:rPr>
          <w:rFonts w:ascii="Menlo" w:hAnsi="Menlo" w:eastAsia="Noto Sans SC" w:cs="Noto Sans SC"/>
          <w:color w:val="1F4D78"/>
          <w:sz w:val="21"/>
        </w:rPr>
        <w:t>plasticine_metrics/units.py</w:t>
      </w:r>
      <w:r>
        <w:rPr>
          <w:rFonts w:ascii="Arial" w:hAnsi="Arial" w:eastAsia="Noto Sans SC" w:cs="Noto Sans SC"/>
        </w:rPr>
        <w:t xml:space="preserve"> (</w:t>
      </w:r>
      <w:r>
        <w:rPr>
          <w:rFonts w:ascii="Arial" w:hAnsi="Arial" w:eastAsia="Noto Sans SC" w:cs="Noto Sans SC"/>
          <w:b/>
        </w:rPr>
        <w:t>inference from code</w:t>
      </w:r>
      <w:r>
        <w:rPr>
          <w:rFonts w:ascii="Arial" w:hAnsi="Arial" w:eastAsia="Noto Sans SC" w:cs="Noto Sans SC"/>
        </w:rPr>
        <w:t>):</w:t>
      </w:r>
    </w:p>
    <w:p>
      <w:pPr>
        <w:numPr>
          <w:ilvl w:val="0"/>
          <w:numId w:val="10"/>
        </w:numPr>
        <w:shd w:fill="F8FAFC"/>
      </w:pPr>
      <w:r>
        <w:rPr>
          <w:rFonts w:ascii="Arial" w:hAnsi="Arial" w:eastAsia="Noto Sans SC" w:cs="Noto Sans SC"/>
        </w:rPr>
        <w:t xml:space="preserve">*Activation site*: forward hooks on activation </w:t>
      </w:r>
      <w:r>
        <w:rPr>
          <w:rFonts w:ascii="Arial" w:hAnsi="Arial" w:eastAsia="Noto Sans SC" w:cs="Noto Sans SC"/>
          <w:b/>
        </w:rPr>
        <w:t>modules</w:t>
      </w:r>
      <w:r>
        <w:rPr>
          <w:rFonts w:ascii="Arial" w:hAnsi="Arial" w:eastAsia="Noto Sans SC" w:cs="Noto Sans SC"/>
        </w:rPr>
        <w:t xml:space="preserve"> — </w:t>
      </w:r>
      <w:r>
        <w:rPr>
          <w:rFonts w:ascii="Menlo" w:hAnsi="Menlo" w:eastAsia="Noto Sans SC" w:cs="Noto Sans SC"/>
          <w:color w:val="1F4D78"/>
          <w:sz w:val="21"/>
        </w:rPr>
        <w:t>nn.ReLU</w:t>
      </w:r>
      <w:r>
        <w:rPr>
          <w:rFonts w:ascii="Arial" w:hAnsi="Arial" w:eastAsia="Noto Sans SC" w:cs="Noto Sans SC"/>
        </w:rPr>
        <w:t xml:space="preserve">, </w:t>
      </w:r>
      <w:r>
        <w:rPr>
          <w:rFonts w:ascii="Menlo" w:hAnsi="Menlo" w:eastAsia="Noto Sans SC" w:cs="Noto Sans SC"/>
          <w:color w:val="1F4D78"/>
          <w:sz w:val="21"/>
        </w:rPr>
        <w:t>nn.Tanh</w:t>
      </w:r>
      <w:r>
        <w:rPr>
          <w:rFonts w:ascii="Arial" w:hAnsi="Arial" w:eastAsia="Noto Sans SC" w:cs="Noto Sans SC"/>
        </w:rPr>
        <w:t xml:space="preserve">, </w:t>
      </w:r>
      <w:r>
        <w:rPr>
          <w:rFonts w:ascii="Menlo" w:hAnsi="Menlo" w:eastAsia="Noto Sans SC" w:cs="Noto Sans SC"/>
          <w:color w:val="1F4D78"/>
          <w:sz w:val="21"/>
        </w:rPr>
        <w:t>nn.Sigmoid</w:t>
      </w:r>
      <w:r>
        <w:rPr>
          <w:rFonts w:ascii="Arial" w:hAnsi="Arial" w:eastAsia="Noto Sans SC" w:cs="Noto Sans SC"/>
        </w:rPr>
        <w:t xml:space="preserve">, </w:t>
      </w:r>
      <w:r>
        <w:rPr>
          <w:rFonts w:ascii="Menlo" w:hAnsi="Menlo" w:eastAsia="Noto Sans SC" w:cs="Noto Sans SC"/>
          <w:color w:val="1F4D78"/>
          <w:sz w:val="21"/>
        </w:rPr>
        <w:t>CReLU4Linear/Conv2d</w:t>
      </w:r>
      <w:r>
        <w:rPr>
          <w:rFonts w:ascii="Arial" w:hAnsi="Arial" w:eastAsia="Noto Sans SC" w:cs="Noto Sans SC"/>
        </w:rPr>
        <w:t xml:space="preserve">, </w:t>
      </w:r>
      <w:r>
        <w:rPr>
          <w:rFonts w:ascii="Menlo" w:hAnsi="Menlo" w:eastAsia="Noto Sans SC" w:cs="Noto Sans SC"/>
          <w:color w:val="1F4D78"/>
          <w:sz w:val="21"/>
        </w:rPr>
        <w:t>DFF4Linear/Conv2d</w:t>
      </w:r>
      <w:r>
        <w:rPr>
          <w:rFonts w:ascii="Arial" w:hAnsi="Arial" w:eastAsia="Noto Sans SC" w:cs="Noto Sans SC"/>
        </w:rPr>
        <w:t>. Post-activation output.</w:t>
      </w:r>
    </w:p>
    <w:p>
      <w:pPr>
        <w:numPr>
          <w:ilvl w:val="0"/>
          <w:numId w:val="10"/>
        </w:numPr>
        <w:shd w:fill="F8FAFC"/>
      </w:pPr>
      <w:r>
        <w:rPr>
          <w:rFonts w:ascii="Arial" w:hAnsi="Arial" w:eastAsia="Noto Sans SC" w:cs="Noto Sans SC"/>
        </w:rPr>
        <w:t xml:space="preserve">*Pooling*: </w:t>
      </w:r>
      <w:r>
        <w:rPr>
          <w:rFonts w:ascii="Menlo" w:hAnsi="Menlo" w:eastAsia="Noto Sans SC" w:cs="Noto Sans SC"/>
          <w:color w:val="1F4D78"/>
          <w:sz w:val="21"/>
        </w:rPr>
        <w:t>score = layer_activations.abs().mean(dim=0)</w:t>
      </w:r>
      <w:r>
        <w:rPr>
          <w:rFonts w:ascii="Arial" w:hAnsi="Arial" w:eastAsia="Noto Sans SC" w:cs="Noto Sans SC"/>
        </w:rPr>
        <w:t xml:space="preserve"> for linear layers; </w:t>
      </w:r>
      <w:r>
        <w:rPr>
          <w:rFonts w:ascii="Menlo" w:hAnsi="Menlo" w:eastAsia="Noto Sans SC" w:cs="Noto Sans SC"/>
          <w:color w:val="1F4D78"/>
          <w:sz w:val="21"/>
        </w:rPr>
        <w:t>mean(dim=(0,2,3))</w:t>
      </w:r>
      <w:r>
        <w:rPr>
          <w:rFonts w:ascii="Arial" w:hAnsi="Arial" w:eastAsia="Noto Sans SC" w:cs="Noto Sans SC"/>
        </w:rPr>
        <w:t xml:space="preserve"> for conv (batch + spatial).</w:t>
      </w:r>
    </w:p>
    <w:p>
      <w:pPr>
        <w:numPr>
          <w:ilvl w:val="0"/>
          <w:numId w:val="10"/>
        </w:numPr>
        <w:shd w:fill="F8FAFC"/>
      </w:pPr>
      <w:r>
        <w:rPr>
          <w:rFonts w:ascii="Arial" w:hAnsi="Arial" w:eastAsia="Noto Sans SC" w:cs="Noto Sans SC"/>
        </w:rPr>
        <w:t xml:space="preserve">*Normalisation*: </w:t>
      </w:r>
      <w:r>
        <w:rPr>
          <w:rFonts w:ascii="Menlo" w:hAnsi="Menlo" w:eastAsia="Noto Sans SC" w:cs="Noto Sans SC"/>
          <w:color w:val="1F4D78"/>
          <w:sz w:val="21"/>
        </w:rPr>
        <w:t>normalized_score = score / (score.mean() + 1e-9)</w:t>
      </w:r>
      <w:r>
        <w:rPr>
          <w:rFonts w:ascii="Arial" w:hAnsi="Arial" w:eastAsia="Noto Sans SC" w:cs="Noto Sans SC"/>
        </w:rPr>
        <w:t xml:space="preserve"> — per layer.</w:t>
      </w:r>
    </w:p>
    <w:p>
      <w:pPr>
        <w:numPr>
          <w:ilvl w:val="0"/>
          <w:numId w:val="10"/>
        </w:numPr>
        <w:shd w:fill="F8FAFC"/>
      </w:pPr>
      <w:r>
        <w:rPr>
          <w:rFonts w:ascii="Arial" w:hAnsi="Arial" w:eastAsia="Noto Sans SC" w:cs="Noto Sans SC"/>
        </w:rPr>
        <w:t xml:space="preserve">*Threshold*: </w:t>
      </w:r>
      <w:r>
        <w:rPr>
          <w:rFonts w:ascii="Menlo" w:hAnsi="Menlo" w:eastAsia="Noto Sans SC" w:cs="Noto Sans SC"/>
          <w:color w:val="1F4D78"/>
          <w:sz w:val="21"/>
        </w:rPr>
        <w:t>dormant_mask = normalized_score &lt;= tau</w:t>
      </w:r>
      <w:r>
        <w:rPr>
          <w:rFonts w:ascii="Arial" w:hAnsi="Arial" w:eastAsia="Noto Sans SC" w:cs="Noto Sans SC"/>
        </w:rPr>
        <w:t xml:space="preserve">; if </w:t>
      </w:r>
      <w:r>
        <w:rPr>
          <w:rFonts w:ascii="Menlo" w:hAnsi="Menlo" w:eastAsia="Noto Sans SC" w:cs="Noto Sans SC"/>
          <w:color w:val="1F4D78"/>
          <w:sz w:val="21"/>
        </w:rPr>
        <w:t>tau == 0.0</w:t>
      </w:r>
      <w:r>
        <w:rPr>
          <w:rFonts w:ascii="Arial" w:hAnsi="Arial" w:eastAsia="Noto Sans SC" w:cs="Noto Sans SC"/>
        </w:rPr>
        <w:t xml:space="preserve"> it falls back to </w:t>
      </w:r>
      <w:r>
        <w:rPr>
          <w:rFonts w:ascii="Menlo" w:hAnsi="Menlo" w:eastAsia="Noto Sans SC" w:cs="Noto Sans SC"/>
          <w:color w:val="1F4D78"/>
          <w:sz w:val="21"/>
        </w:rPr>
        <w:t>torch.isclose(..., 0)</w:t>
      </w:r>
      <w:r>
        <w:rPr>
          <w:rFonts w:ascii="Arial" w:hAnsi="Arial" w:eastAsia="Noto Sans SC" w:cs="Noto Sans SC"/>
        </w:rPr>
        <w:t>.</w:t>
      </w:r>
    </w:p>
    <w:p>
      <w:pPr>
        <w:numPr>
          <w:ilvl w:val="0"/>
          <w:numId w:val="10"/>
        </w:numPr>
        <w:shd w:fill="F8FAFC"/>
      </w:pPr>
      <w:r>
        <w:rPr>
          <w:rFonts w:ascii="Arial" w:hAnsi="Arial" w:eastAsia="Noto Sans SC" w:cs="Noto Sans SC"/>
        </w:rPr>
        <w:t xml:space="preserve">*Aggregation*: </w:t>
      </w:r>
      <w:r>
        <w:rPr>
          <w:rFonts w:ascii="Menlo" w:hAnsi="Menlo" w:eastAsia="Noto Sans SC" w:cs="Noto Sans SC"/>
          <w:color w:val="1F4D78"/>
          <w:sz w:val="21"/>
        </w:rPr>
        <w:t>torch.mean(torch.stack(rdu))</w:t>
      </w:r>
      <w:r>
        <w:rPr>
          <w:rFonts w:ascii="Arial" w:hAnsi="Arial" w:eastAsia="Noto Sans SC" w:cs="Noto Sans SC"/>
        </w:rPr>
        <w:t xml:space="preserve"> — an </w:t>
      </w:r>
      <w:r>
        <w:rPr>
          <w:rFonts w:ascii="Arial" w:hAnsi="Arial" w:eastAsia="Noto Sans SC" w:cs="Noto Sans SC"/>
          <w:b/>
        </w:rPr>
        <w:t>unweighted mean over layers</w:t>
      </w:r>
      <w:r>
        <w:rPr>
          <w:rFonts w:ascii="Arial" w:hAnsi="Arial" w:eastAsia="Noto Sans SC" w:cs="Noto Sans SC"/>
        </w:rPr>
        <w:t>, not a global neuron-count fraction. Layers with few units are weighted equally with wide layers.</w:t>
      </w:r>
    </w:p>
    <w:p>
      <w:pPr>
        <w:numPr>
          <w:ilvl w:val="0"/>
          <w:numId w:val="10"/>
        </w:numPr>
        <w:shd w:fill="F8FAFC"/>
      </w:pPr>
      <w:r>
        <w:rPr>
          <w:rFonts w:ascii="Arial" w:hAnsi="Arial" w:eastAsia="Noto Sans SC" w:cs="Noto Sans SC"/>
        </w:rPr>
        <w:t xml:space="preserve">*Probe data*: a single tensor passed by the caller; in </w:t>
      </w:r>
      <w:r>
        <w:rPr>
          <w:rFonts w:ascii="Menlo" w:hAnsi="Menlo" w:eastAsia="Noto Sans SC" w:cs="Noto Sans SC"/>
          <w:color w:val="1F4D78"/>
          <w:sz w:val="21"/>
        </w:rPr>
        <w:t>plasticine/ppo_continual_procgen_plasticine.py:356</w:t>
      </w:r>
      <w:r>
        <w:rPr>
          <w:rFonts w:ascii="Arial" w:hAnsi="Arial" w:eastAsia="Noto Sans SC" w:cs="Noto Sans SC"/>
        </w:rPr>
        <w:t xml:space="preserve"> this is </w:t>
      </w:r>
      <w:r>
        <w:rPr>
          <w:rFonts w:ascii="Menlo" w:hAnsi="Menlo" w:eastAsia="Noto Sans SC" w:cs="Noto Sans SC"/>
          <w:color w:val="1F4D78"/>
          <w:sz w:val="21"/>
        </w:rPr>
        <w:t>b_obs</w:t>
      </w:r>
      <w:r>
        <w:rPr>
          <w:rFonts w:ascii="Arial" w:hAnsi="Arial" w:eastAsia="Noto Sans SC" w:cs="Noto Sans SC"/>
        </w:rPr>
        <w:t xml:space="preserve">, </w:t>
      </w:r>
      <w:r>
        <w:rPr>
          <w:rFonts w:ascii="Arial" w:hAnsi="Arial" w:eastAsia="Noto Sans SC" w:cs="Noto Sans SC"/>
          <w:b/>
        </w:rPr>
        <w:t>the current on-policy rollout batch</w:t>
      </w:r>
      <w:r>
        <w:rPr>
          <w:rFonts w:ascii="Arial" w:hAnsi="Arial" w:eastAsia="Noto Sans SC" w:cs="Noto Sans SC"/>
        </w:rPr>
        <w:t>, not a frozen probe set.</w:t>
      </w:r>
    </w:p>
    <w:p>
      <w:pPr>
        <w:numPr>
          <w:ilvl w:val="0"/>
          <w:numId w:val="10"/>
        </w:numPr>
        <w:shd w:fill="F8FAFC"/>
      </w:pPr>
      <w:r>
        <w:rPr>
          <w:rFonts w:ascii="Arial" w:hAnsi="Arial" w:eastAsia="Noto Sans SC" w:cs="Noto Sans SC"/>
        </w:rPr>
        <w:t xml:space="preserve">*Threshold value*: </w:t>
      </w:r>
      <w:r>
        <w:rPr>
          <w:rFonts w:ascii="Menlo" w:hAnsi="Menlo" w:eastAsia="Noto Sans SC" w:cs="Noto Sans SC"/>
          <w:color w:val="1F4D78"/>
          <w:sz w:val="21"/>
        </w:rPr>
        <w:t>tau=0.025</w:t>
      </w:r>
      <w:r>
        <w:rPr>
          <w:rFonts w:ascii="Arial" w:hAnsi="Arial" w:eastAsia="Noto Sans SC" w:cs="Noto Sans SC"/>
        </w:rPr>
        <w:t>, both for measurement and for ReDo resets (same file, line 356).</w:t>
      </w:r>
    </w:p>
    <w:p>
      <w:pPr>
        <w:numPr>
          <w:ilvl w:val="0"/>
          <w:numId w:val="10"/>
        </w:numPr>
        <w:shd w:fill="F8FAFC"/>
      </w:pPr>
      <w:r>
        <w:rPr>
          <w:rFonts w:ascii="Arial" w:hAnsi="Arial" w:eastAsia="Noto Sans SC" w:cs="Noto Sans SC"/>
        </w:rPr>
        <w:t xml:space="preserve">*Mode*: wrapped in </w:t>
      </w:r>
      <w:r>
        <w:rPr>
          <w:rFonts w:ascii="Menlo" w:hAnsi="Menlo" w:eastAsia="Noto Sans SC" w:cs="Noto Sans SC"/>
          <w:color w:val="1F4D78"/>
          <w:sz w:val="21"/>
        </w:rPr>
        <w:t>torch.no_grad()</w:t>
      </w:r>
      <w:r>
        <w:rPr>
          <w:rFonts w:ascii="Arial" w:hAnsi="Arial" w:eastAsia="Noto Sans SC" w:cs="Noto Sans SC"/>
        </w:rPr>
        <w:t xml:space="preserve">, but </w:t>
      </w:r>
      <w:r>
        <w:rPr>
          <w:rFonts w:ascii="Menlo" w:hAnsi="Menlo" w:eastAsia="Noto Sans SC" w:cs="Noto Sans SC"/>
          <w:color w:val="1F4D78"/>
          <w:sz w:val="21"/>
        </w:rPr>
        <w:t>model.eval()</w:t>
      </w:r>
      <w:r>
        <w:rPr>
          <w:rFonts w:ascii="Arial" w:hAnsi="Arial" w:eastAsia="Noto Sans SC" w:cs="Noto Sans SC"/>
        </w:rPr>
        <w:t xml:space="preserve"> is </w:t>
      </w:r>
      <w:r>
        <w:rPr>
          <w:rFonts w:ascii="Arial" w:hAnsi="Arial" w:eastAsia="Noto Sans SC" w:cs="Noto Sans SC"/>
          <w:b/>
        </w:rPr>
        <w:t>never called</w:t>
      </w:r>
      <w:r>
        <w:rPr>
          <w:rFonts w:ascii="Arial" w:hAnsi="Arial" w:eastAsia="Noto Sans SC" w:cs="Noto Sans SC"/>
        </w:rPr>
        <w:t>. Harmless for CleanRL agents (no dropout/BatchNorm); not harmless for an LLM.</w:t>
      </w:r>
    </w:p>
    <w:p>
      <w:pPr>
        <w:numPr>
          <w:ilvl w:val="0"/>
          <w:numId w:val="10"/>
        </w:numPr>
      </w:pPr>
      <w:r>
        <w:rPr>
          <w:rFonts w:ascii="Arial" w:hAnsi="Arial" w:eastAsia="Noto Sans SC" w:cs="Noto Sans SC"/>
        </w:rPr>
        <w:t>*dtype*: unspecified; inherits the tensor's dtype (float32 in these agents).</w:t>
      </w:r>
    </w:p>
    <w:p>
      <w:pPr>
        <w:shd w:fill="F8FAFC"/>
      </w:pPr>
      <w:r>
        <w:rPr>
          <w:rFonts w:ascii="Arial" w:hAnsi="Arial" w:eastAsia="Noto Sans SC" w:cs="Noto Sans SC"/>
          <w:b/>
        </w:rPr>
        <w:t>Fraction of Active Units (FAU).</w:t>
      </w:r>
      <w:r>
        <w:rPr>
          <w:rFonts w:ascii="Arial" w:hAnsi="Arial" w:eastAsia="Noto Sans SC" w:cs="Noto Sans SC"/>
        </w:rPr>
        <w:t xml:space="preserve"> Eq. (6), p. 10: fraction of units with </w:t>
      </w:r>
      <w:r>
        <w:rPr>
          <w:rFonts w:ascii="Menlo" w:hAnsi="Menlo" w:eastAsia="Noto Sans SC" w:cs="Noto Sans SC"/>
          <w:color w:val="1F4D78"/>
          <w:sz w:val="21"/>
        </w:rPr>
        <w:t>a_n(x) &gt; 0</w:t>
      </w:r>
      <w:r>
        <w:rPr>
          <w:rFonts w:ascii="Arial" w:hAnsi="Arial" w:eastAsia="Noto Sans SC" w:cs="Noto Sans SC"/>
        </w:rPr>
        <w:t>. Code (</w:t>
      </w:r>
      <w:r>
        <w:rPr>
          <w:rFonts w:ascii="Menlo" w:hAnsi="Menlo" w:eastAsia="Noto Sans SC" w:cs="Noto Sans SC"/>
          <w:color w:val="1F4D78"/>
          <w:sz w:val="21"/>
        </w:rPr>
        <w:t>units.py</w:t>
      </w:r>
      <w:r>
        <w:rPr>
          <w:rFonts w:ascii="Arial" w:hAnsi="Arial" w:eastAsia="Noto Sans SC" w:cs="Noto Sans SC"/>
        </w:rPr>
        <w:t xml:space="preserve">) makes it activation-specific: ReLU family → </w:t>
      </w:r>
      <w:r>
        <w:rPr>
          <w:rFonts w:ascii="Menlo" w:hAnsi="Menlo" w:eastAsia="Noto Sans SC" w:cs="Noto Sans SC"/>
          <w:color w:val="1F4D78"/>
          <w:sz w:val="21"/>
        </w:rPr>
        <w:t>1 − mean(features == 0)</w:t>
      </w:r>
      <w:r>
        <w:rPr>
          <w:rFonts w:ascii="Arial" w:hAnsi="Arial" w:eastAsia="Noto Sans SC" w:cs="Noto Sans SC"/>
        </w:rPr>
        <w:t xml:space="preserve">; tanh → </w:t>
      </w:r>
      <w:r>
        <w:rPr>
          <w:rFonts w:ascii="Menlo" w:hAnsi="Menlo" w:eastAsia="Noto Sans SC" w:cs="Noto Sans SC"/>
          <w:color w:val="1F4D78"/>
          <w:sz w:val="21"/>
        </w:rPr>
        <w:t>1 − mean(|f| &gt; 0.99)</w:t>
      </w:r>
      <w:r>
        <w:rPr>
          <w:rFonts w:ascii="Arial" w:hAnsi="Arial" w:eastAsia="Noto Sans SC" w:cs="Noto Sans SC"/>
        </w:rPr>
        <w:t xml:space="preserve">; sigmoid → </w:t>
      </w:r>
      <w:r>
        <w:rPr>
          <w:rFonts w:ascii="Menlo" w:hAnsi="Menlo" w:eastAsia="Noto Sans SC" w:cs="Noto Sans SC"/>
          <w:color w:val="1F4D78"/>
          <w:sz w:val="21"/>
        </w:rPr>
        <w:t>1 − mean(f &lt; 0.01 or f &gt; 0.99)</w:t>
      </w:r>
      <w:r>
        <w:rPr>
          <w:rFonts w:ascii="Arial" w:hAnsi="Arial" w:eastAsia="Noto Sans SC" w:cs="Noto Sans SC"/>
        </w:rPr>
        <w:t xml:space="preserve">. Requires a 2-D </w:t>
      </w:r>
      <w:r>
        <w:rPr>
          <w:rFonts w:ascii="Menlo" w:hAnsi="Menlo" w:eastAsia="Noto Sans SC" w:cs="Noto Sans SC"/>
          <w:color w:val="1F4D78"/>
          <w:sz w:val="21"/>
        </w:rPr>
        <w:t>[batch, features]</w:t>
      </w:r>
      <w:r>
        <w:rPr>
          <w:rFonts w:ascii="Arial" w:hAnsi="Arial" w:eastAsia="Noto Sans SC" w:cs="Noto Sans SC"/>
        </w:rPr>
        <w:t xml:space="preserve"> matrix with </w:t>
      </w:r>
      <w:r>
        <w:rPr>
          <w:rFonts w:ascii="Menlo" w:hAnsi="Menlo" w:eastAsia="Noto Sans SC" w:cs="Noto Sans SC"/>
          <w:color w:val="1F4D78"/>
          <w:sz w:val="21"/>
        </w:rPr>
        <w:t>batch ≥ features</w:t>
      </w:r>
      <w:r>
        <w:rPr>
          <w:rFonts w:ascii="Arial" w:hAnsi="Arial" w:eastAsia="Noto Sans SC" w:cs="Noto Sans SC"/>
        </w:rPr>
        <w:t>.</w:t>
      </w:r>
    </w:p>
    <w:p>
      <w:pPr>
        <w:shd w:fill="F8FAFC"/>
      </w:pPr>
      <w:r>
        <w:rPr>
          <w:rFonts w:ascii="Arial" w:hAnsi="Arial" w:eastAsia="Noto Sans SC" w:cs="Noto Sans SC"/>
          <w:b/>
        </w:rPr>
        <w:t>Stable Rank (SR).</w:t>
      </w:r>
      <w:r>
        <w:rPr>
          <w:rFonts w:ascii="Arial" w:hAnsi="Arial" w:eastAsia="Noto Sans SC" w:cs="Noto Sans SC"/>
        </w:rPr>
        <w:t xml:space="preserve"> Eq. (7), p. 10: </w:t>
      </w:r>
      <w:r>
        <w:rPr>
          <w:rFonts w:ascii="Menlo" w:hAnsi="Menlo" w:eastAsia="Noto Sans SC" w:cs="Noto Sans SC"/>
          <w:color w:val="1F4D78"/>
          <w:sz w:val="21"/>
        </w:rPr>
        <w:t>SR(F) = min{k : Σ_{i≤k} σ_i / Σ_j σ_j &gt; 0.99}</w:t>
      </w:r>
      <w:r>
        <w:rPr>
          <w:rFonts w:ascii="Arial" w:hAnsi="Arial" w:eastAsia="Noto Sans SC" w:cs="Noto Sans SC"/>
        </w:rPr>
        <w:t xml:space="preserve">. </w:t>
      </w:r>
      <w:r>
        <w:rPr>
          <w:rFonts w:ascii="Arial" w:hAnsi="Arial" w:eastAsia="Noto Sans SC" w:cs="Noto Sans SC"/>
          <w:b/>
        </w:rPr>
        <w:t>Critical naming warning:</w:t>
      </w:r>
      <w:r>
        <w:rPr>
          <w:rFonts w:ascii="Arial" w:hAnsi="Arial" w:eastAsia="Noto Sans SC" w:cs="Noto Sans SC"/>
        </w:rPr>
        <w:t xml:space="preserve"> this is *not* the classical stable rank </w:t>
      </w:r>
      <w:r>
        <w:rPr>
          <w:rFonts w:ascii="Menlo" w:hAnsi="Menlo" w:eastAsia="Noto Sans SC" w:cs="Noto Sans SC"/>
          <w:color w:val="1F4D78"/>
          <w:sz w:val="21"/>
        </w:rPr>
        <w:t>‖F‖_F² / ‖F‖_2²</w:t>
      </w:r>
      <w:r>
        <w:rPr>
          <w:rFonts w:ascii="Arial" w:hAnsi="Arial" w:eastAsia="Noto Sans SC" w:cs="Noto Sans SC"/>
        </w:rPr>
        <w:t xml:space="preserve">. It is the </w:t>
      </w:r>
      <w:r>
        <w:rPr>
          <w:rFonts w:ascii="Menlo" w:hAnsi="Menlo" w:eastAsia="Noto Sans SC" w:cs="Noto Sans SC"/>
          <w:color w:val="1F4D78"/>
          <w:sz w:val="21"/>
        </w:rPr>
        <w:t>srank_δ</w:t>
      </w:r>
      <w:r>
        <w:rPr>
          <w:rFonts w:ascii="Arial" w:hAnsi="Arial" w:eastAsia="Noto Sans SC" w:cs="Noto Sans SC"/>
        </w:rPr>
        <w:t xml:space="preserve"> of Kumar et al. 2022 with δ = 0.01. Code confirms: </w:t>
      </w:r>
      <w:r>
        <w:rPr>
          <w:rFonts w:ascii="Menlo" w:hAnsi="Menlo" w:eastAsia="Noto Sans SC" w:cs="Noto Sans SC"/>
          <w:color w:val="1F4D78"/>
          <w:sz w:val="21"/>
        </w:rPr>
        <w:t>sum(cumsum(σ)/sum(σ) &lt; 0.99) + 1</w:t>
      </w:r>
      <w:r>
        <w:rPr>
          <w:rFonts w:ascii="Arial" w:hAnsi="Arial" w:eastAsia="Noto Sans SC" w:cs="Noto Sans SC"/>
        </w:rPr>
        <w:t>. If we ever report a "stable rank" we must say which one.</w:t>
      </w:r>
    </w:p>
    <w:p>
      <w:pPr>
        <w:shd w:fill="F8FAFC"/>
      </w:pPr>
      <w:r>
        <w:rPr>
          <w:rFonts w:ascii="Arial" w:hAnsi="Arial" w:eastAsia="Noto Sans SC" w:cs="Noto Sans SC"/>
          <w:b/>
        </w:rPr>
        <w:t>Effective Rank (ER).</w:t>
      </w:r>
      <w:r>
        <w:rPr>
          <w:rFonts w:ascii="Arial" w:hAnsi="Arial" w:eastAsia="Noto Sans SC" w:cs="Noto Sans SC"/>
        </w:rPr>
        <w:t xml:space="preserve"> Eq. (8), p. 10: </w:t>
      </w:r>
      <w:r>
        <w:rPr>
          <w:rFonts w:ascii="Menlo" w:hAnsi="Menlo" w:eastAsia="Noto Sans SC" w:cs="Noto Sans SC"/>
          <w:color w:val="1F4D78"/>
          <w:sz w:val="21"/>
        </w:rPr>
        <w:t>ER(F) = exp(H(p_1..p_q))</w:t>
      </w:r>
      <w:r>
        <w:rPr>
          <w:rFonts w:ascii="Arial" w:hAnsi="Arial" w:eastAsia="Noto Sans SC" w:cs="Noto Sans SC"/>
        </w:rPr>
        <w:t xml:space="preserve">, </w:t>
      </w:r>
      <w:r>
        <w:rPr>
          <w:rFonts w:ascii="Menlo" w:hAnsi="Menlo" w:eastAsia="Noto Sans SC" w:cs="Noto Sans SC"/>
          <w:color w:val="1F4D78"/>
          <w:sz w:val="21"/>
        </w:rPr>
        <w:t>H = −Σ p_k log p_k</w:t>
      </w:r>
      <w:r>
        <w:rPr>
          <w:rFonts w:ascii="Arial" w:hAnsi="Arial" w:eastAsia="Noto Sans SC" w:cs="Noto Sans SC"/>
        </w:rPr>
        <w:t xml:space="preserve">, </w:t>
      </w:r>
      <w:r>
        <w:rPr>
          <w:rFonts w:ascii="Menlo" w:hAnsi="Menlo" w:eastAsia="Noto Sans SC" w:cs="Noto Sans SC"/>
          <w:color w:val="1F4D78"/>
          <w:sz w:val="21"/>
        </w:rPr>
        <w:t>p_k = σ_k / ‖σ‖_1</w:t>
      </w:r>
      <w:r>
        <w:rPr>
          <w:rFonts w:ascii="Arial" w:hAnsi="Arial" w:eastAsia="Noto Sans SC" w:cs="Noto Sans SC"/>
        </w:rPr>
        <w:t xml:space="preserve">, </w:t>
      </w:r>
      <w:r>
        <w:rPr>
          <w:rFonts w:ascii="Menlo" w:hAnsi="Menlo" w:eastAsia="Noto Sans SC" w:cs="Noto Sans SC"/>
          <w:color w:val="1F4D78"/>
          <w:sz w:val="21"/>
        </w:rPr>
        <w:t>q = min(n,m)</w:t>
      </w:r>
      <w:r>
        <w:rPr>
          <w:rFonts w:ascii="Arial" w:hAnsi="Arial" w:eastAsia="Noto Sans SC" w:cs="Noto Sans SC"/>
        </w:rPr>
        <w:t>. Attributed to Roy &amp; Vetterli 2007. Code (</w:t>
      </w:r>
      <w:r>
        <w:rPr>
          <w:rFonts w:ascii="Menlo" w:hAnsi="Menlo" w:eastAsia="Noto Sans SC" w:cs="Noto Sans SC"/>
          <w:color w:val="1F4D78"/>
          <w:sz w:val="21"/>
        </w:rPr>
        <w:t>rank.py</w:t>
      </w:r>
      <w:r>
        <w:rPr>
          <w:rFonts w:ascii="Arial" w:hAnsi="Arial" w:eastAsia="Noto Sans SC" w:cs="Noto Sans SC"/>
        </w:rPr>
        <w:t>):</w:t>
      </w:r>
    </w:p>
    <w:p>
      <w:pPr>
        <w:numPr>
          <w:ilvl w:val="0"/>
          <w:numId w:val="10"/>
        </w:numPr>
        <w:shd w:fill="F8FAFC"/>
      </w:pPr>
      <w:r>
        <w:rPr>
          <w:rFonts w:ascii="Arial" w:hAnsi="Arial" w:eastAsia="Noto Sans SC" w:cs="Noto Sans SC"/>
        </w:rPr>
        <w:t xml:space="preserve">Input must be 2-D </w:t>
      </w:r>
      <w:r>
        <w:rPr>
          <w:rFonts w:ascii="Menlo" w:hAnsi="Menlo" w:eastAsia="Noto Sans SC" w:cs="Noto Sans SC"/>
          <w:color w:val="1F4D78"/>
          <w:sz w:val="21"/>
        </w:rPr>
        <w:t>[batch_size, num_features]</w:t>
      </w:r>
      <w:r>
        <w:rPr>
          <w:rFonts w:ascii="Arial" w:hAnsi="Arial" w:eastAsia="Noto Sans SC" w:cs="Noto Sans SC"/>
        </w:rPr>
        <w:t xml:space="preserve">, with </w:t>
      </w:r>
      <w:r>
        <w:rPr>
          <w:rFonts w:ascii="Menlo" w:hAnsi="Menlo" w:eastAsia="Noto Sans SC" w:cs="Noto Sans SC"/>
          <w:color w:val="1F4D78"/>
          <w:sz w:val="21"/>
        </w:rPr>
        <w:t>assert features.size(0) &gt;= features.size(1)</w:t>
      </w:r>
      <w:r>
        <w:rPr>
          <w:rFonts w:ascii="Arial" w:hAnsi="Arial" w:eastAsia="Noto Sans SC" w:cs="Noto Sans SC"/>
        </w:rPr>
        <w:t>.</w:t>
      </w:r>
    </w:p>
    <w:p>
      <w:pPr>
        <w:numPr>
          <w:ilvl w:val="0"/>
          <w:numId w:val="10"/>
        </w:numPr>
        <w:shd w:fill="F8FAFC"/>
      </w:pPr>
      <w:r>
        <w:rPr>
          <w:rFonts w:ascii="Menlo" w:hAnsi="Menlo" w:eastAsia="Noto Sans SC" w:cs="Noto Sans SC"/>
          <w:color w:val="1F4D78"/>
          <w:sz w:val="21"/>
        </w:rPr>
        <w:t>torch.linalg.svdvals(features)</w:t>
      </w:r>
      <w:r>
        <w:rPr>
          <w:rFonts w:ascii="Arial" w:hAnsi="Arial" w:eastAsia="Noto Sans SC" w:cs="Noto Sans SC"/>
        </w:rPr>
        <w:t xml:space="preserve"> — </w:t>
      </w:r>
      <w:r>
        <w:rPr>
          <w:rFonts w:ascii="Arial" w:hAnsi="Arial" w:eastAsia="Noto Sans SC" w:cs="Noto Sans SC"/>
          <w:b/>
        </w:rPr>
        <w:t>no mean-centering</w:t>
      </w:r>
      <w:r>
        <w:rPr>
          <w:rFonts w:ascii="Arial" w:hAnsi="Arial" w:eastAsia="Noto Sans SC" w:cs="Noto Sans SC"/>
        </w:rPr>
        <w:t>, no scaling.</w:t>
      </w:r>
    </w:p>
    <w:p>
      <w:pPr>
        <w:numPr>
          <w:ilvl w:val="0"/>
          <w:numId w:val="10"/>
        </w:numPr>
        <w:shd w:fill="F8FAFC"/>
      </w:pPr>
      <w:r>
        <w:rPr>
          <w:rFonts w:ascii="Menlo" w:hAnsi="Menlo" w:eastAsia="Noto Sans SC" w:cs="Noto Sans SC"/>
          <w:color w:val="1F4D78"/>
          <w:sz w:val="21"/>
        </w:rPr>
        <w:t>probs = σ / Σ|σ|</w:t>
      </w:r>
      <w:r>
        <w:rPr>
          <w:rFonts w:ascii="Arial" w:hAnsi="Arial" w:eastAsia="Noto Sans SC" w:cs="Noto Sans SC"/>
        </w:rPr>
        <w:t xml:space="preserve">, then </w:t>
      </w:r>
      <w:r>
        <w:rPr>
          <w:rFonts w:ascii="Menlo" w:hAnsi="Menlo" w:eastAsia="Noto Sans SC" w:cs="Noto Sans SC"/>
          <w:color w:val="1F4D78"/>
          <w:sz w:val="21"/>
        </w:rPr>
        <w:t>probs = probs[probs &gt; 0]</w:t>
      </w:r>
      <w:r>
        <w:rPr>
          <w:rFonts w:ascii="Arial" w:hAnsi="Arial" w:eastAsia="Noto Sans SC" w:cs="Noto Sans SC"/>
        </w:rPr>
        <w:t xml:space="preserve">, then </w:t>
      </w:r>
      <w:r>
        <w:rPr>
          <w:rFonts w:ascii="Menlo" w:hAnsi="Menlo" w:eastAsia="Noto Sans SC" w:cs="Noto Sans SC"/>
          <w:color w:val="1F4D78"/>
          <w:sz w:val="21"/>
        </w:rPr>
        <w:t>exp(−Σ p log p)</w:t>
      </w:r>
      <w:r>
        <w:rPr>
          <w:rFonts w:ascii="Arial" w:hAnsi="Arial" w:eastAsia="Noto Sans SC" w:cs="Noto Sans SC"/>
        </w:rPr>
        <w:t>.</w:t>
      </w:r>
    </w:p>
    <w:p>
      <w:pPr>
        <w:numPr>
          <w:ilvl w:val="0"/>
          <w:numId w:val="10"/>
        </w:numPr>
      </w:pPr>
      <w:r>
        <w:rPr>
          <w:rFonts w:ascii="Arial" w:hAnsi="Arial" w:eastAsia="Noto Sans SC" w:cs="Noto Sans SC"/>
        </w:rPr>
        <w:t>Higher ER = more plasticity (more dimensions carrying signal). No dtype control; float32 in practice.</w:t>
      </w:r>
    </w:p>
    <w:p>
      <w:pPr>
        <w:shd w:fill="F8FAFC"/>
      </w:pPr>
      <w:r>
        <w:rPr>
          <w:rFonts w:ascii="Arial" w:hAnsi="Arial" w:eastAsia="Noto Sans SC" w:cs="Noto Sans SC"/>
          <w:b/>
        </w:rPr>
        <w:t>Weight Difference (D.5, p. 11).</w:t>
      </w:r>
      <w:r>
        <w:rPr>
          <w:rFonts w:ascii="Arial" w:hAnsi="Arial" w:eastAsia="Noto Sans SC" w:cs="Noto Sans SC"/>
        </w:rPr>
        <w:t xml:space="preserve"> L2 difference between two model states; used against a stored copy (</w:t>
      </w:r>
      <w:r>
        <w:rPr>
          <w:rFonts w:ascii="Menlo" w:hAnsi="Menlo" w:eastAsia="Noto Sans SC" w:cs="Noto Sans SC"/>
          <w:color w:val="1F4D78"/>
          <w:sz w:val="21"/>
        </w:rPr>
        <w:t>compute_l2_norm_difference(agent, agent_copy)</w:t>
      </w:r>
      <w:r>
        <w:rPr>
          <w:rFonts w:ascii="Arial" w:hAnsi="Arial" w:eastAsia="Noto Sans SC" w:cs="Noto Sans SC"/>
        </w:rPr>
        <w:t xml:space="preserve">), with a bare </w:t>
      </w:r>
      <w:r>
        <w:rPr>
          <w:rFonts w:ascii="Menlo" w:hAnsi="Menlo" w:eastAsia="Noto Sans SC" w:cs="Noto Sans SC"/>
          <w:color w:val="1F4D78"/>
          <w:sz w:val="21"/>
        </w:rPr>
        <w:t>try/except</w:t>
      </w:r>
      <w:r>
        <w:rPr>
          <w:rFonts w:ascii="Arial" w:hAnsi="Arial" w:eastAsia="Noto Sans SC" w:cs="Noto Sans SC"/>
        </w:rPr>
        <w:t xml:space="preserve"> because plasticity injection changes the architecture (</w:t>
      </w:r>
      <w:r>
        <w:rPr>
          <w:rFonts w:ascii="Menlo" w:hAnsi="Menlo" w:eastAsia="Noto Sans SC" w:cs="Noto Sans SC"/>
          <w:color w:val="1F4D78"/>
          <w:sz w:val="21"/>
        </w:rPr>
        <w:t>ppo_continual_procgen_plasticine.py:361-364</w:t>
      </w:r>
      <w:r>
        <w:rPr>
          <w:rFonts w:ascii="Arial" w:hAnsi="Arial" w:eastAsia="Noto Sans SC" w:cs="Noto Sans SC"/>
        </w:rPr>
        <w:t>).</w:t>
      </w:r>
    </w:p>
    <w:p>
      <w:r>
        <w:rPr>
          <w:rFonts w:ascii="Arial" w:hAnsi="Arial" w:eastAsia="Noto Sans SC" w:cs="Noto Sans SC"/>
          <w:b/>
        </w:rPr>
        <w:t>Gradient Norm (Eq. 9, p. 11).</w:t>
      </w:r>
      <w:r>
        <w:rPr>
          <w:rFonts w:ascii="Arial" w:hAnsi="Arial" w:eastAsia="Noto Sans SC" w:cs="Noto Sans SC"/>
        </w:rPr>
        <w:t xml:space="preserve"> Global L2 over all parameter gradients.</w:t>
      </w:r>
    </w:p>
    <w:p>
      <w:r>
        <w:rPr>
          <w:rFonts w:ascii="Arial" w:hAnsi="Arial" w:eastAsia="Noto Sans SC" w:cs="Noto Sans SC"/>
          <w:b/>
        </w:rPr>
        <w:t>Sensitivity analysis: none.</w:t>
      </w:r>
      <w:r>
        <w:rPr>
          <w:rFonts w:ascii="Arial" w:hAnsi="Arial" w:eastAsia="Noto Sans SC" w:cs="Noto Sans SC"/>
        </w:rPr>
        <w:t xml:space="preserve"> The paper reports no ablation over τ, layer choice, probe size, pooling or dtype. </w:t>
      </w:r>
      <w:r>
        <w:rPr>
          <w:rFonts w:ascii="Arial" w:hAnsi="Arial" w:eastAsia="Noto Sans SC" w:cs="Noto Sans SC"/>
          <w:b/>
        </w:rPr>
        <w:t>This is a real gap</w:t>
      </w:r>
      <w:r>
        <w:rPr>
          <w:rFonts w:ascii="Arial" w:hAnsi="Arial" w:eastAsia="Noto Sans SC" w:cs="Noto Sans SC"/>
        </w:rPr>
        <w:t xml:space="preserve"> — it is presented as a measurement standard but never characterises the stability of its own measurements.</w:t>
      </w:r>
    </w:p>
    <w:p>
      <w:pPr>
        <w:pStyle w:val="Heading3"/>
      </w:pPr>
      <w:r>
        <w:rPr>
          <w:rFonts w:ascii="Arial" w:hAnsi="Arial" w:eastAsia="Noto Sans SC" w:cs="Noto Sans SC"/>
        </w:rPr>
        <w:t>3.1.5 Future-learning evaluation</w:t>
      </w:r>
    </w:p>
    <w:p>
      <w:r>
        <w:rPr>
          <w:rFonts w:ascii="Arial" w:hAnsi="Arial" w:eastAsia="Noto Sans SC" w:cs="Noto Sans SC"/>
          <w:b/>
        </w:rPr>
        <w:t>None.</w:t>
      </w:r>
      <w:r>
        <w:rPr>
          <w:rFonts w:ascii="Arial" w:hAnsi="Arial" w:eastAsia="Noto Sans SC" w:cs="Noto Sans SC"/>
        </w:rPr>
        <w:t xml:space="preserve"> No training is ever launched from an earlier checkpoint. All metrics are logged online in the same run that produced them. There is no fixed future budget, no per-checkpoint baseline, no optimizer-state protocol, and no forgetting-vs-inability distinction. Distance from our design: maximal on the outcome side, minimal on the predictor side.</w:t>
      </w:r>
    </w:p>
    <w:p>
      <w:pPr>
        <w:pStyle w:val="Heading3"/>
      </w:pPr>
      <w:r>
        <w:rPr>
          <w:rFonts w:ascii="Arial" w:hAnsi="Arial" w:eastAsia="Noto Sans SC" w:cs="Noto Sans SC"/>
        </w:rPr>
        <w:t>3.1.6 Prediction</w:t>
      </w:r>
    </w:p>
    <w:p>
      <w:r>
        <w:rPr>
          <w:rFonts w:ascii="Arial" w:hAnsi="Arial" w:eastAsia="Noto Sans SC" w:cs="Noto Sans SC"/>
        </w:rPr>
        <w:t xml:space="preserve">Category 1 only: </w:t>
      </w:r>
      <w:r>
        <w:rPr>
          <w:rFonts w:ascii="Arial" w:hAnsi="Arial" w:eastAsia="Noto Sans SC" w:cs="Noto Sans SC"/>
          <w:b/>
        </w:rPr>
        <w:t>descriptive association, logged concurrently.</w:t>
      </w:r>
      <w:r>
        <w:rPr>
          <w:rFonts w:ascii="Arial" w:hAnsi="Arial" w:eastAsia="Noto Sans SC" w:cs="Noto Sans SC"/>
        </w:rPr>
        <w:t xml:space="preserve"> No predictor/target pair, no temporal ordering, no statistics, no causal claim. The metrics are plotted next to return curves; nothing is fit.</w:t>
      </w:r>
    </w:p>
    <w:p>
      <w:pPr>
        <w:pStyle w:val="Heading3"/>
      </w:pPr>
      <w:r>
        <w:rPr>
          <w:rFonts w:ascii="Arial" w:hAnsi="Arial" w:eastAsia="Noto Sans SC" w:cs="Noto Sans SC"/>
        </w:rPr>
        <w:t>3.1.7 Interventions</w:t>
      </w:r>
    </w:p>
    <w:p>
      <w:r>
        <w:rPr>
          <w:rFonts w:ascii="Arial" w:hAnsi="Arial" w:eastAsia="Noto Sans SC" w:cs="Noto Sans SC"/>
        </w:rPr>
        <w:t>Thirteen-plus methods across five families (§2.1 p. 3, Appendix C pp. 7–9):</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446"/>
        <w:gridCol w:w="2638"/>
        <w:gridCol w:w="2638"/>
        <w:gridCol w:w="2638"/>
      </w:tblGrid>
      <w:tr>
        <w:trPr>
          <w:tblHeader w:val="true"/>
        </w:trPr>
        <w:tc>
          <w:tcPr>
            <w:tcW w:type="dxa" w:w="144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Family</w:t>
            </w:r>
          </w:p>
        </w:tc>
        <w:tc>
          <w:tcPr>
            <w:tcW w:type="dxa" w:w="263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Methods</w:t>
            </w:r>
          </w:p>
        </w:tc>
        <w:tc>
          <w:tcPr>
            <w:tcW w:type="dxa" w:w="263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What changes</w:t>
            </w:r>
          </w:p>
        </w:tc>
        <w:tc>
          <w:tcPr>
            <w:tcW w:type="dxa" w:w="263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When applied</w:t>
            </w:r>
          </w:p>
        </w:tc>
      </w:tr>
      <w:tr>
        <w:tc>
          <w:tcPr>
            <w:tcW w:type="dxa" w:w="14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Reset</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Shrink-and-Perturb (Eq. 1), Plasticity Injection, ReDo, Resetting Layer</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Weights re-initialised in whole or part</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Periodic intervals (ReDo/SnP also available per-step as "Soft SnP")</w:t>
            </w:r>
          </w:p>
        </w:tc>
      </w:tr>
      <w:tr>
        <w:tc>
          <w:tcPr>
            <w:tcW w:type="dxa" w:w="14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Normalisation</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LayerNorm; Normalize-and-Project (NaP)</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Norm before every nonlinearity; periodic rescale of layer weights to initial norms</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Continuous + periodic projection</w:t>
            </w:r>
          </w:p>
        </w:tc>
      </w:tr>
      <w:tr>
        <w:tc>
          <w:tcPr>
            <w:tcW w:type="dxa" w:w="14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Regularisation</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L2, Regenerative Regularisation, Parseval (Eq. 2)</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Extra loss terms on ‖θ‖, ‖θ−θ_init‖, ‖WWᵀ−sI‖_F</w:t>
            </w:r>
          </w:p>
        </w:tc>
        <w:tc>
          <w:tcPr>
            <w:tcW w:type="dxa" w:w="26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Every update</w:t>
            </w:r>
          </w:p>
        </w:tc>
      </w:tr>
      <w:tr>
        <w:tc>
          <w:tcPr>
            <w:tcW w:type="dxa" w:w="14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Activation</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CReLU (Eq. 3), Deep Fourier Features (Eq. 4)</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Concatenated ReLU(±x) or sin/cos</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Architecture-level</w:t>
            </w:r>
          </w:p>
        </w:tc>
      </w:tr>
      <w:tr>
        <w:tc>
          <w:tcPr>
            <w:tcW w:type="dxa" w:w="14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Optimizer</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Fast TRAC, KRON</w:t>
            </w:r>
          </w:p>
        </w:tc>
        <w:tc>
          <w:tcPr>
            <w:tcW w:type="dxa" w:w="26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Meta-optimizer / Kronecker-factored curvature</w:t>
            </w:r>
          </w:p>
        </w:tc>
        <w:tc>
          <w:tcPr>
            <w:tcW w:type="dxa" w:w="26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Every update</w:t>
            </w:r>
          </w:p>
        </w:tc>
      </w:tr>
    </w:tbl>
    <w:p>
      <w:pPr>
        <w:spacing w:before="0" w:after="40"/>
      </w:pPr>
    </w:p>
    <w:p>
      <w:pPr>
        <w:shd w:fill="F8FAFC"/>
      </w:pPr>
      <w:r>
        <w:rPr>
          <w:rFonts w:ascii="Arial" w:hAnsi="Arial" w:eastAsia="Noto Sans SC" w:cs="Noto Sans SC"/>
        </w:rPr>
        <w:t xml:space="preserve">ReDo is the one that matters for us: it resets neurons whose normalised score </w:t>
      </w:r>
      <w:r>
        <w:rPr>
          <w:rFonts w:ascii="Menlo" w:hAnsi="Menlo" w:eastAsia="Noto Sans SC" w:cs="Noto Sans SC"/>
          <w:color w:val="1F4D78"/>
          <w:sz w:val="21"/>
        </w:rPr>
        <w:t>≤ τ</w:t>
      </w:r>
      <w:r>
        <w:rPr>
          <w:rFonts w:ascii="Arial" w:hAnsi="Arial" w:eastAsia="Noto Sans SC" w:cs="Noto Sans SC"/>
        </w:rPr>
        <w:t>, at fixed intervals, using a mini-batch of training data — in the reference script, ten times per task (</w:t>
      </w:r>
      <w:r>
        <w:rPr>
          <w:rFonts w:ascii="Menlo" w:hAnsi="Menlo" w:eastAsia="Noto Sans SC" w:cs="Noto Sans SC"/>
          <w:color w:val="1F4D78"/>
          <w:sz w:val="21"/>
        </w:rPr>
        <w:t>iteration % (num_iterations // 10) == 0</w:t>
      </w:r>
      <w:r>
        <w:rPr>
          <w:rFonts w:ascii="Arial" w:hAnsi="Arial" w:eastAsia="Noto Sans SC" w:cs="Noto Sans SC"/>
        </w:rPr>
        <w:t xml:space="preserve">) at </w:t>
      </w:r>
      <w:r>
        <w:rPr>
          <w:rFonts w:ascii="Menlo" w:hAnsi="Menlo" w:eastAsia="Noto Sans SC" w:cs="Noto Sans SC"/>
          <w:color w:val="1F4D78"/>
          <w:sz w:val="21"/>
        </w:rPr>
        <w:t>tau=0.025</w:t>
      </w:r>
      <w:r>
        <w:rPr>
          <w:rFonts w:ascii="Arial" w:hAnsi="Arial" w:eastAsia="Noto Sans SC" w:cs="Noto Sans SC"/>
        </w:rPr>
        <w:t>.</w:t>
      </w:r>
    </w:p>
    <w:p>
      <w:r>
        <w:rPr>
          <w:rFonts w:ascii="Arial" w:hAnsi="Arial" w:eastAsia="Noto Sans SC" w:cs="Noto Sans SC"/>
          <w:b/>
        </w:rPr>
        <w:t>Compute overhead, improvement magnitudes and per-method ablations are not reported in the paper</w:t>
      </w:r>
      <w:r>
        <w:rPr>
          <w:rFonts w:ascii="Arial" w:hAnsi="Arial" w:eastAsia="Noto Sans SC" w:cs="Noto Sans SC"/>
        </w:rPr>
        <w:t xml:space="preserve"> (the three figures show unlabelled comparative curves for one environment each). </w:t>
      </w:r>
      <w:r>
        <w:rPr>
          <w:rFonts w:ascii="Arial" w:hAnsi="Arial" w:eastAsia="Noto Sans SC" w:cs="Noto Sans SC"/>
          <w:b/>
        </w:rPr>
        <w:t>Could ReDo be ported to RLVR?</w:t>
      </w:r>
      <w:r>
        <w:rPr>
          <w:rFonts w:ascii="Arial" w:hAnsi="Arial" w:eastAsia="Noto Sans SC" w:cs="Noto Sans SC"/>
        </w:rPr>
        <w:t xml:space="preserve"> Yes mechanically — but see §5.2: on Qwen2.5-0.5B nothing is dormant at τ = 0.025, so ReDo would be a no-op. Reporting that as a finding is legitimate; reporting it as "plasticity preserved" is not.</w:t>
      </w:r>
    </w:p>
    <w:p>
      <w:pPr>
        <w:pStyle w:val="Heading3"/>
      </w:pPr>
      <w:r>
        <w:rPr>
          <w:rFonts w:ascii="Arial" w:hAnsi="Arial" w:eastAsia="Noto Sans SC" w:cs="Noto Sans SC"/>
        </w:rPr>
        <w:t>3.1.8 Released setup</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745"/>
        <w:gridCol w:w="2371"/>
        <w:gridCol w:w="4244"/>
      </w:tblGrid>
      <w:tr>
        <w:trPr>
          <w:tblHeader w:val="true"/>
        </w:trPr>
        <w:tc>
          <w:tcPr>
            <w:tcW w:type="dxa" w:w="274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Artefact</w:t>
            </w:r>
          </w:p>
        </w:tc>
        <w:tc>
          <w:tcPr>
            <w:tcW w:type="dxa" w:w="2371"/>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Status</w:t>
            </w:r>
          </w:p>
        </w:tc>
        <w:tc>
          <w:tcPr>
            <w:tcW w:type="dxa" w:w="424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Path</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Code repository</w:t>
            </w:r>
          </w:p>
        </w:tc>
        <w:tc>
          <w:tcPr>
            <w:tcW w:type="dxa" w:w="237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Released, MIT</w:t>
            </w:r>
          </w:p>
        </w:tc>
        <w:tc>
          <w:tcPr>
            <w:tcW w:type="dxa" w:w="4244"/>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github.com/RLE-Foundation/Plasticine</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Metric implementations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Released</w:t>
            </w:r>
          </w:p>
        </w:tc>
        <w:tc>
          <w:tcPr>
            <w:tcW w:type="dxa" w:w="4244"/>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plasticine_metrics/{rank,units,norm,metrics}.py</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Training scripts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Released</w:t>
            </w:r>
          </w:p>
        </w:tc>
        <w:tc>
          <w:tcPr>
            <w:tcW w:type="dxa" w:w="4244"/>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plasticine/{ppo_continual_procgen,ppo_continual_dmc,c51_atari}_{base,plasticine}.py</w:t>
            </w:r>
            <w:r>
              <w:rPr>
                <w:rFonts w:ascii="Arial" w:hAnsi="Arial" w:eastAsia="Noto Sans SC" w:cs="Noto Sans SC"/>
                <w:sz w:val="18"/>
              </w:rPr>
              <w:t xml:space="preserve">, </w:t>
            </w:r>
            <w:r>
              <w:rPr>
                <w:rFonts w:ascii="Menlo" w:hAnsi="Menlo" w:eastAsia="Noto Sans SC" w:cs="Noto Sans SC"/>
                <w:color w:val="1F4D78"/>
                <w:sz w:val="17"/>
              </w:rPr>
              <w:t>scripts/</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Environments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Released</w:t>
            </w:r>
          </w:p>
        </w:tc>
        <w:tc>
          <w:tcPr>
            <w:tcW w:type="dxa" w:w="4244"/>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plasticine_envs/{procgen,dmc}_wrappers.py</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Dependencies</w:t>
            </w:r>
          </w:p>
        </w:tc>
        <w:tc>
          <w:tcPr>
            <w:tcW w:type="dxa" w:w="237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Released, per-env</w:t>
            </w:r>
          </w:p>
        </w:tc>
        <w:tc>
          <w:tcPr>
            <w:tcW w:type="dxa" w:w="4244"/>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requirements/requirements-{ale,dmc,procgen}.txt</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Hyperparameters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In paper</w:t>
            </w:r>
          </w:p>
        </w:tc>
        <w:tc>
          <w:tcPr>
            <w:tcW w:type="dxa" w:w="424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Tables 1–3, pp. 15–17</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Full results</w:t>
            </w:r>
          </w:p>
        </w:tc>
        <w:tc>
          <w:tcPr>
            <w:tcW w:type="dxa" w:w="2371"/>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Off-paper</w:t>
            </w:r>
          </w:p>
        </w:tc>
        <w:tc>
          <w:tcPr>
            <w:tcW w:type="dxa" w:w="424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W&amp;B space only (footnote 1, p. 15)</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Model checkpoints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Not released</w:t>
            </w:r>
          </w:p>
        </w:tc>
        <w:tc>
          <w:tcPr>
            <w:tcW w:type="dxa" w:w="424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r>
        <w:tc>
          <w:tcPr>
            <w:tcW w:type="dxa" w:w="27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Analysis notebooks</w:t>
            </w:r>
          </w:p>
        </w:tc>
        <w:tc>
          <w:tcPr>
            <w:tcW w:type="dxa" w:w="237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Not released</w:t>
            </w:r>
          </w:p>
        </w:tc>
        <w:tc>
          <w:tcPr>
            <w:tcW w:type="dxa" w:w="424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bl>
    <w:p>
      <w:pPr>
        <w:spacing w:before="0" w:after="40"/>
      </w:pPr>
    </w:p>
    <w:p>
      <w:r>
        <w:rPr>
          <w:rFonts w:ascii="Arial" w:hAnsi="Arial" w:eastAsia="Noto Sans SC" w:cs="Noto Sans SC"/>
          <w:b/>
        </w:rPr>
        <w:t>Reproducibility assessment: complete and runnable for the training loops, but the paper's own empirical claims are effectively un-auditable</w:t>
      </w:r>
      <w:r>
        <w:rPr>
          <w:rFonts w:ascii="Arial" w:hAnsi="Arial" w:eastAsia="Noto Sans SC" w:cs="Noto Sans SC"/>
        </w:rPr>
        <w:t xml:space="preserve"> because the results live in an external dashboard rather than in the paper. Repo is small (31 files) and readable — a strength for us, since we only want the metric functions.</w:t>
      </w:r>
    </w:p>
    <w:p>
      <w:pPr>
        <w:spacing w:before="120" w:after="120"/>
        <w:pBdr>
          <w:bottom w:val="single" w:sz="5" w:space="2" w:color="D7DBE2"/>
        </w:pBdr>
      </w:pPr>
    </w:p>
    <w:p>
      <w:pPr>
        <w:pStyle w:val="Heading2"/>
      </w:pPr>
      <w:r>
        <w:rPr>
          <w:rFonts w:ascii="Arial" w:hAnsi="Arial" w:eastAsia="Noto Sans SC" w:cs="Noto Sans SC"/>
        </w:rPr>
        <w:t>3.2 On the Plasticity and Stability for Post-Training LLMs (arXiv:2602.06453v1)</w:t>
      </w:r>
    </w:p>
    <w:p>
      <w:pPr>
        <w:pStyle w:val="Heading3"/>
      </w:pPr>
      <w:r>
        <w:rPr>
          <w:rFonts w:ascii="Arial" w:hAnsi="Arial" w:eastAsia="Noto Sans SC" w:cs="Noto Sans SC"/>
        </w:rPr>
        <w:t>3.2.1 Research question and contribution</w:t>
      </w:r>
    </w:p>
    <w:p>
      <w:r>
        <w:rPr>
          <w:rFonts w:ascii="Arial" w:hAnsi="Arial" w:eastAsia="Noto Sans SC" w:cs="Noto Sans SC"/>
          <w:b/>
        </w:rPr>
        <w:t>Stated problem.</w:t>
      </w:r>
      <w:r>
        <w:rPr>
          <w:rFonts w:ascii="Arial" w:hAnsi="Arial" w:eastAsia="Noto Sans SC" w:cs="Noto Sans SC"/>
        </w:rPr>
        <w:t xml:space="preserve"> GRPO training is unstable, manifesting as a trade-off between "reasoning plasticity and general capability retention" (Abstract, p. 1). The claimed root cause is a *geometric* conflict: the gradient of the reward term and the gradient of the KL term point in opposing directions and destructively interfere.</w:t>
      </w:r>
    </w:p>
    <w:p>
      <w:r>
        <w:rPr>
          <w:rFonts w:ascii="Arial" w:hAnsi="Arial" w:eastAsia="Noto Sans SC" w:cs="Noto Sans SC"/>
          <w:b/>
        </w:rPr>
        <w:t>Hypothesis.</w:t>
      </w:r>
      <w:r>
        <w:rPr>
          <w:rFonts w:ascii="Arial" w:hAnsi="Arial" w:eastAsia="Noto Sans SC" w:cs="Noto Sans SC"/>
        </w:rPr>
        <w:t xml:space="preserve"> That resolving this conflict probabilistically — rather than by hard projection à la PCGrad — improves both stability and reasoning performance.</w:t>
      </w:r>
    </w:p>
    <w:p>
      <w:r>
        <w:rPr>
          <w:rFonts w:ascii="Arial" w:hAnsi="Arial" w:eastAsia="Noto Sans SC" w:cs="Noto Sans SC"/>
          <w:b/>
        </w:rPr>
        <w:t>Contributions (§1, p. 2):</w:t>
      </w:r>
      <w:r>
        <w:rPr>
          <w:rFonts w:ascii="Arial" w:hAnsi="Arial" w:eastAsia="Noto Sans SC" w:cs="Noto Sans SC"/>
        </w:rPr>
        <w:t xml:space="preserve"> the conflict diagnosis; PCR, a Bayesian soft-projection rule; an MLP-only hybrid implementation; and an MMSE-optimality theorem.</w:t>
      </w:r>
    </w:p>
    <w:p>
      <w:r>
        <w:rPr>
          <w:rFonts w:ascii="Arial" w:hAnsi="Arial" w:eastAsia="Noto Sans SC" w:cs="Noto Sans SC"/>
          <w:b/>
        </w:rPr>
        <w:t>Type:</w:t>
      </w:r>
      <w:r>
        <w:rPr>
          <w:rFonts w:ascii="Arial" w:hAnsi="Arial" w:eastAsia="Noto Sans SC" w:cs="Noto Sans SC"/>
        </w:rPr>
        <w:t xml:space="preserve"> causal intervention on the optimizer, with a small diagnostic component. </w:t>
      </w:r>
      <w:r>
        <w:rPr>
          <w:rFonts w:ascii="Arial" w:hAnsi="Arial" w:eastAsia="Noto Sans SC" w:cs="Noto Sans SC"/>
          <w:b/>
        </w:rPr>
        <w:t>It is not a measurement paper and not a benchmark.</w:t>
      </w:r>
    </w:p>
    <w:p>
      <w:pPr>
        <w:pStyle w:val="Heading3"/>
      </w:pPr>
      <w:r>
        <w:rPr>
          <w:rFonts w:ascii="Arial" w:hAnsi="Arial" w:eastAsia="Noto Sans SC" w:cs="Noto Sans SC"/>
        </w:rPr>
        <w:t>3.2.2 Training transition</w:t>
      </w:r>
    </w:p>
    <w:p>
      <w:r>
        <w:rPr>
          <w:rFonts w:ascii="Arial" w:hAnsi="Arial" w:eastAsia="Noto Sans SC" w:cs="Noto Sans SC"/>
        </w:rPr>
        <w:t xml:space="preserve">A single continuous RLVR run. Source stage = an already-distilled reasoning model; target = the same run, later. </w:t>
      </w:r>
      <w:r>
        <w:rPr>
          <w:rFonts w:ascii="Arial" w:hAnsi="Arial" w:eastAsia="Noto Sans SC" w:cs="Noto Sans SC"/>
          <w:b/>
        </w:rPr>
        <w:t>There is no second stage, no checkpoint ladder, no branch, no future-task transfer.</w:t>
      </w:r>
      <w:r>
        <w:rPr>
          <w:rFonts w:ascii="Arial" w:hAnsi="Arial" w:eastAsia="Noto Sans SC" w:cs="Noto Sans SC"/>
        </w:rPr>
        <w:t xml:space="preserve"> The only "transition" studied is the within-run evolution of gradient geometry across training steps (Fig. 1(c), p. 4 — layer index × training step heatmap of cos(g_pla, g_sta), 0–500 steps).</w:t>
      </w:r>
    </w:p>
    <w:p>
      <w:r>
        <w:rPr>
          <w:rFonts w:ascii="Arial" w:hAnsi="Arial" w:eastAsia="Noto Sans SC" w:cs="Noto Sans SC"/>
        </w:rPr>
        <w:t>Training data changes only in the sense that the base models were previously fine-tuned elsewhere: DeepScaleR-1.5B-Preview "was previously fine-tuned on 40k math QA pairs" and is "further trained on 919 AIME problems spanning 1989–2023"; DeepSeek-R1-Distill-Qwen-1.5B is trained on "a random subset of 4,000 QA pairs from NuminaMath" (§6.1, p. 7).</w:t>
      </w:r>
    </w:p>
    <w:p>
      <w:pPr>
        <w:pStyle w:val="Heading3"/>
      </w:pPr>
      <w:r>
        <w:rPr>
          <w:rFonts w:ascii="Arial" w:hAnsi="Arial" w:eastAsia="Noto Sans SC" w:cs="Noto Sans SC"/>
        </w:rPr>
        <w:t>3.2.3 Plasticity definition</w:t>
      </w:r>
    </w:p>
    <w:p>
      <w:r>
        <w:rPr>
          <w:rFonts w:ascii="Arial" w:hAnsi="Arial" w:eastAsia="Noto Sans SC" w:cs="Noto Sans SC"/>
          <w:b/>
        </w:rPr>
        <w:t>Conceptual:</w:t>
      </w:r>
      <w:r>
        <w:rPr>
          <w:rFonts w:ascii="Arial" w:hAnsi="Arial" w:eastAsia="Noto Sans SC" w:cs="Noto Sans SC"/>
        </w:rPr>
        <w:t xml:space="preserve"> plasticity = capacity to acquire new reasoning skill; stability = retention of general knowledge and linguistic coherence (§1, p. 1).</w:t>
      </w:r>
    </w:p>
    <w:p>
      <w:pPr>
        <w:shd w:fill="F8FAFC"/>
      </w:pPr>
      <w:r>
        <w:rPr>
          <w:rFonts w:ascii="Arial" w:hAnsi="Arial" w:eastAsia="Noto Sans SC" w:cs="Noto Sans SC"/>
          <w:b/>
        </w:rPr>
        <w:t>Operational (Eq. 5, p. 3):</w:t>
      </w:r>
      <w:r>
        <w:rPr>
          <w:rFonts w:ascii="Arial" w:hAnsi="Arial" w:eastAsia="Noto Sans SC" w:cs="Noto Sans SC"/>
        </w:rPr>
        <w:t xml:space="preserve"> </w:t>
      </w:r>
      <w:r>
        <w:rPr>
          <w:rFonts w:ascii="Menlo" w:hAnsi="Menlo" w:eastAsia="Noto Sans SC" w:cs="Noto Sans SC"/>
          <w:color w:val="1F4D78"/>
          <w:sz w:val="21"/>
        </w:rPr>
        <w:t>L_pla(θ) = −E[(1/n)Σ_i (1/T_i)Σ_j S_{i,j}(θ)]</w:t>
      </w:r>
      <w:r>
        <w:rPr>
          <w:rFonts w:ascii="Arial" w:hAnsi="Arial" w:eastAsia="Noto Sans SC" w:cs="Noto Sans SC"/>
        </w:rPr>
        <w:t xml:space="preserve">, the negative token-level clipped surrogate gain. </w:t>
      </w:r>
      <w:r>
        <w:rPr>
          <w:rFonts w:ascii="Menlo" w:hAnsi="Menlo" w:eastAsia="Noto Sans SC" w:cs="Noto Sans SC"/>
          <w:color w:val="1F4D78"/>
          <w:sz w:val="21"/>
        </w:rPr>
        <w:t>L_sta(θ) = E[(1/n)Σ_i (1/T_i)Σ_j K_{i,j}(θ)]</w:t>
      </w:r>
      <w:r>
        <w:rPr>
          <w:rFonts w:ascii="Arial" w:hAnsi="Arial" w:eastAsia="Noto Sans SC" w:cs="Noto Sans SC"/>
        </w:rPr>
        <w:t xml:space="preserve">, the token-level KL penalty (Eq. 6). The corresponding gradients are </w:t>
      </w:r>
      <w:r>
        <w:rPr>
          <w:rFonts w:ascii="Menlo" w:hAnsi="Menlo" w:eastAsia="Noto Sans SC" w:cs="Noto Sans SC"/>
          <w:color w:val="1F4D78"/>
          <w:sz w:val="21"/>
        </w:rPr>
        <w:t>g_pla</w:t>
      </w:r>
      <w:r>
        <w:rPr>
          <w:rFonts w:ascii="Arial" w:hAnsi="Arial" w:eastAsia="Noto Sans SC" w:cs="Noto Sans SC"/>
        </w:rPr>
        <w:t xml:space="preserve"> (Eq. 8) and </w:t>
      </w:r>
      <w:r>
        <w:rPr>
          <w:rFonts w:ascii="Menlo" w:hAnsi="Menlo" w:eastAsia="Noto Sans SC" w:cs="Noto Sans SC"/>
          <w:color w:val="1F4D78"/>
          <w:sz w:val="21"/>
        </w:rPr>
        <w:t>g_sta</w:t>
      </w:r>
      <w:r>
        <w:rPr>
          <w:rFonts w:ascii="Arial" w:hAnsi="Arial" w:eastAsia="Noto Sans SC" w:cs="Noto Sans SC"/>
        </w:rPr>
        <w:t xml:space="preserve"> (Eq. 9).</w:t>
      </w:r>
    </w:p>
    <w:p>
      <w:r>
        <w:rPr>
          <w:rFonts w:ascii="Arial" w:hAnsi="Arial" w:eastAsia="Noto Sans SC" w:cs="Noto Sans SC"/>
          <w:b/>
        </w:rPr>
        <w:t>Classification.</w:t>
      </w:r>
      <w:r>
        <w:rPr>
          <w:rFonts w:ascii="Arial" w:hAnsi="Arial" w:eastAsia="Noto Sans SC" w:cs="Noto Sans SC"/>
        </w:rPr>
        <w:t xml:space="preserve"> This is *not* a plasticity metric in the sense the rest of the literature uses the word. It is a decomposition of the GRPO loss into its two existing terms and a relabelling of them. Plasticity here is neither a capacity, nor a representation property, nor an outcome — it is the reward-seeking gradient direction. </w:t>
      </w:r>
      <w:r>
        <w:rPr>
          <w:rFonts w:ascii="Arial" w:hAnsi="Arial" w:eastAsia="Noto Sans SC" w:cs="Noto Sans SC"/>
          <w:b/>
        </w:rPr>
        <w:t>Measured proxy for downstream performance: yes, and only indirectly; it can never be zero-or-degraded in the sense Dohare et al. mean.</w:t>
      </w:r>
    </w:p>
    <w:p>
      <w:r>
        <w:rPr>
          <w:rFonts w:ascii="Arial" w:hAnsi="Arial" w:eastAsia="Noto Sans SC" w:cs="Noto Sans SC"/>
          <w:b/>
        </w:rPr>
        <w:t>Technical concern (interpretation).</w:t>
      </w:r>
      <w:r>
        <w:rPr>
          <w:rFonts w:ascii="Arial" w:hAnsi="Arial" w:eastAsia="Noto Sans SC" w:cs="Noto Sans SC"/>
        </w:rPr>
        <w:t xml:space="preserve"> §3.1, p. 2 states "π_ref is typically set to the old policy π_θold." In GRPO as defined by Shao et al. 2024, π_ref is the *frozen initial/SFT policy*; setting it to π_θold turns the KL term into a trust region on the current update rather than an anchor to pretrained knowledge. If the implementation actually does this, the "stability gradient" cannot be doing the general-capability preservation the paper attributes to it. This cannot be checked — there is no code and no appendix.</w:t>
      </w:r>
    </w:p>
    <w:p>
      <w:pPr>
        <w:pStyle w:val="Heading3"/>
      </w:pPr>
      <w:r>
        <w:rPr>
          <w:rFonts w:ascii="Arial" w:hAnsi="Arial" w:eastAsia="Noto Sans SC" w:cs="Noto Sans SC"/>
        </w:rPr>
        <w:t>3.2.4 Plasticity metrics</w:t>
      </w:r>
    </w:p>
    <w:p>
      <w:r>
        <w:rPr>
          <w:rFonts w:ascii="Arial" w:hAnsi="Arial" w:eastAsia="Noto Sans SC" w:cs="Noto Sans SC"/>
        </w:rPr>
        <w:t>The full inventory:</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552"/>
        <w:gridCol w:w="2552"/>
        <w:gridCol w:w="2106"/>
        <w:gridCol w:w="2150"/>
      </w:tblGrid>
      <w:tr>
        <w:trPr>
          <w:tblHeader w:val="true"/>
        </w:trPr>
        <w:tc>
          <w:tcPr>
            <w:tcW w:type="dxa" w:w="255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w:t>
            </w:r>
          </w:p>
        </w:tc>
        <w:tc>
          <w:tcPr>
            <w:tcW w:type="dxa" w:w="255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Definition</w:t>
            </w:r>
          </w:p>
        </w:tc>
        <w:tc>
          <w:tcPr>
            <w:tcW w:type="dxa" w:w="210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Where</w:t>
            </w:r>
          </w:p>
        </w:tc>
        <w:tc>
          <w:tcPr>
            <w:tcW w:type="dxa" w:w="215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Direction</w:t>
            </w:r>
          </w:p>
        </w:tc>
      </w:tr>
      <w:tr>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Layer-wise cosine similarity cos(g_pla, g_sta)</w:t>
            </w:r>
          </w:p>
        </w:tc>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Standard cosine between the two gradient vectors, per Transformer layer, per step</w:t>
            </w:r>
          </w:p>
        </w:tc>
        <w:tc>
          <w:tcPr>
            <w:tcW w:type="dxa" w:w="210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§3.3 p. 3; Fig. 1(c) p. 4</w:t>
            </w:r>
          </w:p>
        </w:tc>
        <w:tc>
          <w:tcPr>
            <w:tcW w:type="dxa" w:w="215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Negative = conflict = bad</w:t>
            </w:r>
          </w:p>
        </w:tc>
      </w:tr>
      <w:tr>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Gradient norm</w:t>
            </w:r>
          </w:p>
        </w:tc>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Global gradient norm over training, "as a proxy for optimization smoothness"</w:t>
            </w:r>
          </w:p>
        </w:tc>
        <w:tc>
          <w:tcPr>
            <w:tcW w:type="dxa" w:w="210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§6.4 p. 8; Fig. 3 p. 7</w:t>
            </w:r>
          </w:p>
        </w:tc>
        <w:tc>
          <w:tcPr>
            <w:tcW w:type="dxa" w:w="215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Large swings = unstable</w:t>
            </w:r>
          </w:p>
        </w:tc>
      </w:tr>
      <w:tr>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Projection strength α distribution</w:t>
            </w:r>
          </w:p>
        </w:tc>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Density of the derived α per module family</w:t>
            </w:r>
          </w:p>
        </w:tc>
        <w:tc>
          <w:tcPr>
            <w:tcW w:type="dxa" w:w="210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Fig. 5(a) p. 8</w:t>
            </w:r>
          </w:p>
        </w:tc>
        <w:tc>
          <w:tcPr>
            <w:tcW w:type="dxa" w:w="215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Higher in MLP = more conflict</w:t>
            </w:r>
          </w:p>
        </w:tc>
      </w:tr>
      <w:tr>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cos(g_final, g_sta)</w:t>
            </w:r>
          </w:p>
        </w:tc>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Post-arbitration alignment</w:t>
            </w:r>
          </w:p>
        </w:tc>
        <w:tc>
          <w:tcPr>
            <w:tcW w:type="dxa" w:w="210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Fig. 5(b) p. 8</w:t>
            </w:r>
          </w:p>
        </w:tc>
        <w:tc>
          <w:tcPr>
            <w:tcW w:type="dxa" w:w="215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Non-negative = conflict resolved</w:t>
            </w:r>
          </w:p>
        </w:tc>
      </w:tr>
      <w:tr>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Pass@1 / MMLU / WikiText-2 PPL</w:t>
            </w:r>
          </w:p>
        </w:tc>
        <w:tc>
          <w:tcPr>
            <w:tcW w:type="dxa" w:w="25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Task outcomes, swept against KL coefficient β</w:t>
            </w:r>
          </w:p>
        </w:tc>
        <w:tc>
          <w:tcPr>
            <w:tcW w:type="dxa" w:w="210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Fig. 1(a)(b) p. 4; Table 1 p. 7</w:t>
            </w:r>
          </w:p>
        </w:tc>
        <w:tc>
          <w:tcPr>
            <w:tcW w:type="dxa" w:w="2150"/>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bl>
    <w:p>
      <w:pPr>
        <w:spacing w:before="0" w:after="40"/>
      </w:pPr>
    </w:p>
    <w:p>
      <w:r>
        <w:rPr>
          <w:rFonts w:ascii="Arial" w:hAnsi="Arial" w:eastAsia="Noto Sans SC" w:cs="Noto Sans SC"/>
          <w:b/>
        </w:rPr>
        <w:t>No effective rank. No dormant neurons. No rank, sparsity, dead-unit, Hessian, NTK, parameter-displacement, representation-drift or entropy measurement.</w:t>
      </w:r>
      <w:r>
        <w:rPr>
          <w:rFonts w:ascii="Arial" w:hAnsi="Arial" w:eastAsia="Noto Sans SC" w:cs="Noto Sans SC"/>
        </w:rPr>
        <w:t xml:space="preserve"> Nothing here transfers to our metric panel.</w:t>
      </w:r>
    </w:p>
    <w:p>
      <w:r>
        <w:rPr>
          <w:rFonts w:ascii="Arial" w:hAnsi="Arial" w:eastAsia="Noto Sans SC" w:cs="Noto Sans SC"/>
          <w:b/>
        </w:rPr>
        <w:t>Unspecified for every metric:</w:t>
      </w:r>
      <w:r>
        <w:rPr>
          <w:rFonts w:ascii="Arial" w:hAnsi="Arial" w:eastAsia="Noto Sans SC" w:cs="Noto Sans SC"/>
        </w:rPr>
        <w:t xml:space="preserve"> activation site (n/a), layer selection for the heatmap beyond "0–32", probe dataset, probe size, pooling, evaluation mode, dtype. "Detailed setup in Appendix B" (§3.3, p. 3) — </w:t>
      </w:r>
      <w:r>
        <w:rPr>
          <w:rFonts w:ascii="Arial" w:hAnsi="Arial" w:eastAsia="Noto Sans SC" w:cs="Noto Sans SC"/>
          <w:b/>
        </w:rPr>
        <w:t>Appendix B does not exist in the released paper.</w:t>
      </w:r>
      <w:r>
        <w:rPr>
          <w:rFonts w:ascii="Arial" w:hAnsi="Arial" w:eastAsia="Noto Sans SC" w:cs="Noto Sans SC"/>
        </w:rPr>
        <w:t xml:space="preserve"> No sensitivity analysis of any kind.</w:t>
      </w:r>
    </w:p>
    <w:p>
      <w:pPr>
        <w:pStyle w:val="Heading3"/>
      </w:pPr>
      <w:r>
        <w:rPr>
          <w:rFonts w:ascii="Arial" w:hAnsi="Arial" w:eastAsia="Noto Sans SC" w:cs="Noto Sans SC"/>
        </w:rPr>
        <w:t>3.2.5 Future-learning evaluation</w:t>
      </w:r>
    </w:p>
    <w:p>
      <w:r>
        <w:rPr>
          <w:rFonts w:ascii="Arial" w:hAnsi="Arial" w:eastAsia="Noto Sans SC" w:cs="Noto Sans SC"/>
          <w:b/>
        </w:rPr>
        <w:t>None.</w:t>
      </w:r>
      <w:r>
        <w:rPr>
          <w:rFonts w:ascii="Arial" w:hAnsi="Arial" w:eastAsia="Noto Sans SC" w:cs="Noto Sans SC"/>
        </w:rPr>
        <w:t xml:space="preserve"> No training starts from an earlier checkpoint; no fixed future budget; no baseline-controlled improvement; no optimizer-state protocol; no seeds; no uncertainty; no forgetting-vs-inability separation. Table 1 reports post-training deltas relative to each *base model's* pre-training score, which is a one-step improvement, not a checkpoint ladder. Distance from our design: </w:t>
      </w:r>
      <w:r>
        <w:rPr>
          <w:rFonts w:ascii="Arial" w:hAnsi="Arial" w:eastAsia="Noto Sans SC" w:cs="Noto Sans SC"/>
          <w:b/>
        </w:rPr>
        <w:t>very far.</w:t>
      </w:r>
    </w:p>
    <w:p>
      <w:pPr>
        <w:pStyle w:val="Heading3"/>
      </w:pPr>
      <w:r>
        <w:rPr>
          <w:rFonts w:ascii="Arial" w:hAnsi="Arial" w:eastAsia="Noto Sans SC" w:cs="Noto Sans SC"/>
        </w:rPr>
        <w:t>3.2.6 Prediction</w:t>
      </w:r>
    </w:p>
    <w:p>
      <w:r>
        <w:rPr>
          <w:rFonts w:ascii="Arial" w:hAnsi="Arial" w:eastAsia="Noto Sans SC" w:cs="Noto Sans SC"/>
          <w:b/>
        </w:rPr>
        <w:t>None.</w:t>
      </w:r>
      <w:r>
        <w:rPr>
          <w:rFonts w:ascii="Arial" w:hAnsi="Arial" w:eastAsia="Noto Sans SC" w:cs="Noto Sans SC"/>
        </w:rPr>
        <w:t xml:space="preserve"> Category 1/2 at most (concurrent association between gradient conflict and instability). No predictor variable is measured before an outcome it is claimed to predict. Causality is argued theoretically (Theorem 5.1) — but the proof is in "Appendix G," which does not exist.</w:t>
      </w:r>
    </w:p>
    <w:p>
      <w:pPr>
        <w:pStyle w:val="Heading3"/>
      </w:pPr>
      <w:r>
        <w:rPr>
          <w:rFonts w:ascii="Arial" w:hAnsi="Arial" w:eastAsia="Noto Sans SC" w:cs="Noto Sans SC"/>
        </w:rPr>
        <w:t>3.2.7 Interventions</w:t>
      </w:r>
    </w:p>
    <w:p>
      <w:r>
        <w:rPr>
          <w:rFonts w:ascii="Arial" w:hAnsi="Arial" w:eastAsia="Noto Sans SC" w:cs="Noto Sans SC"/>
          <w:b/>
        </w:rPr>
        <w:t>PCR (Probabilistic Conflict Resolution).</w:t>
      </w:r>
    </w:p>
    <w:p>
      <w:pPr>
        <w:numPr>
          <w:ilvl w:val="0"/>
          <w:numId w:val="10"/>
        </w:numPr>
        <w:shd w:fill="F8FAFC"/>
      </w:pPr>
      <w:r>
        <w:rPr>
          <w:rFonts w:ascii="Arial" w:hAnsi="Arial" w:eastAsia="Noto Sans SC" w:cs="Noto Sans SC"/>
        </w:rPr>
        <w:t xml:space="preserve">*What changes:* the aggregated gradient before the optimizer step. Decompose </w:t>
      </w:r>
      <w:r>
        <w:rPr>
          <w:rFonts w:ascii="Menlo" w:hAnsi="Menlo" w:eastAsia="Noto Sans SC" w:cs="Noto Sans SC"/>
          <w:color w:val="1F4D78"/>
          <w:sz w:val="21"/>
        </w:rPr>
        <w:t>μ_pla = μ_pla^⊥ + μ_pla^∥</w:t>
      </w:r>
      <w:r>
        <w:rPr>
          <w:rFonts w:ascii="Arial" w:hAnsi="Arial" w:eastAsia="Noto Sans SC" w:cs="Noto Sans SC"/>
        </w:rPr>
        <w:t xml:space="preserve"> w.r.t. </w:t>
      </w:r>
      <w:r>
        <w:rPr>
          <w:rFonts w:ascii="Menlo" w:hAnsi="Menlo" w:eastAsia="Noto Sans SC" w:cs="Noto Sans SC"/>
          <w:color w:val="1F4D78"/>
          <w:sz w:val="21"/>
        </w:rPr>
        <w:t>μ_sta</w:t>
      </w:r>
      <w:r>
        <w:rPr>
          <w:rFonts w:ascii="Arial" w:hAnsi="Arial" w:eastAsia="Noto Sans SC" w:cs="Noto Sans SC"/>
        </w:rPr>
        <w:t xml:space="preserve"> (Eqs. 11–12, p. 5). Retain a fraction </w:t>
      </w:r>
      <w:r>
        <w:rPr>
          <w:rFonts w:ascii="Menlo" w:hAnsi="Menlo" w:eastAsia="Noto Sans SC" w:cs="Noto Sans SC"/>
          <w:color w:val="1F4D78"/>
          <w:sz w:val="21"/>
        </w:rPr>
        <w:t>k = λ_pla/(λ_pla + λ_sta)</w:t>
      </w:r>
      <w:r>
        <w:rPr>
          <w:rFonts w:ascii="Arial" w:hAnsi="Arial" w:eastAsia="Noto Sans SC" w:cs="Noto Sans SC"/>
        </w:rPr>
        <w:t xml:space="preserve"> of the conflicting component (Prop. 4.1, Eq. 13, p. 5). Final update </w:t>
      </w:r>
      <w:r>
        <w:rPr>
          <w:rFonts w:ascii="Menlo" w:hAnsi="Menlo" w:eastAsia="Noto Sans SC" w:cs="Noto Sans SC"/>
          <w:color w:val="1F4D78"/>
          <w:sz w:val="21"/>
        </w:rPr>
        <w:t>g_final = μ_pla − α·(μ_pla·μ_sta/‖μ_sta‖²)·μ_sta</w:t>
      </w:r>
      <w:r>
        <w:rPr>
          <w:rFonts w:ascii="Arial" w:hAnsi="Arial" w:eastAsia="Noto Sans SC" w:cs="Noto Sans SC"/>
        </w:rPr>
        <w:t xml:space="preserve"> with </w:t>
      </w:r>
      <w:r>
        <w:rPr>
          <w:rFonts w:ascii="Menlo" w:hAnsi="Menlo" w:eastAsia="Noto Sans SC" w:cs="Noto Sans SC"/>
          <w:color w:val="1F4D78"/>
          <w:sz w:val="21"/>
        </w:rPr>
        <w:t>α = 1 − k = λ_sta/(λ_pla+λ_sta)</w:t>
      </w:r>
      <w:r>
        <w:rPr>
          <w:rFonts w:ascii="Arial" w:hAnsi="Arial" w:eastAsia="Noto Sans SC" w:cs="Noto Sans SC"/>
        </w:rPr>
        <w:t xml:space="preserve"> (Eq. 15, p. 5).</w:t>
      </w:r>
    </w:p>
    <w:p>
      <w:pPr>
        <w:numPr>
          <w:ilvl w:val="0"/>
          <w:numId w:val="10"/>
        </w:numPr>
      </w:pPr>
      <w:r>
        <w:rPr>
          <w:rFonts w:ascii="Arial" w:hAnsi="Arial" w:eastAsia="Noto Sans SC" w:cs="Noto Sans SC"/>
        </w:rPr>
        <w:t>*When:* every optimizer step.</w:t>
      </w:r>
    </w:p>
    <w:p>
      <w:pPr>
        <w:numPr>
          <w:ilvl w:val="0"/>
          <w:numId w:val="10"/>
        </w:numPr>
        <w:shd w:fill="F8FAFC"/>
      </w:pPr>
      <w:r>
        <w:rPr>
          <w:rFonts w:ascii="Arial" w:hAnsi="Arial" w:eastAsia="Noto Sans SC" w:cs="Noto Sans SC"/>
        </w:rPr>
        <w:t xml:space="preserve">*Information required:* both gradient components separately, plus a variance estimate per component. Covariance is approximated as isotropic </w:t>
      </w:r>
      <w:r>
        <w:rPr>
          <w:rFonts w:ascii="Menlo" w:hAnsi="Menlo" w:eastAsia="Noto Sans SC" w:cs="Noto Sans SC"/>
          <w:color w:val="1F4D78"/>
          <w:sz w:val="21"/>
        </w:rPr>
        <w:t>Σ ≈ σ²I</w:t>
      </w:r>
      <w:r>
        <w:rPr>
          <w:rFonts w:ascii="Arial" w:hAnsi="Arial" w:eastAsia="Noto Sans SC" w:cs="Noto Sans SC"/>
        </w:rPr>
        <w:t xml:space="preserve">, "where the scalar variance is estimated by the trace of intra-group gradients" (§4.1, p. 4). </w:t>
      </w:r>
      <w:r>
        <w:rPr>
          <w:rFonts w:ascii="Arial" w:hAnsi="Arial" w:eastAsia="Noto Sans SC" w:cs="Noto Sans SC"/>
          <w:b/>
        </w:rPr>
        <w:t>The exact estimator is not given</w:t>
      </w:r>
      <w:r>
        <w:rPr>
          <w:rFonts w:ascii="Arial" w:hAnsi="Arial" w:eastAsia="Noto Sans SC" w:cs="Noto Sans SC"/>
        </w:rPr>
        <w:t xml:space="preserve"> and Appendix C/E, cited for the explanation, do not exist.</w:t>
      </w:r>
    </w:p>
    <w:p>
      <w:pPr>
        <w:numPr>
          <w:ilvl w:val="0"/>
          <w:numId w:val="10"/>
        </w:numPr>
      </w:pPr>
      <w:r>
        <w:rPr>
          <w:rFonts w:ascii="Arial" w:hAnsi="Arial" w:eastAsia="Noto Sans SC" w:cs="Noto Sans SC"/>
        </w:rPr>
        <w:t>*Compute overhead:* stated qualitatively only — PCR is applied to MLP layers only because "applying it element-wise to every single parameter in a billion-parameter LLM is computationally too expensive" (§4.5, p. 6). Fig. 4(b) plots Pass@1 against a relative "Training Time (N×)" axis with no absolute numbers.</w:t>
      </w:r>
    </w:p>
    <w:p>
      <w:pPr>
        <w:numPr>
          <w:ilvl w:val="0"/>
          <w:numId w:val="10"/>
        </w:numPr>
      </w:pPr>
      <w:r>
        <w:rPr>
          <w:rFonts w:ascii="Arial" w:hAnsi="Arial" w:eastAsia="Noto Sans SC" w:cs="Noto Sans SC"/>
        </w:rPr>
        <w:t>*Improvement:* Table 1 (p. 7) shows average gains of +3.2 / +3.6 / +3.5 points over three base models, roughly +1 point over the strongest baseline (GCPO). HumanEval: "almost 1.2%" (§6.2, p. 7).</w:t>
      </w:r>
    </w:p>
    <w:p>
      <w:pPr>
        <w:numPr>
          <w:ilvl w:val="0"/>
          <w:numId w:val="10"/>
        </w:numPr>
      </w:pPr>
      <w:r>
        <w:rPr>
          <w:rFonts w:ascii="Arial" w:hAnsi="Arial" w:eastAsia="Noto Sans SC" w:cs="Noto Sans SC"/>
        </w:rPr>
        <w:t>*Ablations:* fixed α ∈ {0.2, 0.5, 0.8} vs auto (Fig. 4a); layer subset — MLP-only vs all layers vs "Transformer Layers" (Fig. 4b, the three-way distinction is never defined); learning-rate scale (Fig. 4c).</w:t>
      </w:r>
    </w:p>
    <w:p>
      <w:pPr>
        <w:numPr>
          <w:ilvl w:val="0"/>
          <w:numId w:val="10"/>
        </w:numPr>
        <w:shd w:fill="F8FAFC"/>
      </w:pPr>
      <w:r>
        <w:rPr>
          <w:rFonts w:ascii="Arial" w:hAnsi="Arial" w:eastAsia="Noto Sans SC" w:cs="Noto Sans SC"/>
        </w:rPr>
        <w:t xml:space="preserve">*Could it be incorporated into an RLVR pipeline?* In principle yes — it is a gradient-surgery hook that needs the two loss terms differentiated separately. In our pipeline </w:t>
      </w:r>
      <w:r>
        <w:rPr>
          <w:rFonts w:ascii="Menlo" w:hAnsi="Menlo" w:eastAsia="Noto Sans SC" w:cs="Noto Sans SC"/>
          <w:color w:val="1F4D78"/>
          <w:sz w:val="21"/>
        </w:rPr>
        <w:t>beta = 0.0</w:t>
      </w:r>
      <w:r>
        <w:rPr>
          <w:rFonts w:ascii="Arial" w:hAnsi="Arial" w:eastAsia="Noto Sans SC" w:cs="Noto Sans SC"/>
        </w:rPr>
        <w:t xml:space="preserve">, so </w:t>
      </w:r>
      <w:r>
        <w:rPr>
          <w:rFonts w:ascii="Arial" w:hAnsi="Arial" w:eastAsia="Noto Sans SC" w:cs="Noto Sans SC"/>
          <w:b/>
        </w:rPr>
        <w:t>`g_sta` is identically zero and PCR is a no-op.</w:t>
      </w:r>
      <w:r>
        <w:rPr>
          <w:rFonts w:ascii="Arial" w:hAnsi="Arial" w:eastAsia="Noto Sans SC" w:cs="Noto Sans SC"/>
        </w:rPr>
        <w:t xml:space="preserve"> It becomes relevant only if we run the KL β&gt;0 baseline that is already logged as an open team question.</w:t>
      </w:r>
    </w:p>
    <w:p>
      <w:pPr>
        <w:pStyle w:val="Heading3"/>
      </w:pPr>
      <w:r>
        <w:rPr>
          <w:rFonts w:ascii="Arial" w:hAnsi="Arial" w:eastAsia="Noto Sans SC" w:cs="Noto Sans SC"/>
        </w:rPr>
        <w:t>3.2.8 Released setup</w:t>
      </w:r>
    </w:p>
    <w:p>
      <w:pPr>
        <w:shd w:fill="F8FAFC"/>
      </w:pPr>
      <w:r>
        <w:rPr>
          <w:rFonts w:ascii="Arial" w:hAnsi="Arial" w:eastAsia="Noto Sans SC" w:cs="Noto Sans SC"/>
          <w:b/>
        </w:rPr>
        <w:t>Nothing.</w:t>
      </w:r>
      <w:r>
        <w:rPr>
          <w:rFonts w:ascii="Arial" w:hAnsi="Arial" w:eastAsia="Noto Sans SC" w:cs="Noto Sans SC"/>
        </w:rPr>
        <w:t xml:space="preserve"> No repository, no configs, no scripts, no checkpoints, no data splits, no logging code, no analysis. And the paper is missing its own appendices, so even the paper-internal record is incomplete. There is no group size </w:t>
      </w:r>
      <w:r>
        <w:rPr>
          <w:rFonts w:ascii="Menlo" w:hAnsi="Menlo" w:eastAsia="Noto Sans SC" w:cs="Noto Sans SC"/>
          <w:color w:val="1F4D78"/>
          <w:sz w:val="21"/>
        </w:rPr>
        <w:t>n</w:t>
      </w:r>
      <w:r>
        <w:rPr>
          <w:rFonts w:ascii="Arial" w:hAnsi="Arial" w:eastAsia="Noto Sans SC" w:cs="Noto Sans SC"/>
        </w:rPr>
        <w:t>, no number of RL steps (Fig. 3's x-axis runs to 1k steps but the training length is never stated), no seed count, no error bars, and no rollout configuration. Reported: learning rate 1e-6, weight decay 0.01, batch size 256, token budget 16,384, A100 clusters (§6.1, p. 7).</w:t>
      </w:r>
    </w:p>
    <w:p>
      <w:r>
        <w:rPr>
          <w:rFonts w:ascii="Arial" w:hAnsi="Arial" w:eastAsia="Noto Sans SC" w:cs="Noto Sans SC"/>
          <w:b/>
        </w:rPr>
        <w:t>Internal consistency issues found while reading</w:t>
      </w:r>
      <w:r>
        <w:rPr>
          <w:rFonts w:ascii="Arial" w:hAnsi="Arial" w:eastAsia="Noto Sans SC" w:cs="Noto Sans SC"/>
        </w:rPr>
        <w:t xml:space="preserve"> (all </w:t>
      </w:r>
      <w:r>
        <w:rPr>
          <w:rFonts w:ascii="Arial" w:hAnsi="Arial" w:eastAsia="Noto Sans SC" w:cs="Noto Sans SC"/>
          <w:b/>
        </w:rPr>
        <w:t>explicitly stated facts</w:t>
      </w:r>
      <w:r>
        <w:rPr>
          <w:rFonts w:ascii="Arial" w:hAnsi="Arial" w:eastAsia="Noto Sans SC" w:cs="Noto Sans SC"/>
        </w:rPr>
        <w:t xml:space="preserve"> about the text, offered as verification flags):</w:t>
      </w:r>
    </w:p>
    <w:p>
      <w:pPr>
        <w:numPr>
          <w:ilvl w:val="0"/>
          <w:numId w:val="10"/>
        </w:numPr>
      </w:pPr>
      <w:r>
        <w:rPr>
          <w:rFonts w:ascii="Arial" w:hAnsi="Arial" w:eastAsia="Noto Sans SC" w:cs="Noto Sans SC"/>
        </w:rPr>
        <w:t>§3.3, p. 3 says "The heatmap in Figure 1(b) reveals…"; the heatmap is Figure 1(c) — Figure 1(b) is the Pareto frontier.</w:t>
      </w:r>
    </w:p>
    <w:p>
      <w:pPr>
        <w:numPr>
          <w:ilvl w:val="0"/>
          <w:numId w:val="10"/>
        </w:numPr>
      </w:pPr>
      <w:r>
        <w:rPr>
          <w:rFonts w:ascii="Arial" w:hAnsi="Arial" w:eastAsia="Noto Sans SC" w:cs="Noto Sans SC"/>
        </w:rPr>
        <w:t>Eq. 16 (p. 6) says the MLP branch is computed "via Eq. 17"; the paper has no Eq. 17.</w:t>
      </w:r>
    </w:p>
    <w:p>
      <w:pPr>
        <w:numPr>
          <w:ilvl w:val="0"/>
          <w:numId w:val="10"/>
        </w:numPr>
      </w:pPr>
      <w:r>
        <w:rPr>
          <w:rFonts w:ascii="Arial" w:hAnsi="Arial" w:eastAsia="Noto Sans SC" w:cs="Noto Sans SC"/>
        </w:rPr>
        <w:t>§4.1, p. 4: "The CLT states that the distribution of the sample mean approaches a multivariate Gaussian as the sample size implies" — a corrupted sentence.</w:t>
      </w:r>
    </w:p>
    <w:p>
      <w:r>
        <w:rPr>
          <w:rFonts w:ascii="Arial" w:hAnsi="Arial" w:eastAsia="Noto Sans SC" w:cs="Noto Sans SC"/>
          <w:b/>
        </w:rPr>
        <w:t>Reproducibility assessment: no official release; key training code, appendices and proofs missing. This paper cannot be used as an RLVR pipeline.</w:t>
      </w:r>
      <w:r>
        <w:rPr>
          <w:rFonts w:ascii="Arial" w:hAnsi="Arial" w:eastAsia="Noto Sans SC" w:cs="Noto Sans SC"/>
        </w:rPr>
        <w:t xml:space="preserve"> Its ideas are usable; its artefacts do not exist.</w:t>
      </w:r>
    </w:p>
    <w:p>
      <w:pPr>
        <w:spacing w:before="120" w:after="120"/>
        <w:pBdr>
          <w:bottom w:val="single" w:sz="5" w:space="2" w:color="D7DBE2"/>
        </w:pBdr>
      </w:pPr>
    </w:p>
    <w:p>
      <w:pPr>
        <w:pStyle w:val="Heading2"/>
      </w:pPr>
      <w:r>
        <w:rPr>
          <w:rFonts w:ascii="Arial" w:hAnsi="Arial" w:eastAsia="Noto Sans SC" w:cs="Noto Sans SC"/>
        </w:rPr>
        <w:t>3.3 When RL Fails after SFT (arXiv:2606.09932v1)</w:t>
      </w:r>
    </w:p>
    <w:p>
      <w:pPr>
        <w:pStyle w:val="Heading3"/>
      </w:pPr>
      <w:r>
        <w:rPr>
          <w:rFonts w:ascii="Arial" w:hAnsi="Arial" w:eastAsia="Noto Sans SC" w:cs="Noto Sans SC"/>
        </w:rPr>
        <w:t>3.3.1 Research question and contribution</w:t>
      </w:r>
    </w:p>
    <w:p>
      <w:r>
        <w:rPr>
          <w:rFonts w:ascii="Arial" w:hAnsi="Arial" w:eastAsia="Noto Sans SC" w:cs="Noto Sans SC"/>
          <w:b/>
        </w:rPr>
        <w:t>Stated problem.</w:t>
      </w:r>
      <w:r>
        <w:rPr>
          <w:rFonts w:ascii="Arial" w:hAnsi="Arial" w:eastAsia="Noto Sans SC" w:cs="Noto Sans SC"/>
        </w:rPr>
        <w:t xml:space="preserve"> "Checkpoints with excessive SFT often show limited improvement during RL" (Abstract, p. 1). Which SFT checkpoint should initialise RL, and can a bad one be repaired?</w:t>
      </w:r>
    </w:p>
    <w:p>
      <w:r>
        <w:rPr>
          <w:rFonts w:ascii="Arial" w:hAnsi="Arial" w:eastAsia="Noto Sans SC" w:cs="Noto Sans SC"/>
          <w:b/>
        </w:rPr>
        <w:t>Hypothesis.</w:t>
      </w:r>
      <w:r>
        <w:rPr>
          <w:rFonts w:ascii="Arial" w:hAnsi="Arial" w:eastAsia="Noto Sans SC" w:cs="Noto Sans SC"/>
        </w:rPr>
        <w:t xml:space="preserve"> That over-trained SFT models are not merely overfit but *rigid*: their parameters have moved far from base in a small number of coordinates, their token distributions have collapsed, and consequently RL cannot reshape them.</w:t>
      </w:r>
    </w:p>
    <w:p>
      <w:pPr>
        <w:shd w:fill="F8FAFC"/>
      </w:pPr>
      <w:r>
        <w:rPr>
          <w:rFonts w:ascii="Arial" w:hAnsi="Arial" w:eastAsia="Noto Sans SC" w:cs="Noto Sans SC"/>
          <w:b/>
        </w:rPr>
        <w:t>Contributions (§1, p. 3):</w:t>
      </w:r>
      <w:r>
        <w:rPr>
          <w:rFonts w:ascii="Arial" w:hAnsi="Arial" w:eastAsia="Noto Sans SC" w:cs="Noto Sans SC"/>
        </w:rPr>
        <w:t xml:space="preserve"> (1) naming the SFT-to-RL handoff dilemma; (2) a multi-perspective diagnosis; (3) </w:t>
      </w:r>
      <w:r>
        <w:rPr>
          <w:rFonts w:ascii="Menlo" w:hAnsi="Menlo" w:eastAsia="Noto Sans SC" w:cs="Noto Sans SC"/>
          <w:color w:val="1F4D78"/>
          <w:sz w:val="21"/>
        </w:rPr>
        <w:t>Rejuvenation</w:t>
      </w:r>
      <w:r>
        <w:rPr>
          <w:rFonts w:ascii="Arial" w:hAnsi="Arial" w:eastAsia="Noto Sans SC" w:cs="Noto Sans SC"/>
        </w:rPr>
        <w:t>, a post-hoc repair; (4) validation on math and agentic tasks.</w:t>
      </w:r>
    </w:p>
    <w:p>
      <w:r>
        <w:rPr>
          <w:rFonts w:ascii="Arial" w:hAnsi="Arial" w:eastAsia="Noto Sans SC" w:cs="Noto Sans SC"/>
          <w:b/>
        </w:rPr>
        <w:t>Type:</w:t>
      </w:r>
      <w:r>
        <w:rPr>
          <w:rFonts w:ascii="Arial" w:hAnsi="Arial" w:eastAsia="Noto Sans SC" w:cs="Noto Sans SC"/>
        </w:rPr>
        <w:t xml:space="preserve"> diagnostic measurement </w:t>
      </w:r>
      <w:r>
        <w:rPr>
          <w:rFonts w:ascii="Arial" w:hAnsi="Arial" w:eastAsia="Noto Sans SC" w:cs="Noto Sans SC"/>
          <w:b/>
        </w:rPr>
        <w:t>plus</w:t>
      </w:r>
      <w:r>
        <w:rPr>
          <w:rFonts w:ascii="Arial" w:hAnsi="Arial" w:eastAsia="Noto Sans SC" w:cs="Noto Sans SC"/>
        </w:rPr>
        <w:t xml:space="preserve"> causal intervention. It is the only one of the four that does both on an LLM RL pipeline.</w:t>
      </w:r>
    </w:p>
    <w:p>
      <w:pPr>
        <w:pStyle w:val="Heading3"/>
      </w:pPr>
      <w:r>
        <w:rPr>
          <w:rFonts w:ascii="Arial" w:hAnsi="Arial" w:eastAsia="Noto Sans SC" w:cs="Noto Sans SC"/>
        </w:rPr>
        <w:t>3.3.2 Training transition</w:t>
      </w:r>
    </w:p>
    <w:p>
      <w:r>
        <w:rPr>
          <w:rFonts w:ascii="Arial" w:hAnsi="Arial" w:eastAsia="Noto Sans SC" w:cs="Noto Sans SC"/>
          <w:b/>
        </w:rPr>
        <w:t>base → SFT ladder → GRPO RL.</w:t>
      </w:r>
      <w:r>
        <w:rPr>
          <w:rFonts w:ascii="Arial" w:hAnsi="Arial" w:eastAsia="Noto Sans SC" w:cs="Noto Sans SC"/>
        </w:rPr>
        <w:t xml:space="preserve"> Precisely:</w:t>
      </w:r>
    </w:p>
    <w:p>
      <w:pPr>
        <w:numPr>
          <w:ilvl w:val="0"/>
          <w:numId w:val="10"/>
        </w:numPr>
      </w:pPr>
      <w:r>
        <w:rPr>
          <w:rFonts w:ascii="Arial" w:hAnsi="Arial" w:eastAsia="Noto Sans SC" w:cs="Noto Sans SC"/>
        </w:rPr>
        <w:t xml:space="preserve">Source stage: SFT on a 100k subset of a 500k math corpus, EvoLM-4B base (chosen because it is "pre-trained on a controlled corpus without evaluation data contamination", §4.1, p. 9). LlamaFactory, AdamW β=(0.9,0.999), constant LR 3e-6, </w:t>
      </w:r>
      <w:r>
        <w:rPr>
          <w:rFonts w:ascii="Arial" w:hAnsi="Arial" w:eastAsia="Noto Sans SC" w:cs="Noto Sans SC"/>
          <w:b/>
        </w:rPr>
        <w:t>no warmup, no decay, no weight decay</w:t>
      </w:r>
      <w:r>
        <w:rPr>
          <w:rFonts w:ascii="Arial" w:hAnsi="Arial" w:eastAsia="Noto Sans SC" w:cs="Noto Sans SC"/>
        </w:rPr>
        <w:t xml:space="preserve"> — deliberately, "so that excessive SFT can manifest its full effect" (Appendix B, p. 20).</w:t>
      </w:r>
    </w:p>
    <w:p>
      <w:pPr>
        <w:numPr>
          <w:ilvl w:val="0"/>
          <w:numId w:val="10"/>
        </w:numPr>
      </w:pPr>
      <w:r>
        <w:rPr>
          <w:rFonts w:ascii="Arial" w:hAnsi="Arial" w:eastAsia="Noto Sans SC" w:cs="Noto Sans SC"/>
        </w:rPr>
        <w:t xml:space="preserve">Checkpoints sampled during the source stage: </w:t>
      </w:r>
      <w:r>
        <w:rPr>
          <w:rFonts w:ascii="Arial" w:hAnsi="Arial" w:eastAsia="Noto Sans SC" w:cs="Noto Sans SC"/>
          <w:b/>
        </w:rPr>
        <w:t>yes</w:t>
      </w:r>
      <w:r>
        <w:rPr>
          <w:rFonts w:ascii="Arial" w:hAnsi="Arial" w:eastAsia="Noto Sans SC" w:cs="Noto Sans SC"/>
        </w:rPr>
        <w:t xml:space="preserve"> — epochs 0.5, 1, 2, 4, 8, 16, 32 (Figs. 2, 4, 5 x-axes). ModSFT = epoch 2, OverSFT = epoch 32. "All variants share the same data, the same context window, and the same data ordering, so any difference between ModSFT and OverSFT is purely a function of training duration" (Appendix B, p. 20). </w:t>
      </w:r>
      <w:r>
        <w:rPr>
          <w:rFonts w:ascii="Arial" w:hAnsi="Arial" w:eastAsia="Noto Sans SC" w:cs="Noto Sans SC"/>
          <w:b/>
        </w:rPr>
        <w:t>This is exactly the control our Stage-A ladder needs.</w:t>
      </w:r>
    </w:p>
    <w:p>
      <w:pPr>
        <w:numPr>
          <w:ilvl w:val="0"/>
          <w:numId w:val="10"/>
        </w:numPr>
      </w:pPr>
      <w:r>
        <w:rPr>
          <w:rFonts w:ascii="Arial" w:hAnsi="Arial" w:eastAsia="Noto Sans SC" w:cs="Noto Sans SC"/>
        </w:rPr>
        <w:t xml:space="preserve">Target stage: </w:t>
      </w:r>
      <w:r>
        <w:rPr>
          <w:rFonts w:ascii="Arial" w:hAnsi="Arial" w:eastAsia="Noto Sans SC" w:cs="Noto Sans SC"/>
          <w:b/>
        </w:rPr>
        <w:t>GRPO RL launched independently from each checkpoint.</w:t>
      </w:r>
      <w:r>
        <w:rPr>
          <w:rFonts w:ascii="Arial" w:hAnsi="Arial" w:eastAsia="Noto Sans SC" w:cs="Noto Sans SC"/>
        </w:rPr>
        <w:t xml:space="preserve"> verl backend; actor initialised from the SFT checkpoint; reference policy = "the same SFT model frozen at step 0" — i.e. the KL anchor is *per-checkpoint*, not a global anchor.</w:t>
      </w:r>
    </w:p>
    <w:p>
      <w:pPr>
        <w:numPr>
          <w:ilvl w:val="0"/>
          <w:numId w:val="10"/>
        </w:numPr>
      </w:pPr>
      <w:r>
        <w:rPr>
          <w:rFonts w:ascii="Arial" w:hAnsi="Arial" w:eastAsia="Noto Sans SC" w:cs="Noto Sans SC"/>
        </w:rPr>
        <w:t xml:space="preserve">Optimizer state: </w:t>
      </w:r>
      <w:r>
        <w:rPr>
          <w:rFonts w:ascii="Arial" w:hAnsi="Arial" w:eastAsia="Noto Sans SC" w:cs="Noto Sans SC"/>
          <w:b/>
        </w:rPr>
        <w:t>not reported.</w:t>
      </w:r>
      <w:r>
        <w:rPr>
          <w:rFonts w:ascii="Arial" w:hAnsi="Arial" w:eastAsia="Noto Sans SC" w:cs="Noto Sans SC"/>
        </w:rPr>
        <w:t xml:space="preserve"> Each RL run is a fresh verl launch, so a fresh AdamW state is the natural inference, but the paper never says so. Mark as </w:t>
      </w:r>
      <w:r>
        <w:rPr>
          <w:rFonts w:ascii="Arial" w:hAnsi="Arial" w:eastAsia="Noto Sans SC" w:cs="Noto Sans SC"/>
          <w:b/>
        </w:rPr>
        <w:t>unclear from the available sources.</w:t>
      </w:r>
    </w:p>
    <w:p>
      <w:pPr>
        <w:numPr>
          <w:ilvl w:val="0"/>
          <w:numId w:val="10"/>
        </w:numPr>
      </w:pPr>
      <w:r>
        <w:rPr>
          <w:rFonts w:ascii="Arial" w:hAnsi="Arial" w:eastAsia="Noto Sans SC" w:cs="Noto Sans SC"/>
        </w:rPr>
        <w:t>Data/reward/task change at the transition: yes — SFT is next-token imitation on math solutions; RL is binary-ish rule-based reward (+1 correct, −1 otherwise) via Math-Verify on the boxed answer.</w:t>
      </w:r>
    </w:p>
    <w:p>
      <w:pPr>
        <w:numPr>
          <w:ilvl w:val="0"/>
          <w:numId w:val="10"/>
        </w:numPr>
      </w:pPr>
      <w:r>
        <w:rPr>
          <w:rFonts w:ascii="Arial" w:hAnsi="Arial" w:eastAsia="Noto Sans SC" w:cs="Noto Sans SC"/>
        </w:rPr>
        <w:t>Agentic variant: Qwen3-8B, τ-bench Retail, slime + Megatron-LM + SGLang, Qwen3-4B-Instruct-2507 as user simulator.</w:t>
      </w:r>
    </w:p>
    <w:p>
      <w:pPr>
        <w:pStyle w:val="Heading3"/>
      </w:pPr>
      <w:r>
        <w:rPr>
          <w:rFonts w:ascii="Arial" w:hAnsi="Arial" w:eastAsia="Noto Sans SC" w:cs="Noto Sans SC"/>
        </w:rPr>
        <w:t>3.3.3 Plasticity definition</w:t>
      </w:r>
    </w:p>
    <w:p>
      <w:r>
        <w:rPr>
          <w:rFonts w:ascii="Arial" w:hAnsi="Arial" w:eastAsia="Noto Sans SC" w:cs="Noto Sans SC"/>
          <w:b/>
        </w:rPr>
        <w:t>Conceptual and operational are the same, and it is stated in a footnote (p. 2):</w:t>
      </w:r>
      <w:r>
        <w:rPr>
          <w:rFonts w:ascii="Arial" w:hAnsi="Arial" w:eastAsia="Noto Sans SC" w:cs="Noto Sans SC"/>
        </w:rPr>
        <w:t xml:space="preserve"> "We use model plasticity to refer to the ability of SFT models to undergo reward-driven improvement in subsequent RL. A plastic model should remain responsive to RL update and such updates can effectively translate into task performance gains."</w:t>
      </w:r>
    </w:p>
    <w:p>
      <w:r>
        <w:rPr>
          <w:rFonts w:ascii="Arial" w:hAnsi="Arial" w:eastAsia="Noto Sans SC" w:cs="Noto Sans SC"/>
          <w:b/>
        </w:rPr>
        <w:t>Classification:</w:t>
      </w:r>
      <w:r>
        <w:rPr>
          <w:rFonts w:ascii="Arial" w:hAnsi="Arial" w:eastAsia="Noto Sans SC" w:cs="Noto Sans SC"/>
        </w:rPr>
        <w:t xml:space="preserve"> ability to improve future reward/accuracy; task-specific adaptability; and — via the phrase "responsive to RL update … effectively translate" — explicitly *not* just gradient magnitude. The paper operationalises the outcome as </w:t>
      </w:r>
      <w:r>
        <w:rPr>
          <w:rFonts w:ascii="Arial" w:hAnsi="Arial" w:eastAsia="Noto Sans SC" w:cs="Noto Sans SC"/>
          <w:b/>
        </w:rPr>
        <w:t>RL gain in percentage points</w:t>
      </w:r>
      <w:r>
        <w:rPr>
          <w:rFonts w:ascii="Arial" w:hAnsi="Arial" w:eastAsia="Noto Sans SC" w:cs="Noto Sans SC"/>
        </w:rPr>
        <w:t xml:space="preserve"> (Fig. 5 right-hand axes) and the predictors as parameter drift, entropy and gradient/update dynamics.</w:t>
      </w:r>
    </w:p>
    <w:p>
      <w:r>
        <w:rPr>
          <w:rFonts w:ascii="Arial" w:hAnsi="Arial" w:eastAsia="Noto Sans SC" w:cs="Noto Sans SC"/>
        </w:rPr>
        <w:t>This is conceptually the closest match to our RQ1 of any of the four.</w:t>
      </w:r>
    </w:p>
    <w:p>
      <w:pPr>
        <w:pStyle w:val="Heading3"/>
      </w:pPr>
      <w:r>
        <w:rPr>
          <w:rFonts w:ascii="Arial" w:hAnsi="Arial" w:eastAsia="Noto Sans SC" w:cs="Noto Sans SC"/>
        </w:rPr>
        <w:t>3.3.4 Plasticity metrics</w:t>
      </w:r>
    </w:p>
    <w:p>
      <w:r>
        <w:rPr>
          <w:rFonts w:ascii="Arial" w:hAnsi="Arial" w:eastAsia="Noto Sans SC" w:cs="Noto Sans SC"/>
          <w:b/>
        </w:rPr>
        <w:t>Pre-RL (measured on the SFT checkpoint, before any RL update):</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487"/>
        <w:gridCol w:w="1487"/>
        <w:gridCol w:w="1487"/>
        <w:gridCol w:w="1337"/>
        <w:gridCol w:w="1374"/>
        <w:gridCol w:w="906"/>
        <w:gridCol w:w="1282"/>
      </w:tblGrid>
      <w:tr>
        <w:trPr>
          <w:tblHeader w:val="true"/>
        </w:trPr>
        <w:tc>
          <w:tcPr>
            <w:tcW w:type="dxa" w:w="148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w:t>
            </w:r>
          </w:p>
        </w:tc>
        <w:tc>
          <w:tcPr>
            <w:tcW w:type="dxa" w:w="148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Computation</w:t>
            </w:r>
          </w:p>
        </w:tc>
        <w:tc>
          <w:tcPr>
            <w:tcW w:type="dxa" w:w="148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Site</w:t>
            </w:r>
          </w:p>
        </w:tc>
        <w:tc>
          <w:tcPr>
            <w:tcW w:type="dxa" w:w="133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Where</w:t>
            </w:r>
          </w:p>
        </w:tc>
        <w:tc>
          <w:tcPr>
            <w:tcW w:type="dxa" w:w="137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Direction</w:t>
            </w:r>
          </w:p>
        </w:tc>
        <w:tc>
          <w:tcPr>
            <w:tcW w:type="dxa" w:w="906"/>
            <w:tcMar>
              <w:top w:w="80" w:type="dxa"/>
              <w:start w:w="120" w:type="dxa"/>
              <w:bottom w:w="80" w:type="dxa"/>
              <w:end w:w="120" w:type="dxa"/>
            </w:tcMar>
            <w:vAlign w:val="center"/>
            <w:shd w:fill="E8EEF5"/>
          </w:tcPr>
          <w:p>
            <w:pPr>
              <w:spacing w:before="0" w:after="0" w:line="276" w:lineRule="auto"/>
              <w:jc w:val="center"/>
            </w:pPr>
          </w:p>
        </w:tc>
        <w:tc>
          <w:tcPr>
            <w:tcW w:type="dxa" w:w="1282"/>
            <w:tcMar>
              <w:top w:w="80" w:type="dxa"/>
              <w:start w:w="120" w:type="dxa"/>
              <w:bottom w:w="80" w:type="dxa"/>
              <w:end w:w="120" w:type="dxa"/>
            </w:tcMar>
            <w:vAlign w:val="center"/>
            <w:shd w:fill="E8EEF5"/>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Element-wise parameter delta vs base</w:t>
            </w:r>
          </w:p>
        </w:tc>
        <w:tc>
          <w:tcPr>
            <w:tcW w:type="dxa" w:w="1487"/>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θ_SFT − θ_Base</w:t>
            </w:r>
            <w:r>
              <w:rPr>
                <w:rFonts w:ascii="Arial" w:hAnsi="Arial" w:eastAsia="Noto Sans SC" w:cs="Noto Sans SC"/>
                <w:sz w:val="18"/>
              </w:rPr>
              <w:t>, visualised as a heat map per weight matrix</w:t>
            </w:r>
          </w:p>
        </w:tc>
        <w:tc>
          <w:tcPr>
            <w:tcW w:type="dxa" w:w="1487"/>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layers.0.self_attn.v_proj</w:t>
            </w:r>
            <w:r>
              <w:rPr>
                <w:rFonts w:ascii="Arial" w:hAnsi="Arial" w:eastAsia="Noto Sans SC" w:cs="Noto Sans SC"/>
                <w:sz w:val="18"/>
              </w:rPr>
              <w:t xml:space="preserve">, </w:t>
            </w:r>
            <w:r>
              <w:rPr>
                <w:rFonts w:ascii="Menlo" w:hAnsi="Menlo" w:eastAsia="Noto Sans SC" w:cs="Noto Sans SC"/>
                <w:color w:val="1F4D78"/>
                <w:sz w:val="17"/>
              </w:rPr>
              <w:t>.k_proj</w:t>
            </w:r>
            <w:r>
              <w:rPr>
                <w:rFonts w:ascii="Arial" w:hAnsi="Arial" w:eastAsia="Noto Sans SC" w:cs="Noto Sans SC"/>
                <w:sz w:val="18"/>
              </w:rPr>
              <w:t xml:space="preserve">, </w:t>
            </w:r>
            <w:r>
              <w:rPr>
                <w:rFonts w:ascii="Menlo" w:hAnsi="Menlo" w:eastAsia="Noto Sans SC" w:cs="Noto Sans SC"/>
                <w:color w:val="1F4D78"/>
                <w:sz w:val="17"/>
              </w:rPr>
              <w:t>layers.27.*</w:t>
            </w:r>
          </w:p>
        </w:tc>
        <w:tc>
          <w:tcPr>
            <w:tcW w:type="dxa" w:w="133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Fig. 3 p. 5; Figs. 11–13 pp. 26–27</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Large sparse spikes = low plasticity</w:t>
            </w:r>
          </w:p>
        </w:tc>
        <w:tc>
          <w:tcPr>
            <w:tcW w:type="dxa" w:w="906"/>
            <w:tcMar>
              <w:top w:w="80" w:type="dxa"/>
              <w:start w:w="120" w:type="dxa"/>
              <w:bottom w:w="80" w:type="dxa"/>
              <w:end w:w="120" w:type="dxa"/>
            </w:tcMar>
            <w:vAlign w:val="center"/>
          </w:tcPr>
          <w:p>
            <w:pPr>
              <w:spacing w:before="0" w:after="0" w:line="276" w:lineRule="auto"/>
              <w:jc w:val="center"/>
            </w:pPr>
          </w:p>
        </w:tc>
        <w:tc>
          <w:tcPr>
            <w:tcW w:type="dxa" w:w="1282"/>
            <w:tcMar>
              <w:top w:w="80" w:type="dxa"/>
              <w:start w:w="120" w:type="dxa"/>
              <w:bottom w:w="80" w:type="dxa"/>
              <w:end w:w="120" w:type="dxa"/>
            </w:tcMar>
            <w:vAlign w:val="center"/>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Mean-squared weight difference; mean-squared weight</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Scalar aggregates over the same deltas</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Whole model</w:t>
            </w:r>
          </w:p>
        </w:tc>
        <w:tc>
          <w:tcPr>
            <w:tcW w:type="dxa" w:w="133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Fig. 2 p. 4</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Higher = worse</w:t>
            </w:r>
          </w:p>
        </w:tc>
        <w:tc>
          <w:tcPr>
            <w:tcW w:type="dxa" w:w="906"/>
            <w:tcMar>
              <w:top w:w="80" w:type="dxa"/>
              <w:start w:w="120" w:type="dxa"/>
              <w:bottom w:w="80" w:type="dxa"/>
              <w:end w:w="120" w:type="dxa"/>
            </w:tcMar>
            <w:vAlign w:val="center"/>
          </w:tcPr>
          <w:p>
            <w:pPr>
              <w:spacing w:before="0" w:after="0" w:line="276" w:lineRule="auto"/>
              <w:jc w:val="center"/>
            </w:pPr>
          </w:p>
        </w:tc>
        <w:tc>
          <w:tcPr>
            <w:tcW w:type="dxa" w:w="1282"/>
            <w:tcMar>
              <w:top w:w="80" w:type="dxa"/>
              <w:start w:w="120" w:type="dxa"/>
              <w:bottom w:w="80" w:type="dxa"/>
              <w:end w:w="120" w:type="dxa"/>
            </w:tcMar>
            <w:vAlign w:val="center"/>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Training loss</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SFT cross-entropy</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c>
          <w:tcPr>
            <w:tcW w:type="dxa" w:w="133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Table 1 p. 5</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Near-zero = saturated</w:t>
            </w:r>
          </w:p>
        </w:tc>
        <w:tc>
          <w:tcPr>
            <w:tcW w:type="dxa" w:w="906"/>
            <w:tcMar>
              <w:top w:w="80" w:type="dxa"/>
              <w:start w:w="120" w:type="dxa"/>
              <w:bottom w:w="80" w:type="dxa"/>
              <w:end w:w="120" w:type="dxa"/>
            </w:tcMar>
            <w:vAlign w:val="center"/>
          </w:tcPr>
          <w:p>
            <w:pPr>
              <w:spacing w:before="0" w:after="0" w:line="276" w:lineRule="auto"/>
              <w:jc w:val="center"/>
            </w:pPr>
          </w:p>
        </w:tc>
        <w:tc>
          <w:tcPr>
            <w:tcW w:type="dxa" w:w="1282"/>
            <w:tcMar>
              <w:top w:w="80" w:type="dxa"/>
              <w:start w:w="120" w:type="dxa"/>
              <w:bottom w:w="80" w:type="dxa"/>
              <w:end w:w="120" w:type="dxa"/>
            </w:tcMar>
            <w:vAlign w:val="center"/>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Token entropy</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Mean per-token predictive entropy (teacher-forced)</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Output distribution</w:t>
            </w:r>
          </w:p>
        </w:tc>
        <w:tc>
          <w:tcPr>
            <w:tcW w:type="dxa" w:w="133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Table 1 p. 5</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Lower = less plastic</w:t>
            </w:r>
          </w:p>
        </w:tc>
        <w:tc>
          <w:tcPr>
            <w:tcW w:type="dxa" w:w="906"/>
            <w:tcMar>
              <w:top w:w="80" w:type="dxa"/>
              <w:start w:w="120" w:type="dxa"/>
              <w:bottom w:w="80" w:type="dxa"/>
              <w:end w:w="120" w:type="dxa"/>
            </w:tcMar>
            <w:vAlign w:val="center"/>
          </w:tcPr>
          <w:p>
            <w:pPr>
              <w:spacing w:before="0" w:after="0" w:line="276" w:lineRule="auto"/>
              <w:jc w:val="center"/>
            </w:pPr>
          </w:p>
        </w:tc>
        <w:tc>
          <w:tcPr>
            <w:tcW w:type="dxa" w:w="1282"/>
            <w:tcMar>
              <w:top w:w="80" w:type="dxa"/>
              <w:start w:w="120" w:type="dxa"/>
              <w:bottom w:w="80" w:type="dxa"/>
              <w:end w:w="120" w:type="dxa"/>
            </w:tcMar>
            <w:vAlign w:val="center"/>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Pass@K − Pass@1 gap</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Diversity headroom</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MATH-500</w:t>
            </w:r>
          </w:p>
        </w:tc>
        <w:tc>
          <w:tcPr>
            <w:tcW w:type="dxa" w:w="133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Table 1 p. 5</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Smaller = collapsed</w:t>
            </w:r>
          </w:p>
        </w:tc>
        <w:tc>
          <w:tcPr>
            <w:tcW w:type="dxa" w:w="906"/>
            <w:tcMar>
              <w:top w:w="80" w:type="dxa"/>
              <w:start w:w="120" w:type="dxa"/>
              <w:bottom w:w="80" w:type="dxa"/>
              <w:end w:w="120" w:type="dxa"/>
            </w:tcMar>
            <w:vAlign w:val="center"/>
          </w:tcPr>
          <w:p>
            <w:pPr>
              <w:spacing w:before="0" w:after="0" w:line="276" w:lineRule="auto"/>
              <w:jc w:val="center"/>
            </w:pPr>
          </w:p>
        </w:tc>
        <w:tc>
          <w:tcPr>
            <w:tcW w:type="dxa" w:w="1282"/>
            <w:tcMar>
              <w:top w:w="80" w:type="dxa"/>
              <w:start w:w="120" w:type="dxa"/>
              <w:bottom w:w="80" w:type="dxa"/>
              <w:end w:w="120" w:type="dxa"/>
            </w:tcMar>
            <w:vAlign w:val="center"/>
          </w:tcPr>
          <w:p>
            <w:pPr>
              <w:spacing w:before="0" w:after="0" w:line="276" w:lineRule="auto"/>
              <w:jc w:val="center"/>
            </w:pPr>
          </w:p>
        </w:tc>
      </w:tr>
      <w:tr>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Per-position entropy gap vs base</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c>
          <w:tcPr>
            <w:tcW w:type="dxa" w:w="14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H_OverSFT(t) − H_Base(t)</w:t>
            </w:r>
          </w:p>
        </w:tc>
        <w:tc>
          <w:tcPr>
            <w:tcW w:type="dxa" w:w="133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Top-N positions selected</w:t>
            </w:r>
          </w:p>
        </w:tc>
        <w:tc>
          <w:tcPr>
            <w:tcW w:type="dxa" w:w="137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Response positions</w:t>
            </w:r>
          </w:p>
        </w:tc>
        <w:tc>
          <w:tcPr>
            <w:tcW w:type="dxa" w:w="90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§3.4.1 p. 7</w:t>
            </w:r>
          </w:p>
        </w:tc>
        <w:tc>
          <w:tcPr>
            <w:tcW w:type="dxa" w:w="12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Used for targeting, not scoring</w:t>
            </w:r>
          </w:p>
        </w:tc>
      </w:tr>
    </w:tbl>
    <w:p>
      <w:pPr>
        <w:spacing w:before="0" w:after="40"/>
      </w:pPr>
    </w:p>
    <w:p>
      <w:r>
        <w:rPr>
          <w:rFonts w:ascii="Arial" w:hAnsi="Arial" w:eastAsia="Noto Sans SC" w:cs="Noto Sans SC"/>
        </w:rPr>
        <w:t xml:space="preserve">Table 1 values (p. 5): UnderSFT loss 0.178 / entropy 0.281 / Pass@1 9.7 / gap 13.7; ModSFT 0.111 / 0.184 / 15.2 / 15.3; OverSFT 0.002 / </w:t>
      </w:r>
      <w:r>
        <w:rPr>
          <w:rFonts w:ascii="Arial" w:hAnsi="Arial" w:eastAsia="Noto Sans SC" w:cs="Noto Sans SC"/>
          <w:b/>
        </w:rPr>
        <w:t>0.024</w:t>
      </w:r>
      <w:r>
        <w:rPr>
          <w:rFonts w:ascii="Arial" w:hAnsi="Arial" w:eastAsia="Noto Sans SC" w:cs="Noto Sans SC"/>
        </w:rPr>
        <w:t xml:space="preserve"> / 15.8 / 11.2. Note the tension the paper itself highlights: OverSFT has the *best* greedy Pass@1 and the *worst* diversity — "high SFT scores are not necessarily reliable predictors of post-RL performance" (§2, p. 3).</w:t>
      </w:r>
    </w:p>
    <w:p>
      <w:r>
        <w:rPr>
          <w:rFonts w:ascii="Arial" w:hAnsi="Arial" w:eastAsia="Noto Sans SC" w:cs="Noto Sans SC"/>
          <w:b/>
        </w:rPr>
        <w:t>During-RL:</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143"/>
        <w:gridCol w:w="2986"/>
        <w:gridCol w:w="1468"/>
        <w:gridCol w:w="2763"/>
      </w:tblGrid>
      <w:tr>
        <w:trPr>
          <w:tblHeader w:val="true"/>
        </w:trPr>
        <w:tc>
          <w:tcPr>
            <w:tcW w:type="dxa" w:w="214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w:t>
            </w:r>
          </w:p>
        </w:tc>
        <w:tc>
          <w:tcPr>
            <w:tcW w:type="dxa" w:w="298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Computation</w:t>
            </w:r>
          </w:p>
        </w:tc>
        <w:tc>
          <w:tcPr>
            <w:tcW w:type="dxa" w:w="146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Where</w:t>
            </w:r>
          </w:p>
        </w:tc>
        <w:tc>
          <w:tcPr>
            <w:tcW w:type="dxa" w:w="276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Finding</w:t>
            </w:r>
          </w:p>
        </w:tc>
      </w:tr>
      <w:tr>
        <w:tc>
          <w:tcPr>
            <w:tcW w:type="dxa" w:w="21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Mean gradient norm</w:t>
            </w:r>
          </w:p>
        </w:tc>
        <w:tc>
          <w:tcPr>
            <w:tcW w:type="dxa" w:w="298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Averaged over RL training</w:t>
            </w:r>
          </w:p>
        </w:tc>
        <w:tc>
          <w:tcPr>
            <w:tcW w:type="dxa" w:w="146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Fig. 4 p. 6</w:t>
            </w:r>
          </w:p>
        </w:tc>
        <w:tc>
          <w:tcPr>
            <w:tcW w:type="dxa" w:w="276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OverSFT </w:t>
            </w:r>
            <w:r>
              <w:rPr>
                <w:rFonts w:ascii="Arial" w:hAnsi="Arial" w:eastAsia="Noto Sans SC" w:cs="Noto Sans SC"/>
                <w:b/>
                <w:sz w:val="18"/>
              </w:rPr>
              <w:t>higher</w:t>
            </w:r>
            <w:r>
              <w:rPr>
                <w:rFonts w:ascii="Arial" w:hAnsi="Arial" w:eastAsia="Noto Sans SC" w:cs="Noto Sans SC"/>
                <w:sz w:val="18"/>
              </w:rPr>
              <w:t xml:space="preserve"> (≈0.34 vs ≈0.23)</w:t>
            </w:r>
          </w:p>
        </w:tc>
      </w:tr>
      <w:tr>
        <w:tc>
          <w:tcPr>
            <w:tcW w:type="dxa" w:w="21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Weight update magnitude</w:t>
            </w:r>
          </w:p>
        </w:tc>
        <w:tc>
          <w:tcPr>
            <w:tcW w:type="dxa" w:w="298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Averaged RL-induced parameter movement</w:t>
            </w:r>
          </w:p>
        </w:tc>
        <w:tc>
          <w:tcPr>
            <w:tcW w:type="dxa" w:w="146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Fig. 4 p. 6</w:t>
            </w:r>
          </w:p>
        </w:tc>
        <w:tc>
          <w:tcPr>
            <w:tcW w:type="dxa" w:w="276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OverSFT </w:t>
            </w:r>
            <w:r>
              <w:rPr>
                <w:rFonts w:ascii="Arial" w:hAnsi="Arial" w:eastAsia="Noto Sans SC" w:cs="Noto Sans SC"/>
                <w:b/>
                <w:sz w:val="18"/>
              </w:rPr>
              <w:t>lower</w:t>
            </w:r>
            <w:r>
              <w:rPr>
                <w:rFonts w:ascii="Arial" w:hAnsi="Arial" w:eastAsia="Noto Sans SC" w:cs="Noto Sans SC"/>
                <w:sz w:val="18"/>
              </w:rPr>
              <w:t xml:space="preserve"> (≈6.2e-9 vs ≈7.0e-9)</w:t>
            </w:r>
          </w:p>
        </w:tc>
      </w:tr>
    </w:tbl>
    <w:p>
      <w:pPr>
        <w:spacing w:before="0" w:after="40"/>
      </w:pPr>
    </w:p>
    <w:p>
      <w:r>
        <w:rPr>
          <w:rFonts w:ascii="Arial" w:hAnsi="Arial" w:eastAsia="Noto Sans SC" w:cs="Noto Sans SC"/>
          <w:b/>
        </w:rPr>
        <w:t>The paradox is the paper's central diagnostic result</w:t>
      </w:r>
      <w:r>
        <w:rPr>
          <w:rFonts w:ascii="Arial" w:hAnsi="Arial" w:eastAsia="Noto Sans SC" w:cs="Noto Sans SC"/>
        </w:rPr>
        <w:t xml:space="preserve"> (§3.2.1, p. 6): big gradients, small movement, small gain. </w:t>
      </w:r>
      <w:r>
        <w:rPr>
          <w:rFonts w:ascii="Arial" w:hAnsi="Arial" w:eastAsia="Noto Sans SC" w:cs="Noto Sans SC"/>
          <w:b/>
        </w:rPr>
        <w:t>Interpretation:</w:t>
      </w:r>
      <w:r>
        <w:rPr>
          <w:rFonts w:ascii="Arial" w:hAnsi="Arial" w:eastAsia="Noto Sans SC" w:cs="Noto Sans SC"/>
        </w:rPr>
        <w:t xml:space="preserve"> this is a strong argument that gradient norm alone — a dashboard signal our proposal treats as a baseline — is not merely uninformative but *anti-informative* here. Worth citing directly in our Research Doc.</w:t>
      </w:r>
    </w:p>
    <w:p>
      <w:r>
        <w:rPr>
          <w:rFonts w:ascii="Arial" w:hAnsi="Arial" w:eastAsia="Noto Sans SC" w:cs="Noto Sans SC"/>
          <w:b/>
        </w:rPr>
        <w:t>Not measured anywhere in this paper:</w:t>
      </w:r>
      <w:r>
        <w:rPr>
          <w:rFonts w:ascii="Arial" w:hAnsi="Arial" w:eastAsia="Noto Sans SC" w:cs="Noto Sans SC"/>
        </w:rPr>
        <w:t xml:space="preserve"> effective rank, stable rank, participation ratio, singular-value spectrum, activation variance/sparsity, dormant units, FAU, Hessian/sharpness (the word "sharp" is used descriptively of the parameter landscape, never measured), NTK, representation similarity/drift, confidence calibration. The neuron-level machinery is *attribution*, not *activity* — see §3.3.7.</w:t>
      </w:r>
    </w:p>
    <w:p>
      <w:r>
        <w:rPr>
          <w:rFonts w:ascii="Arial" w:hAnsi="Arial" w:eastAsia="Noto Sans SC" w:cs="Noto Sans SC"/>
          <w:b/>
        </w:rPr>
        <w:t>Probe/measurement conventions:</w:t>
      </w:r>
      <w:r>
        <w:rPr>
          <w:rFonts w:ascii="Arial" w:hAnsi="Arial" w:eastAsia="Noto Sans SC" w:cs="Noto Sans SC"/>
        </w:rPr>
        <w:t xml:space="preserve"> entropy is measured teacher-forced on "a calibration set of prompt–response pairs" (§3.4.1, p. 7) whose size, source and dtype are </w:t>
      </w:r>
      <w:r>
        <w:rPr>
          <w:rFonts w:ascii="Arial" w:hAnsi="Arial" w:eastAsia="Noto Sans SC" w:cs="Noto Sans SC"/>
          <w:b/>
        </w:rPr>
        <w:t>not reported</w:t>
      </w:r>
      <w:r>
        <w:rPr>
          <w:rFonts w:ascii="Arial" w:hAnsi="Arial" w:eastAsia="Noto Sans SC" w:cs="Noto Sans SC"/>
        </w:rPr>
        <w:t xml:space="preserve">. Layer selection for the parameter visualisations is illustrative (layers 0 and 27). No pooling, dtype, evaluation-mode or threshold conventions are given. </w:t>
      </w:r>
      <w:r>
        <w:rPr>
          <w:rFonts w:ascii="Arial" w:hAnsi="Arial" w:eastAsia="Noto Sans SC" w:cs="Noto Sans SC"/>
          <w:b/>
        </w:rPr>
        <w:t>No sensitivity analysis on any measurement</w:t>
      </w:r>
      <w:r>
        <w:rPr>
          <w:rFonts w:ascii="Arial" w:hAnsi="Arial" w:eastAsia="Noto Sans SC" w:cs="Noto Sans SC"/>
        </w:rPr>
        <w:t>; the only sweeps are over intervention hyperparameters (α, ρ).</w:t>
      </w:r>
    </w:p>
    <w:p>
      <w:pPr>
        <w:pStyle w:val="Heading3"/>
      </w:pPr>
      <w:r>
        <w:rPr>
          <w:rFonts w:ascii="Arial" w:hAnsi="Arial" w:eastAsia="Noto Sans SC" w:cs="Noto Sans SC"/>
        </w:rPr>
        <w:t>3.3.5 Future-learning evaluation</w:t>
      </w:r>
    </w:p>
    <w:p>
      <w:r>
        <w:rPr>
          <w:rFonts w:ascii="Arial" w:hAnsi="Arial" w:eastAsia="Noto Sans SC" w:cs="Noto Sans SC"/>
        </w:rPr>
        <w:t>This is the section that matters most for us. Scoring it against the prompt's checklist:</w:t>
      </w:r>
    </w:p>
    <w:p>
      <w:pPr>
        <w:numPr>
          <w:ilvl w:val="0"/>
          <w:numId w:val="10"/>
        </w:numPr>
      </w:pPr>
      <w:r>
        <w:rPr>
          <w:rFonts w:ascii="Arial" w:hAnsi="Arial" w:eastAsia="Noto Sans SC" w:cs="Noto Sans SC"/>
          <w:b/>
        </w:rPr>
        <w:t>New training from multiple earlier checkpoints?</w:t>
      </w:r>
      <w:r>
        <w:rPr>
          <w:rFonts w:ascii="Arial" w:hAnsi="Arial" w:eastAsia="Noto Sans SC" w:cs="Noto Sans SC"/>
        </w:rPr>
        <w:t xml:space="preserve"> </w:t>
      </w:r>
      <w:r>
        <w:rPr>
          <w:rFonts w:ascii="Arial" w:hAnsi="Arial" w:eastAsia="Noto Sans SC" w:cs="Noto Sans SC"/>
          <w:b/>
        </w:rPr>
        <w:t>Yes.</w:t>
      </w:r>
      <w:r>
        <w:rPr>
          <w:rFonts w:ascii="Arial" w:hAnsi="Arial" w:eastAsia="Noto Sans SC" w:cs="Noto Sans SC"/>
        </w:rPr>
        <w:t xml:space="preserve"> Seven SFT epochs → seven independent GRPO runs (Fig. 5, p. 6).</w:t>
      </w:r>
    </w:p>
    <w:p>
      <w:pPr>
        <w:numPr>
          <w:ilvl w:val="0"/>
          <w:numId w:val="10"/>
        </w:numPr>
      </w:pPr>
      <w:r>
        <w:rPr>
          <w:rFonts w:ascii="Arial" w:hAnsi="Arial" w:eastAsia="Noto Sans SC" w:cs="Noto Sans SC"/>
          <w:b/>
        </w:rPr>
        <w:t>Future task: same, new, or new domain?</w:t>
      </w:r>
      <w:r>
        <w:rPr>
          <w:rFonts w:ascii="Arial" w:hAnsi="Arial" w:eastAsia="Noto Sans SC" w:cs="Noto Sans SC"/>
        </w:rPr>
        <w:t xml:space="preserve"> New objective on largely the same domain (math SFT → math RL), plus a genuinely out-of-distribution *evaluation* suite (GPQA-Diamond, ARC-Challenge, MMLU-Pro). The OOD sets are evaluation-only, not a second training stage.</w:t>
      </w:r>
    </w:p>
    <w:p>
      <w:pPr>
        <w:numPr>
          <w:ilvl w:val="0"/>
          <w:numId w:val="10"/>
        </w:numPr>
      </w:pPr>
      <w:r>
        <w:rPr>
          <w:rFonts w:ascii="Arial" w:hAnsi="Arial" w:eastAsia="Noto Sans SC" w:cs="Noto Sans SC"/>
          <w:b/>
        </w:rPr>
        <w:t>Fixed future budget?</w:t>
      </w:r>
      <w:r>
        <w:rPr>
          <w:rFonts w:ascii="Arial" w:hAnsi="Arial" w:eastAsia="Noto Sans SC" w:cs="Noto Sans SC"/>
        </w:rPr>
        <w:t xml:space="preserve"> </w:t>
      </w:r>
      <w:r>
        <w:rPr>
          <w:rFonts w:ascii="Arial" w:hAnsi="Arial" w:eastAsia="Noto Sans SC" w:cs="Noto Sans SC"/>
          <w:b/>
        </w:rPr>
        <w:t>Not reported for the math setting.</w:t>
      </w:r>
      <w:r>
        <w:rPr>
          <w:rFonts w:ascii="Arial" w:hAnsi="Arial" w:eastAsia="Noto Sans SC" w:cs="Noto Sans SC"/>
        </w:rPr>
        <w:t xml:space="preserve"> Appendix B (pp. 20–21) gives batch sizes, LR, clipping, KL coefficient and "Validation is run every 50 steps," but never the total number of RL steps. For agentic RL: "up to 200 rollouts, save and evaluate every 20." </w:t>
      </w:r>
      <w:r>
        <w:rPr>
          <w:rFonts w:ascii="Arial" w:hAnsi="Arial" w:eastAsia="Noto Sans SC" w:cs="Noto Sans SC"/>
          <w:b/>
        </w:rPr>
        <w:t>The math result — the headline result — has no stated budget.</w:t>
      </w:r>
      <w:r>
        <w:rPr>
          <w:rFonts w:ascii="Arial" w:hAnsi="Arial" w:eastAsia="Noto Sans SC" w:cs="Noto Sans SC"/>
        </w:rPr>
        <w:t xml:space="preserve"> For a paper about fixed-budget adaptability this is a material omission.</w:t>
      </w:r>
    </w:p>
    <w:p>
      <w:pPr>
        <w:numPr>
          <w:ilvl w:val="0"/>
          <w:numId w:val="10"/>
        </w:numPr>
      </w:pPr>
      <w:r>
        <w:rPr>
          <w:rFonts w:ascii="Arial" w:hAnsi="Arial" w:eastAsia="Noto Sans SC" w:cs="Noto Sans SC"/>
          <w:b/>
        </w:rPr>
        <w:t>Baseline-controlled improvement?</w:t>
      </w:r>
      <w:r>
        <w:rPr>
          <w:rFonts w:ascii="Arial" w:hAnsi="Arial" w:eastAsia="Noto Sans SC" w:cs="Noto Sans SC"/>
        </w:rPr>
        <w:t xml:space="preserve"> </w:t>
      </w:r>
      <w:r>
        <w:rPr>
          <w:rFonts w:ascii="Arial" w:hAnsi="Arial" w:eastAsia="Noto Sans SC" w:cs="Noto Sans SC"/>
          <w:b/>
        </w:rPr>
        <w:t>Partially, and this is where it gets dangerous.</w:t>
      </w:r>
      <w:r>
        <w:rPr>
          <w:rFonts w:ascii="Arial" w:hAnsi="Arial" w:eastAsia="Noto Sans SC" w:cs="Noto Sans SC"/>
        </w:rPr>
        <w:t xml:space="preserve"> Table 2 (p. 10) reports both pre-RL and post-RL scores, so the delta is computable per checkpoint (ModSFT 9.1 → 17.0 = +7.9; OverSFT 10.0 → 14.9 = +4.9; Rejuvenation 5.4 → 17.5 = </w:t>
      </w:r>
      <w:r>
        <w:rPr>
          <w:rFonts w:ascii="Arial" w:hAnsi="Arial" w:eastAsia="Noto Sans SC" w:cs="Noto Sans SC"/>
          <w:b/>
        </w:rPr>
        <w:t>+12.1</w:t>
      </w:r>
      <w:r>
        <w:rPr>
          <w:rFonts w:ascii="Arial" w:hAnsi="Arial" w:eastAsia="Noto Sans SC" w:cs="Noto Sans SC"/>
        </w:rPr>
        <w:t xml:space="preserve">). But the Rejuvenation row's pre-RL average is 5.4 — *far below* OverSFT's 10.0. The intervention destroys a large amount of pre-RL capability and then recovers more during RL. </w:t>
      </w:r>
      <w:r>
        <w:rPr>
          <w:rFonts w:ascii="Arial" w:hAnsi="Arial" w:eastAsia="Noto Sans SC" w:cs="Noto Sans SC"/>
          <w:b/>
        </w:rPr>
        <w:t>The headline "+12.1" is inflated by a depressed baseline.</w:t>
      </w:r>
      <w:r>
        <w:rPr>
          <w:rFonts w:ascii="Arial" w:hAnsi="Arial" w:eastAsia="Noto Sans SC" w:cs="Noto Sans SC"/>
        </w:rPr>
        <w:t xml:space="preserve"> The authors do not flag this. </w:t>
      </w:r>
      <w:r>
        <w:rPr>
          <w:rFonts w:ascii="Arial" w:hAnsi="Arial" w:eastAsia="Noto Sans SC" w:cs="Noto Sans SC"/>
          <w:b/>
        </w:rPr>
        <w:t>Direct lesson for us: "improvement from each checkpoint's own starting accuracy" is manipulable by anything that lowers the start. We must report the endpoint level alongside the delta, always.</w:t>
      </w:r>
    </w:p>
    <w:p>
      <w:pPr>
        <w:numPr>
          <w:ilvl w:val="0"/>
          <w:numId w:val="10"/>
        </w:numPr>
      </w:pPr>
      <w:r>
        <w:rPr>
          <w:rFonts w:ascii="Arial" w:hAnsi="Arial" w:eastAsia="Noto Sans SC" w:cs="Noto Sans SC"/>
          <w:b/>
        </w:rPr>
        <w:t>Optimizer state restored or reinitialised?</w:t>
      </w:r>
      <w:r>
        <w:rPr>
          <w:rFonts w:ascii="Arial" w:hAnsi="Arial" w:eastAsia="Noto Sans SC" w:cs="Noto Sans SC"/>
        </w:rPr>
        <w:t xml:space="preserve"> </w:t>
      </w:r>
      <w:r>
        <w:rPr>
          <w:rFonts w:ascii="Arial" w:hAnsi="Arial" w:eastAsia="Noto Sans SC" w:cs="Noto Sans SC"/>
          <w:b/>
        </w:rPr>
        <w:t>Unclear from the available sources.</w:t>
      </w:r>
    </w:p>
    <w:p>
      <w:pPr>
        <w:numPr>
          <w:ilvl w:val="0"/>
          <w:numId w:val="10"/>
        </w:numPr>
      </w:pPr>
      <w:r>
        <w:rPr>
          <w:rFonts w:ascii="Arial" w:hAnsi="Arial" w:eastAsia="Noto Sans SC" w:cs="Noto Sans SC"/>
          <w:b/>
        </w:rPr>
        <w:t>Shared future data, order, seeds, hyperparameters across checkpoints?</w:t>
      </w:r>
      <w:r>
        <w:rPr>
          <w:rFonts w:ascii="Arial" w:hAnsi="Arial" w:eastAsia="Noto Sans SC" w:cs="Noto Sans SC"/>
        </w:rPr>
        <w:t xml:space="preserve"> </w:t>
      </w:r>
      <w:r>
        <w:rPr>
          <w:rFonts w:ascii="Arial" w:hAnsi="Arial" w:eastAsia="Noto Sans SC" w:cs="Noto Sans SC"/>
          <w:b/>
        </w:rPr>
        <w:t>Yes, stated explicitly:</w:t>
      </w:r>
      <w:r>
        <w:rPr>
          <w:rFonts w:ascii="Arial" w:hAnsi="Arial" w:eastAsia="Noto Sans SC" w:cs="Noto Sans SC"/>
        </w:rPr>
        <w:t xml:space="preserve"> "All RL hyper-parameters, data, prompts, and seeds are kept identical across initializations to ensure a fair comparison" (Appendix B, p. 21).</w:t>
      </w:r>
    </w:p>
    <w:p>
      <w:pPr>
        <w:numPr>
          <w:ilvl w:val="0"/>
          <w:numId w:val="10"/>
        </w:numPr>
      </w:pPr>
      <w:r>
        <w:rPr>
          <w:rFonts w:ascii="Arial" w:hAnsi="Arial" w:eastAsia="Noto Sans SC" w:cs="Noto Sans SC"/>
          <w:b/>
        </w:rPr>
        <w:t>Outcome quantity?</w:t>
      </w:r>
      <w:r>
        <w:rPr>
          <w:rFonts w:ascii="Arial" w:hAnsi="Arial" w:eastAsia="Noto Sans SC" w:cs="Noto Sans SC"/>
        </w:rPr>
        <w:t xml:space="preserve"> Endpoint score and endpoint delta (percentage points). No AUC, no convergence speed, no sample efficiency.</w:t>
      </w:r>
    </w:p>
    <w:p>
      <w:pPr>
        <w:numPr>
          <w:ilvl w:val="0"/>
          <w:numId w:val="10"/>
        </w:numPr>
      </w:pPr>
      <w:r>
        <w:rPr>
          <w:rFonts w:ascii="Arial" w:hAnsi="Arial" w:eastAsia="Noto Sans SC" w:cs="Noto Sans SC"/>
          <w:b/>
        </w:rPr>
        <w:t>Multiple future-training seeds?</w:t>
      </w:r>
      <w:r>
        <w:rPr>
          <w:rFonts w:ascii="Arial" w:hAnsi="Arial" w:eastAsia="Noto Sans SC" w:cs="Noto Sans SC"/>
        </w:rPr>
        <w:t xml:space="preserve"> </w:t>
      </w:r>
      <w:r>
        <w:rPr>
          <w:rFonts w:ascii="Arial" w:hAnsi="Arial" w:eastAsia="Noto Sans SC" w:cs="Noto Sans SC"/>
          <w:b/>
        </w:rPr>
        <w:t>No.</w:t>
      </w:r>
      <w:r>
        <w:rPr>
          <w:rFonts w:ascii="Arial" w:hAnsi="Arial" w:eastAsia="Noto Sans SC" w:cs="Noto Sans SC"/>
        </w:rPr>
        <w:t xml:space="preserve"> One seed, shared. This is one Stage-A trajectory family with one Stage-B run each — *not* independent full-pipeline replicates.</w:t>
      </w:r>
    </w:p>
    <w:p>
      <w:pPr>
        <w:numPr>
          <w:ilvl w:val="0"/>
          <w:numId w:val="10"/>
        </w:numPr>
      </w:pPr>
      <w:r>
        <w:rPr>
          <w:rFonts w:ascii="Arial" w:hAnsi="Arial" w:eastAsia="Noto Sans SC" w:cs="Noto Sans SC"/>
          <w:b/>
        </w:rPr>
        <w:t>Uncertainty reported?</w:t>
      </w:r>
      <w:r>
        <w:rPr>
          <w:rFonts w:ascii="Arial" w:hAnsi="Arial" w:eastAsia="Noto Sans SC" w:cs="Noto Sans SC"/>
        </w:rPr>
        <w:t xml:space="preserve"> </w:t>
      </w:r>
      <w:r>
        <w:rPr>
          <w:rFonts w:ascii="Arial" w:hAnsi="Arial" w:eastAsia="Noto Sans SC" w:cs="Noto Sans SC"/>
          <w:b/>
        </w:rPr>
        <w:t>No.</w:t>
      </w:r>
      <w:r>
        <w:rPr>
          <w:rFonts w:ascii="Arial" w:hAnsi="Arial" w:eastAsia="Noto Sans SC" w:cs="Noto Sans SC"/>
        </w:rPr>
        <w:t xml:space="preserve"> No error bars, no confidence intervals, no variance, anywhere in Tables 2–7 or Figs. 4–5.</w:t>
      </w:r>
    </w:p>
    <w:p>
      <w:pPr>
        <w:numPr>
          <w:ilvl w:val="0"/>
          <w:numId w:val="10"/>
        </w:numPr>
      </w:pPr>
      <w:r>
        <w:rPr>
          <w:rFonts w:ascii="Arial" w:hAnsi="Arial" w:eastAsia="Noto Sans SC" w:cs="Noto Sans SC"/>
          <w:b/>
        </w:rPr>
        <w:t>Forgetting vs inability distinguished?</w:t>
      </w:r>
      <w:r>
        <w:rPr>
          <w:rFonts w:ascii="Arial" w:hAnsi="Arial" w:eastAsia="Noto Sans SC" w:cs="Noto Sans SC"/>
        </w:rPr>
        <w:t xml:space="preserve"> Partially and indirectly: the ID/OOD split shows OverSFT+RL trails on both, and the pre-RL rows show OverSFT has *not* forgotten ID skill. But no controlled test isolates the two.</w:t>
      </w:r>
    </w:p>
    <w:p>
      <w:r>
        <w:rPr>
          <w:rFonts w:ascii="Arial" w:hAnsi="Arial" w:eastAsia="Noto Sans SC" w:cs="Noto Sans SC"/>
          <w:b/>
        </w:rPr>
        <w:t>Closeness to our GSM8K→SVAMP design.</w:t>
      </w:r>
      <w:r>
        <w:rPr>
          <w:rFonts w:ascii="Arial" w:hAnsi="Arial" w:eastAsia="Noto Sans SC" w:cs="Noto Sans SC"/>
        </w:rPr>
        <w:t xml:space="preserve"> Structurally the nearest analogue that exists: a ladder of source-stage checkpoints, an identical downstream RL recipe branched from each, and a per-checkpoint improvement readout. Differences that matter: their source stage is SFT (ours is RLVR); their ladder is spaced by epochs over a fixed corpus (ours by GRPO update count); their downstream task is nearly in-distribution (ours crosses GSM8K→SVAMP); their budget is unstated (ours is pre-registered at 50 updates); they run one seed (we should run ≥3 Stage-B seeds); and they never test whether any pre-RL measurement *predicts* the post-RL gain.</w:t>
      </w:r>
    </w:p>
    <w:p>
      <w:r>
        <w:rPr>
          <w:rFonts w:ascii="Arial" w:hAnsi="Arial" w:eastAsia="Noto Sans SC" w:cs="Noto Sans SC"/>
          <w:b/>
        </w:rPr>
        <w:t>Data-integrity flag (explicitly stated fact).</w:t>
      </w:r>
      <w:r>
        <w:rPr>
          <w:rFonts w:ascii="Arial" w:hAnsi="Arial" w:eastAsia="Noto Sans SC" w:cs="Noto Sans SC"/>
        </w:rPr>
        <w:t xml:space="preserve"> The same configuration is reported twice with different numbers: Table 2 and Table 4 give Rejuvenation GSM8K = 49.1, ID Avg = 19.7; Table 7 gives "OverSFT+Rejuvenation" GSM8K = 48.6, ID Avg = 19.6. Other columns are identical. Minor, but it means at least one table was not regenerated from the same run.</w:t>
      </w:r>
    </w:p>
    <w:p>
      <w:pPr>
        <w:pStyle w:val="Heading3"/>
      </w:pPr>
      <w:r>
        <w:rPr>
          <w:rFonts w:ascii="Arial" w:hAnsi="Arial" w:eastAsia="Noto Sans SC" w:cs="Noto Sans SC"/>
        </w:rPr>
        <w:t>3.3.6 Prediction</w:t>
      </w:r>
    </w:p>
    <w:p>
      <w:r>
        <w:rPr>
          <w:rFonts w:ascii="Arial" w:hAnsi="Arial" w:eastAsia="Noto Sans SC" w:cs="Noto Sans SC"/>
          <w:b/>
        </w:rPr>
        <w:t>Category 3 (retrospective explanation), edging toward category 5 in structure but not in analysis.</w:t>
      </w:r>
    </w:p>
    <w:p>
      <w:pPr>
        <w:numPr>
          <w:ilvl w:val="0"/>
          <w:numId w:val="10"/>
        </w:numPr>
      </w:pPr>
      <w:r>
        <w:rPr>
          <w:rFonts w:ascii="Arial" w:hAnsi="Arial" w:eastAsia="Noto Sans SC" w:cs="Noto Sans SC"/>
        </w:rPr>
        <w:t>*Predictor variables:* pre-RL token entropy, parameter-drift magnitude, Pass@K−Pass@1 gap.</w:t>
      </w:r>
    </w:p>
    <w:p>
      <w:pPr>
        <w:numPr>
          <w:ilvl w:val="0"/>
          <w:numId w:val="10"/>
        </w:numPr>
      </w:pPr>
      <w:r>
        <w:rPr>
          <w:rFonts w:ascii="Arial" w:hAnsi="Arial" w:eastAsia="Noto Sans SC" w:cs="Noto Sans SC"/>
        </w:rPr>
        <w:t>*Target variable:* post-RL score / RL gain in points.</w:t>
      </w:r>
    </w:p>
    <w:p>
      <w:pPr>
        <w:numPr>
          <w:ilvl w:val="0"/>
          <w:numId w:val="10"/>
        </w:numPr>
      </w:pPr>
      <w:r>
        <w:rPr>
          <w:rFonts w:ascii="Arial" w:hAnsi="Arial" w:eastAsia="Noto Sans SC" w:cs="Noto Sans SC"/>
        </w:rPr>
        <w:t>*Temporal ordering:* correct — the predictors are measured before RL starts.</w:t>
      </w:r>
    </w:p>
    <w:p>
      <w:pPr>
        <w:numPr>
          <w:ilvl w:val="0"/>
          <w:numId w:val="10"/>
        </w:numPr>
      </w:pPr>
      <w:r>
        <w:rPr>
          <w:rFonts w:ascii="Arial" w:hAnsi="Arial" w:eastAsia="Noto Sans SC" w:cs="Noto Sans SC"/>
        </w:rPr>
        <w:t>*Number of checkpoints:* 7 (math), 2 named (agentic).</w:t>
      </w:r>
    </w:p>
    <w:p>
      <w:pPr>
        <w:numPr>
          <w:ilvl w:val="0"/>
          <w:numId w:val="10"/>
        </w:numPr>
      </w:pPr>
      <w:r>
        <w:rPr>
          <w:rFonts w:ascii="Arial" w:hAnsi="Arial" w:eastAsia="Noto Sans SC" w:cs="Noto Sans SC"/>
        </w:rPr>
        <w:t xml:space="preserve">*Statistical method:* </w:t>
      </w:r>
      <w:r>
        <w:rPr>
          <w:rFonts w:ascii="Arial" w:hAnsi="Arial" w:eastAsia="Noto Sans SC" w:cs="Noto Sans SC"/>
          <w:b/>
        </w:rPr>
        <w:t>none.</w:t>
      </w:r>
      <w:r>
        <w:rPr>
          <w:rFonts w:ascii="Arial" w:hAnsi="Arial" w:eastAsia="Noto Sans SC" w:cs="Noto Sans SC"/>
        </w:rPr>
        <w:t xml:space="preserve"> No correlation, no regression, no test.</w:t>
      </w:r>
    </w:p>
    <w:p>
      <w:pPr>
        <w:numPr>
          <w:ilvl w:val="0"/>
          <w:numId w:val="10"/>
        </w:numPr>
      </w:pPr>
      <w:r>
        <w:rPr>
          <w:rFonts w:ascii="Arial" w:hAnsi="Arial" w:eastAsia="Noto Sans SC" w:cs="Noto Sans SC"/>
        </w:rPr>
        <w:t>*Train/test split:* none.</w:t>
      </w:r>
    </w:p>
    <w:p>
      <w:pPr>
        <w:numPr>
          <w:ilvl w:val="0"/>
          <w:numId w:val="10"/>
        </w:numPr>
      </w:pPr>
      <w:r>
        <w:rPr>
          <w:rFonts w:ascii="Arial" w:hAnsi="Arial" w:eastAsia="Noto Sans SC" w:cs="Noto Sans SC"/>
        </w:rPr>
        <w:t xml:space="preserve">*Reported correlation or predictive accuracy:* </w:t>
      </w:r>
      <w:r>
        <w:rPr>
          <w:rFonts w:ascii="Arial" w:hAnsi="Arial" w:eastAsia="Noto Sans SC" w:cs="Noto Sans SC"/>
          <w:b/>
        </w:rPr>
        <w:t>none reported.</w:t>
      </w:r>
    </w:p>
    <w:p>
      <w:pPr>
        <w:numPr>
          <w:ilvl w:val="0"/>
          <w:numId w:val="10"/>
        </w:numPr>
      </w:pPr>
      <w:r>
        <w:rPr>
          <w:rFonts w:ascii="Arial" w:hAnsi="Arial" w:eastAsia="Noto Sans SC" w:cs="Noto Sans SC"/>
        </w:rPr>
        <w:t>*Generalisation across seeds/tasks/models/hardware:* the fusion+reset *intervention* transfers from EvoLM-4B/math to Qwen3-8B/agentic (Tables 2 and 3), which is real evidence the *mechanism* generalises. The *measurements* are never tested as predictors, so their generalisation is untested.</w:t>
      </w:r>
    </w:p>
    <w:p>
      <w:pPr>
        <w:numPr>
          <w:ilvl w:val="0"/>
          <w:numId w:val="10"/>
        </w:numPr>
      </w:pPr>
      <w:r>
        <w:rPr>
          <w:rFonts w:ascii="Arial" w:hAnsi="Arial" w:eastAsia="Noto Sans SC" w:cs="Noto Sans SC"/>
        </w:rPr>
        <w:t>*Causality:* the interventions (Tables 4–6) give genuine causal evidence that reducing parameter drift and relaxing over-confident neurons improves subsequent RL. That is causal evidence about a *fix*, not about a *predictor*.</w:t>
      </w:r>
    </w:p>
    <w:p>
      <w:r>
        <w:rPr>
          <w:rFonts w:ascii="Arial" w:hAnsi="Arial" w:eastAsia="Noto Sans SC" w:cs="Noto Sans SC"/>
          <w:b/>
        </w:rPr>
        <w:t>We must not cite this paper as evidence that pre-RL metrics predict post-RL adaptability.</w:t>
      </w:r>
      <w:r>
        <w:rPr>
          <w:rFonts w:ascii="Arial" w:hAnsi="Arial" w:eastAsia="Noto Sans SC" w:cs="Noto Sans SC"/>
        </w:rPr>
        <w:t xml:space="preserve"> It shows the correlation exists visually across seven checkpoints; it never quantifies it.</w:t>
      </w:r>
    </w:p>
    <w:p>
      <w:pPr>
        <w:pStyle w:val="Heading3"/>
      </w:pPr>
      <w:r>
        <w:rPr>
          <w:rFonts w:ascii="Arial" w:hAnsi="Arial" w:eastAsia="Noto Sans SC" w:cs="Noto Sans SC"/>
        </w:rPr>
        <w:t>3.3.7 Interventions</w:t>
      </w:r>
    </w:p>
    <w:p>
      <w:r>
        <w:rPr>
          <w:rFonts w:ascii="Arial" w:hAnsi="Arial" w:eastAsia="Noto Sans SC" w:cs="Noto Sans SC"/>
          <w:b/>
        </w:rPr>
        <w:t>Rejuvenation = base-anchored fusion + attribution-guided neuron reset</w:t>
      </w:r>
      <w:r>
        <w:rPr>
          <w:rFonts w:ascii="Arial" w:hAnsi="Arial" w:eastAsia="Noto Sans SC" w:cs="Noto Sans SC"/>
        </w:rPr>
        <w:t xml:space="preserve"> (Algorithm 1, p. 20).</w:t>
      </w:r>
    </w:p>
    <w:p>
      <w:pPr>
        <w:shd w:fill="F8FAFC"/>
      </w:pPr>
      <w:r>
        <w:rPr>
          <w:rFonts w:ascii="Arial" w:hAnsi="Arial" w:eastAsia="Noto Sans SC" w:cs="Noto Sans SC"/>
          <w:b/>
        </w:rPr>
        <w:t>(a) Base-anchored linear fusion</w:t>
      </w:r>
      <w:r>
        <w:rPr>
          <w:rFonts w:ascii="Arial" w:hAnsi="Arial" w:eastAsia="Noto Sans SC" w:cs="Noto Sans SC"/>
        </w:rPr>
        <w:t xml:space="preserve"> (§3.3, Eq. 1, p. 6). </w:t>
      </w:r>
      <w:r>
        <w:rPr>
          <w:rFonts w:ascii="Menlo" w:hAnsi="Menlo" w:eastAsia="Noto Sans SC" w:cs="Noto Sans SC"/>
          <w:color w:val="1F4D78"/>
          <w:sz w:val="21"/>
        </w:rPr>
        <w:t>θ_fuse = α·θ_OverSFT + (1−α)·θ_Base</w:t>
      </w:r>
      <w:r>
        <w:rPr>
          <w:rFonts w:ascii="Arial" w:hAnsi="Arial" w:eastAsia="Noto Sans SC" w:cs="Noto Sans SC"/>
        </w:rPr>
        <w:t xml:space="preserve">, applied to *all* parameters including attention, MLP, RMSNorm weights, final norm and </w:t>
      </w:r>
      <w:r>
        <w:rPr>
          <w:rFonts w:ascii="Menlo" w:hAnsi="Menlo" w:eastAsia="Noto Sans SC" w:cs="Noto Sans SC"/>
          <w:color w:val="1F4D78"/>
          <w:sz w:val="21"/>
        </w:rPr>
        <w:t>lm_head</w:t>
      </w:r>
      <w:r>
        <w:rPr>
          <w:rFonts w:ascii="Arial" w:hAnsi="Arial" w:eastAsia="Noto Sans SC" w:cs="Noto Sans SC"/>
        </w:rPr>
        <w:t>. Rationale is the task-vector view (Ilharco et al. 2023): preserve direction, shrink magnitude. Requires: the base model. Cost: one element-wise interpolation. Sweep (Table 5, p. 11): α ∈ {0.40, 0.45, 0.50, 0.55, 0.60}; α = 0.5 is the default and best on average (Avg 17.0); small α favours OOD, large α favours ID.</w:t>
      </w:r>
    </w:p>
    <w:p>
      <w:r>
        <w:rPr>
          <w:rFonts w:ascii="Arial" w:hAnsi="Arial" w:eastAsia="Noto Sans SC" w:cs="Noto Sans SC"/>
          <w:b/>
        </w:rPr>
        <w:t>(b) Attribution-guided neuron reset</w:t>
      </w:r>
      <w:r>
        <w:rPr>
          <w:rFonts w:ascii="Arial" w:hAnsi="Arial" w:eastAsia="Noto Sans SC" w:cs="Noto Sans SC"/>
        </w:rPr>
        <w:t xml:space="preserve"> (§3.4, pp. 6–8).</w:t>
      </w:r>
    </w:p>
    <w:p>
      <w:pPr>
        <w:numPr>
          <w:ilvl w:val="0"/>
          <w:numId w:val="12"/>
        </w:numPr>
        <w:shd w:fill="F8FAFC"/>
      </w:pPr>
      <w:r>
        <w:rPr>
          <w:rFonts w:ascii="Arial" w:hAnsi="Arial" w:eastAsia="Noto Sans SC" w:cs="Noto Sans SC"/>
        </w:rPr>
        <w:t xml:space="preserve">Select target tokens: run base and OverSFT teacher-forced, take the Top-N positions by per-position entropy gap </w:t>
      </w:r>
      <w:r>
        <w:rPr>
          <w:rFonts w:ascii="Menlo" w:hAnsi="Menlo" w:eastAsia="Noto Sans SC" w:cs="Noto Sans SC"/>
          <w:color w:val="1F4D78"/>
          <w:sz w:val="21"/>
        </w:rPr>
        <w:t>|H_Over(t) − H_Base(t)|</w:t>
      </w:r>
      <w:r>
        <w:rPr>
          <w:rFonts w:ascii="Arial" w:hAnsi="Arial" w:eastAsia="Noto Sans SC" w:cs="Noto Sans SC"/>
        </w:rPr>
        <w:t>.</w:t>
      </w:r>
    </w:p>
    <w:p>
      <w:pPr>
        <w:numPr>
          <w:ilvl w:val="0"/>
          <w:numId w:val="12"/>
        </w:numPr>
        <w:shd w:fill="F8FAFC"/>
      </w:pPr>
      <w:r>
        <w:rPr>
          <w:rFonts w:ascii="Arial" w:hAnsi="Arial" w:eastAsia="Noto Sans SC" w:cs="Noto Sans SC"/>
        </w:rPr>
        <w:t xml:space="preserve">Decompose the target logit into residual-stream contributions under a </w:t>
      </w:r>
      <w:r>
        <w:rPr>
          <w:rFonts w:ascii="Arial" w:hAnsi="Arial" w:eastAsia="Noto Sans SC" w:cs="Noto Sans SC"/>
          <w:b/>
        </w:rPr>
        <w:t>frozen final-RMSNorm approximation</w:t>
      </w:r>
      <w:r>
        <w:rPr>
          <w:rFonts w:ascii="Arial" w:hAnsi="Arial" w:eastAsia="Noto Sans SC" w:cs="Noto Sans SC"/>
        </w:rPr>
        <w:t xml:space="preserve"> (Eq. 2, p. 7); the authors track the reconstruction error </w:t>
      </w:r>
      <w:r>
        <w:rPr>
          <w:rFonts w:ascii="Menlo" w:hAnsi="Menlo" w:eastAsia="Noto Sans SC" w:cs="Noto Sans SC"/>
          <w:color w:val="1F4D78"/>
          <w:sz w:val="21"/>
        </w:rPr>
        <w:t>|z̃ − z|</w:t>
      </w:r>
      <w:r>
        <w:rPr>
          <w:rFonts w:ascii="Arial" w:hAnsi="Arial" w:eastAsia="Noto Sans SC" w:cs="Noto Sans SC"/>
        </w:rPr>
        <w:t xml:space="preserve"> to confirm tightness, and explicitly warn the scores are "attribution signals for ranking rather than as a complete causal explanation."</w:t>
      </w:r>
    </w:p>
    <w:p>
      <w:pPr>
        <w:numPr>
          <w:ilvl w:val="0"/>
          <w:numId w:val="12"/>
        </w:numPr>
        <w:shd w:fill="F8FAFC"/>
      </w:pPr>
      <w:r>
        <w:rPr>
          <w:rFonts w:ascii="Arial" w:hAnsi="Arial" w:eastAsia="Noto Sans SC" w:cs="Noto Sans SC"/>
        </w:rPr>
        <w:t xml:space="preserve">Exact per-neuron contributions for the residual writers </w:t>
      </w:r>
      <w:r>
        <w:rPr>
          <w:rFonts w:ascii="Menlo" w:hAnsi="Menlo" w:eastAsia="Noto Sans SC" w:cs="Noto Sans SC"/>
          <w:color w:val="1F4D78"/>
          <w:sz w:val="21"/>
        </w:rPr>
        <w:t>o_proj</w:t>
      </w:r>
      <w:r>
        <w:rPr>
          <w:rFonts w:ascii="Arial" w:hAnsi="Arial" w:eastAsia="Noto Sans SC" w:cs="Noto Sans SC"/>
        </w:rPr>
        <w:t xml:space="preserve"> and </w:t>
      </w:r>
      <w:r>
        <w:rPr>
          <w:rFonts w:ascii="Menlo" w:hAnsi="Menlo" w:eastAsia="Noto Sans SC" w:cs="Noto Sans SC"/>
          <w:color w:val="1F4D78"/>
          <w:sz w:val="21"/>
        </w:rPr>
        <w:t>down_proj</w:t>
      </w:r>
      <w:r>
        <w:rPr>
          <w:rFonts w:ascii="Arial" w:hAnsi="Arial" w:eastAsia="Noto Sans SC" w:cs="Noto Sans SC"/>
        </w:rPr>
        <w:t xml:space="preserve"> (Eq. 3, p. 8); a gradient×activation proxy for </w:t>
      </w:r>
      <w:r>
        <w:rPr>
          <w:rFonts w:ascii="Menlo" w:hAnsi="Menlo" w:eastAsia="Noto Sans SC" w:cs="Noto Sans SC"/>
          <w:color w:val="1F4D78"/>
          <w:sz w:val="21"/>
        </w:rPr>
        <w:t>q/k/v/up/gate_proj</w:t>
      </w:r>
      <w:r>
        <w:rPr>
          <w:rFonts w:ascii="Arial" w:hAnsi="Arial" w:eastAsia="Noto Sans SC" w:cs="Noto Sans SC"/>
        </w:rPr>
        <w:t xml:space="preserve"> (pre-RoPE for q/k, so "local attribution proxies rather than exact causal decompositions").</w:t>
      </w:r>
    </w:p>
    <w:p>
      <w:pPr>
        <w:numPr>
          <w:ilvl w:val="0"/>
          <w:numId w:val="12"/>
        </w:numPr>
        <w:shd w:fill="F8FAFC"/>
      </w:pPr>
      <w:r>
        <w:rPr>
          <w:rFonts w:ascii="Arial" w:hAnsi="Arial" w:eastAsia="Noto Sans SC" w:cs="Noto Sans SC"/>
        </w:rPr>
        <w:t xml:space="preserve">Reset set </w:t>
      </w:r>
      <w:r>
        <w:rPr>
          <w:rFonts w:ascii="Menlo" w:hAnsi="Menlo" w:eastAsia="Noto Sans SC" w:cs="Noto Sans SC"/>
          <w:color w:val="1F4D78"/>
          <w:sz w:val="21"/>
        </w:rPr>
        <w:t>S</w:t>
      </w:r>
      <w:r>
        <w:rPr>
          <w:rFonts w:ascii="Arial" w:hAnsi="Arial" w:eastAsia="Noto Sans SC" w:cs="Noto Sans SC"/>
        </w:rPr>
        <w:t xml:space="preserve"> = union over selected tokens and calibration examples (Eq. 4); overwrite with base values, </w:t>
      </w:r>
      <w:r>
        <w:rPr>
          <w:rFonts w:ascii="Menlo" w:hAnsi="Menlo" w:eastAsia="Noto Sans SC" w:cs="Noto Sans SC"/>
          <w:color w:val="1F4D78"/>
          <w:sz w:val="21"/>
        </w:rPr>
        <w:t>θ_reset = ω·θ_Base + (1−ω)·θ_fuse</w:t>
      </w:r>
      <w:r>
        <w:rPr>
          <w:rFonts w:ascii="Arial" w:hAnsi="Arial" w:eastAsia="Noto Sans SC" w:cs="Noto Sans SC"/>
        </w:rPr>
        <w:t xml:space="preserve"> (Eq. 5) — rows for q/k/v/up/gate, columns for o/down.</w:t>
      </w:r>
    </w:p>
    <w:p>
      <w:pPr>
        <w:numPr>
          <w:ilvl w:val="0"/>
          <w:numId w:val="10"/>
        </w:numPr>
      </w:pPr>
      <w:r>
        <w:rPr>
          <w:rFonts w:ascii="Arial" w:hAnsi="Arial" w:eastAsia="Noto Sans SC" w:cs="Noto Sans SC"/>
        </w:rPr>
        <w:t>Sweep (Table 6, p. 12): ρ ∈ {0.5%, 1%, 2%, 4%}; ρ = 1% default. 4% starts erasing useful SFT behaviour.</w:t>
      </w:r>
    </w:p>
    <w:p>
      <w:pPr>
        <w:numPr>
          <w:ilvl w:val="0"/>
          <w:numId w:val="10"/>
        </w:numPr>
        <w:shd w:fill="F8FAFC"/>
      </w:pPr>
      <w:r>
        <w:rPr>
          <w:rFonts w:ascii="Arial" w:hAnsi="Arial" w:eastAsia="Noto Sans SC" w:cs="Noto Sans SC"/>
        </w:rPr>
        <w:t xml:space="preserve">Where the reset lands: concentrated in </w:t>
      </w:r>
      <w:r>
        <w:rPr>
          <w:rFonts w:ascii="Menlo" w:hAnsi="Menlo" w:eastAsia="Noto Sans SC" w:cs="Noto Sans SC"/>
          <w:color w:val="1F4D78"/>
          <w:sz w:val="21"/>
        </w:rPr>
        <w:t>k_proj</w:t>
      </w:r>
      <w:r>
        <w:rPr>
          <w:rFonts w:ascii="Arial" w:hAnsi="Arial" w:eastAsia="Noto Sans SC" w:cs="Noto Sans SC"/>
        </w:rPr>
        <w:t xml:space="preserve"> and </w:t>
      </w:r>
      <w:r>
        <w:rPr>
          <w:rFonts w:ascii="Menlo" w:hAnsi="Menlo" w:eastAsia="Noto Sans SC" w:cs="Noto Sans SC"/>
          <w:color w:val="1F4D78"/>
          <w:sz w:val="21"/>
        </w:rPr>
        <w:t>v_proj</w:t>
      </w:r>
      <w:r>
        <w:rPr>
          <w:rFonts w:ascii="Arial" w:hAnsi="Arial" w:eastAsia="Noto Sans SC" w:cs="Noto Sans SC"/>
        </w:rPr>
        <w:t xml:space="preserve"> of the last layers (Fig. 10, p. 25), and stable across calibration prompts.</w:t>
      </w:r>
    </w:p>
    <w:p>
      <w:r>
        <w:rPr>
          <w:rFonts w:ascii="Arial" w:hAnsi="Arial" w:eastAsia="Noto Sans SC" w:cs="Noto Sans SC"/>
          <w:b/>
        </w:rPr>
        <w:t>Compute overhead (Appendix C, p. 24):</w:t>
      </w:r>
      <w:r>
        <w:rPr>
          <w:rFonts w:ascii="Arial" w:hAnsi="Arial" w:eastAsia="Noto Sans SC" w:cs="Noto Sans SC"/>
        </w:rPr>
        <w:t xml:space="preserve"> one-shot, post-hoc; </w:t>
      </w:r>
      <w:r>
        <w:rPr>
          <w:rFonts w:ascii="Arial" w:hAnsi="Arial" w:eastAsia="Noto Sans SC" w:cs="Noto Sans SC"/>
          <w:b/>
        </w:rPr>
        <w:t>3 minutes for EvoLM-4B and under 5 minutes for Qwen3-8B on a single H800</w:t>
      </w:r>
      <w:r>
        <w:rPr>
          <w:rFonts w:ascii="Arial" w:hAnsi="Arial" w:eastAsia="Noto Sans SC" w:cs="Noto Sans SC"/>
        </w:rPr>
        <w:t xml:space="preserve"> — negligible against SFT or RL.</w:t>
      </w:r>
    </w:p>
    <w:p>
      <w:r>
        <w:rPr>
          <w:rFonts w:ascii="Arial" w:hAnsi="Arial" w:eastAsia="Noto Sans SC" w:cs="Noto Sans SC"/>
          <w:b/>
        </w:rPr>
        <w:t>Ablation (Table 4, p. 11):</w:t>
      </w:r>
      <w:r>
        <w:rPr>
          <w:rFonts w:ascii="Arial" w:hAnsi="Arial" w:eastAsia="Noto Sans SC" w:cs="Noto Sans SC"/>
        </w:rPr>
        <w:t xml:space="preserve"> OverSFT+RL 14.9 → +Fusion 17.0 → +Fusion+Reset 17.5. Fusion alone recovers to the ModSFT+RL level (17.0); the reset adds the OOD margin.</w:t>
      </w:r>
    </w:p>
    <w:p>
      <w:r>
        <w:rPr>
          <w:rFonts w:ascii="Arial" w:hAnsi="Arial" w:eastAsia="Noto Sans SC" w:cs="Noto Sans SC"/>
          <w:b/>
        </w:rPr>
        <w:t>Stated limitation (Conclusion, p. 12):</w:t>
      </w:r>
      <w:r>
        <w:rPr>
          <w:rFonts w:ascii="Arial" w:hAnsi="Arial" w:eastAsia="Noto Sans SC" w:cs="Noto Sans SC"/>
        </w:rPr>
        <w:t xml:space="preserve"> both operations require access to the base model.</w:t>
      </w:r>
    </w:p>
    <w:p>
      <w:pPr>
        <w:shd w:fill="F8FAFC"/>
      </w:pPr>
      <w:r>
        <w:rPr>
          <w:rFonts w:ascii="Arial" w:hAnsi="Arial" w:eastAsia="Noto Sans SC" w:cs="Noto Sans SC"/>
          <w:b/>
        </w:rPr>
        <w:t>Could it be incorporated into an RLVR pipeline?</w:t>
      </w:r>
      <w:r>
        <w:rPr>
          <w:rFonts w:ascii="Arial" w:hAnsi="Arial" w:eastAsia="Noto Sans SC" w:cs="Noto Sans SC"/>
        </w:rPr>
        <w:t xml:space="preserve"> Yes, and cheaply — fusion is a </w:t>
      </w:r>
      <w:r>
        <w:rPr>
          <w:rFonts w:ascii="Menlo" w:hAnsi="Menlo" w:eastAsia="Noto Sans SC" w:cs="Noto Sans SC"/>
          <w:color w:val="1F4D78"/>
          <w:sz w:val="21"/>
        </w:rPr>
        <w:t>state_dict</w:t>
      </w:r>
      <w:r>
        <w:rPr>
          <w:rFonts w:ascii="Arial" w:hAnsi="Arial" w:eastAsia="Noto Sans SC" w:cs="Noto Sans SC"/>
        </w:rPr>
        <w:t xml:space="preserve"> interpolation and needs no framework support at all. </w:t>
      </w:r>
      <w:r>
        <w:rPr>
          <w:rFonts w:ascii="Arial" w:hAnsi="Arial" w:eastAsia="Noto Sans SC" w:cs="Noto Sans SC"/>
          <w:b/>
        </w:rPr>
        <w:t>For us it is an obvious Experiment-2 candidate but not part of RQ1:</w:t>
      </w:r>
      <w:r>
        <w:rPr>
          <w:rFonts w:ascii="Arial" w:hAnsi="Arial" w:eastAsia="Noto Sans SC" w:cs="Noto Sans SC"/>
        </w:rPr>
        <w:t xml:space="preserve"> our Stage A is RLVR at lr 1e-6 with β=0, which produces nothing like the epoch-32 SFT drift that motivates fusion. Applying it would be testing a different hypothesis.</w:t>
      </w:r>
    </w:p>
    <w:p>
      <w:pPr>
        <w:pStyle w:val="Heading3"/>
      </w:pPr>
      <w:r>
        <w:rPr>
          <w:rFonts w:ascii="Arial" w:hAnsi="Arial" w:eastAsia="Noto Sans SC" w:cs="Noto Sans SC"/>
        </w:rPr>
        <w:t>3.3.8 Released setup</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453"/>
        <w:gridCol w:w="4907"/>
      </w:tblGrid>
      <w:tr>
        <w:trPr>
          <w:tblHeader w:val="true"/>
        </w:trPr>
        <w:tc>
          <w:tcPr>
            <w:tcW w:type="dxa" w:w="445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Artefact</w:t>
            </w:r>
          </w:p>
        </w:tc>
        <w:tc>
          <w:tcPr>
            <w:tcW w:type="dxa" w:w="490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Status</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Code repository</w:t>
            </w:r>
          </w:p>
        </w:tc>
        <w:tc>
          <w:tcPr>
            <w:tcW w:type="dxa" w:w="4907"/>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None found</w:t>
            </w:r>
            <w:r>
              <w:rPr>
                <w:rFonts w:ascii="Arial" w:hAnsi="Arial" w:eastAsia="Noto Sans SC" w:cs="Noto Sans SC"/>
                <w:sz w:val="18"/>
              </w:rPr>
              <w:t xml:space="preserve"> (no link in the paper; web search returns no author-endorsed repo)</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Training scripts</w:t>
            </w:r>
          </w:p>
        </w:tc>
        <w:tc>
          <w:tcPr>
            <w:tcW w:type="dxa" w:w="490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released; recipes described in Appendix B (pp. 20–21)</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Checkpoints (SFT ladder, rejuvenated)</w:t>
            </w:r>
          </w:p>
        </w:tc>
        <w:tc>
          <w:tcPr>
            <w:tcW w:type="dxa" w:w="490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Not released</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Calibration set for DLA</w:t>
            </w:r>
          </w:p>
        </w:tc>
        <w:tc>
          <w:tcPr>
            <w:tcW w:type="dxa" w:w="490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released, not described (size/source not reported)</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Data splits</w:t>
            </w:r>
          </w:p>
        </w:tc>
        <w:tc>
          <w:tcPr>
            <w:tcW w:type="dxa" w:w="490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released ("a 100k subset sampled from a 500k mathematical SFT corpus" — corpus not named)</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Metric implementations</w:t>
            </w:r>
          </w:p>
        </w:tc>
        <w:tc>
          <w:tcPr>
            <w:tcW w:type="dxa" w:w="490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Not released</w:t>
            </w:r>
          </w:p>
        </w:tc>
      </w:tr>
      <w:tr>
        <w:tc>
          <w:tcPr>
            <w:tcW w:type="dxa" w:w="445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Third-party dependencies (documented)</w:t>
            </w:r>
          </w:p>
        </w:tc>
        <w:tc>
          <w:tcPr>
            <w:tcW w:type="dxa" w:w="490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LlamaFactory (SFT), slime, verl (RL), vLLM, SGLang, Megatron-LM, Math-Verify</w:t>
            </w:r>
          </w:p>
        </w:tc>
      </w:tr>
    </w:tbl>
    <w:p>
      <w:pPr>
        <w:spacing w:before="0" w:after="40"/>
      </w:pPr>
    </w:p>
    <w:p>
      <w:r>
        <w:rPr>
          <w:rFonts w:ascii="Arial" w:hAnsi="Arial" w:eastAsia="Noto Sans SC" w:cs="Noto Sans SC"/>
          <w:b/>
        </w:rPr>
        <w:t>Reproducibility assessment: analysis and recipe described, no code released.</w:t>
      </w:r>
      <w:r>
        <w:rPr>
          <w:rFonts w:ascii="Arial" w:hAnsi="Arial" w:eastAsia="Noto Sans SC" w:cs="Noto Sans SC"/>
        </w:rPr>
        <w:t xml:space="preserve"> A competent team could re-implement the RL stage from Appendix B on verl in a few days — the hyperparameters really are complete for RL — but the SFT corpus, the DLA calibration set, the math RL step budget and the reset implementation would all have to be guessed.</w:t>
      </w:r>
    </w:p>
    <w:p>
      <w:pPr>
        <w:spacing w:before="120" w:after="120"/>
        <w:pBdr>
          <w:bottom w:val="single" w:sz="5" w:space="2" w:color="D7DBE2"/>
        </w:pBdr>
      </w:pPr>
    </w:p>
    <w:p>
      <w:pPr>
        <w:pStyle w:val="Heading2"/>
      </w:pPr>
      <w:r>
        <w:rPr>
          <w:rFonts w:ascii="Arial" w:hAnsi="Arial" w:eastAsia="Noto Sans SC" w:cs="Noto Sans SC"/>
        </w:rPr>
        <w:t>3.4 Can Scale Save Us From Plasticity Loss in LLMs? (arXiv:2606.24752v1)</w:t>
      </w:r>
    </w:p>
    <w:p>
      <w:pPr>
        <w:pStyle w:val="Heading3"/>
      </w:pPr>
      <w:r>
        <w:rPr>
          <w:rFonts w:ascii="Arial" w:hAnsi="Arial" w:eastAsia="Noto Sans SC" w:cs="Noto Sans SC"/>
        </w:rPr>
        <w:t>3.4.1 Research question and contribution</w:t>
      </w:r>
    </w:p>
    <w:p>
      <w:r>
        <w:rPr>
          <w:rFonts w:ascii="Arial" w:hAnsi="Arial" w:eastAsia="Noto Sans SC" w:cs="Noto Sans SC"/>
          <w:b/>
        </w:rPr>
        <w:t>Stated problem.</w:t>
      </w:r>
      <w:r>
        <w:rPr>
          <w:rFonts w:ascii="Arial" w:hAnsi="Arial" w:eastAsia="Noto Sans SC" w:cs="Noto Sans SC"/>
        </w:rPr>
        <w:t xml:space="preserve"> Plasticity loss is well documented in small networks and vision, "rarely in natural-language domains" (Abstract, p. 1). Does it occur in GPT-style Transformers on realistic text, and does scale fix it?</w:t>
      </w:r>
    </w:p>
    <w:p>
      <w:r>
        <w:rPr>
          <w:rFonts w:ascii="Arial" w:hAnsi="Arial" w:eastAsia="Noto Sans SC" w:cs="Noto Sans SC"/>
          <w:b/>
        </w:rPr>
        <w:t>Hypotheses.</w:t>
      </w:r>
      <w:r>
        <w:rPr>
          <w:rFonts w:ascii="Arial" w:hAnsi="Arial" w:eastAsia="Noto Sans SC" w:cs="Noto Sans SC"/>
        </w:rPr>
        <w:t xml:space="preserve"> (1) Plasticity loss occurs in GPT-style LMs on natural language. (2) Its onset scales predictably with model size. (3) It is not exclusive to abrupt task changes.</w:t>
      </w:r>
    </w:p>
    <w:p>
      <w:r>
        <w:rPr>
          <w:rFonts w:ascii="Arial" w:hAnsi="Arial" w:eastAsia="Noto Sans SC" w:cs="Noto Sans SC"/>
          <w:b/>
        </w:rPr>
        <w:t>Type:</w:t>
      </w:r>
      <w:r>
        <w:rPr>
          <w:rFonts w:ascii="Arial" w:hAnsi="Arial" w:eastAsia="Noto Sans SC" w:cs="Noto Sans SC"/>
        </w:rPr>
        <w:t xml:space="preserve"> diagnostic measurement + scaling behaviour. No intervention is proposed or tested (mitigations are discussed as future work, §V-B end).</w:t>
      </w:r>
    </w:p>
    <w:p>
      <w:r>
        <w:rPr>
          <w:rFonts w:ascii="Arial" w:hAnsi="Arial" w:eastAsia="Noto Sans SC" w:cs="Noto Sans SC"/>
          <w:b/>
        </w:rPr>
        <w:t>Notable for us:</w:t>
      </w:r>
      <w:r>
        <w:rPr>
          <w:rFonts w:ascii="Arial" w:hAnsi="Arial" w:eastAsia="Noto Sans SC" w:cs="Noto Sans SC"/>
        </w:rPr>
        <w:t xml:space="preserve"> the first author, J. Fernando Hernandez-Garcia, is a co-author of Dohare et al. (2024, *Nature*), the canonical loss-of-plasticity paper. The methodological lineage is direct.</w:t>
      </w:r>
    </w:p>
    <w:p>
      <w:pPr>
        <w:pStyle w:val="Heading3"/>
      </w:pPr>
      <w:r>
        <w:rPr>
          <w:rFonts w:ascii="Arial" w:hAnsi="Arial" w:eastAsia="Noto Sans SC" w:cs="Noto Sans SC"/>
        </w:rPr>
        <w:t>3.4.2 Training transition</w:t>
      </w:r>
    </w:p>
    <w:p>
      <w:r>
        <w:rPr>
          <w:rFonts w:ascii="Arial" w:hAnsi="Arial" w:eastAsia="Noto Sans SC" w:cs="Noto Sans SC"/>
          <w:b/>
        </w:rPr>
        <w:t>Continual pretraining → held-out probing, repeated.</w:t>
      </w:r>
      <w:r>
        <w:rPr>
          <w:rFonts w:ascii="Arial" w:hAnsi="Arial" w:eastAsia="Noto Sans SC" w:cs="Noto Sans SC"/>
        </w:rPr>
        <w:t xml:space="preserve"> Precisely (§IV-A, pp. 3–4):</w:t>
      </w:r>
    </w:p>
    <w:p>
      <w:pPr>
        <w:numPr>
          <w:ilvl w:val="0"/>
          <w:numId w:val="10"/>
        </w:numPr>
      </w:pPr>
      <w:r>
        <w:rPr>
          <w:rFonts w:ascii="Arial" w:hAnsi="Arial" w:eastAsia="Noto Sans SC" w:cs="Noto Sans SC"/>
        </w:rPr>
        <w:t xml:space="preserve">Task sequence: English → Chinese → French → Japanese → Spanish → German → Portuguese → Russian, ordered "to reduce similarity between consecutive languages." Data: CulturaX (167 languages, 6.3T tokens); 100B train / 1B eval per language; each task instance draws a </w:t>
      </w:r>
      <w:r>
        <w:rPr>
          <w:rFonts w:ascii="Arial" w:hAnsi="Arial" w:eastAsia="Noto Sans SC" w:cs="Noto Sans SC"/>
          <w:b/>
        </w:rPr>
        <w:t>fresh</w:t>
      </w:r>
      <w:r>
        <w:rPr>
          <w:rFonts w:ascii="Arial" w:hAnsi="Arial" w:eastAsia="Noto Sans SC" w:cs="Noto Sans SC"/>
        </w:rPr>
        <w:t xml:space="preserve"> 5B tokens.</w:t>
      </w:r>
    </w:p>
    <w:p>
      <w:pPr>
        <w:numPr>
          <w:ilvl w:val="0"/>
          <w:numId w:val="10"/>
        </w:numPr>
      </w:pPr>
      <w:r>
        <w:rPr>
          <w:rFonts w:ascii="Arial" w:hAnsi="Arial" w:eastAsia="Noto Sans SC" w:cs="Noto Sans SC"/>
        </w:rPr>
        <w:t xml:space="preserve">A </w:t>
      </w:r>
      <w:r>
        <w:rPr>
          <w:rFonts w:ascii="Arial" w:hAnsi="Arial" w:eastAsia="Noto Sans SC" w:cs="Noto Sans SC"/>
          <w:b/>
        </w:rPr>
        <w:t>cycle</w:t>
      </w:r>
      <w:r>
        <w:rPr>
          <w:rFonts w:ascii="Arial" w:hAnsi="Arial" w:eastAsia="Noto Sans SC" w:cs="Noto Sans SC"/>
        </w:rPr>
        <w:t xml:space="preserve"> = 8 task instances = 40B tokens. Models trained for up to 48 cycles (Fig. 2).</w:t>
      </w:r>
    </w:p>
    <w:p>
      <w:pPr>
        <w:numPr>
          <w:ilvl w:val="0"/>
          <w:numId w:val="10"/>
        </w:numPr>
      </w:pPr>
      <w:r>
        <w:rPr>
          <w:rFonts w:ascii="Arial" w:hAnsi="Arial" w:eastAsia="Noto Sans SC" w:cs="Noto Sans SC"/>
          <w:b/>
        </w:rPr>
        <w:t>Probe:</w:t>
      </w:r>
      <w:r>
        <w:rPr>
          <w:rFonts w:ascii="Arial" w:hAnsi="Arial" w:eastAsia="Noto Sans SC" w:cs="Noto Sans SC"/>
        </w:rPr>
        <w:t xml:space="preserve"> held-out Vietnamese — chosen as "the only austroasiatic language in the training set … to reduce similarity between the probing distribution and the continual pretraining data." 20B train / 1B eval. Each probe trains </w:t>
      </w:r>
      <w:r>
        <w:rPr>
          <w:rFonts w:ascii="Arial" w:hAnsi="Arial" w:eastAsia="Noto Sans SC" w:cs="Noto Sans SC"/>
          <w:b/>
        </w:rPr>
        <w:t>5B tokens on a copy of the checkpoint, and the parameter updates are discarded</w:t>
      </w:r>
      <w:r>
        <w:rPr>
          <w:rFonts w:ascii="Arial" w:hAnsi="Arial" w:eastAsia="Noto Sans SC" w:cs="Noto Sans SC"/>
        </w:rPr>
        <w:t xml:space="preserve"> before pretraining resumes.</w:t>
      </w:r>
    </w:p>
    <w:p>
      <w:pPr>
        <w:numPr>
          <w:ilvl w:val="0"/>
          <w:numId w:val="10"/>
        </w:numPr>
      </w:pPr>
      <w:r>
        <w:rPr>
          <w:rFonts w:ascii="Arial" w:hAnsi="Arial" w:eastAsia="Noto Sans SC" w:cs="Noto Sans SC"/>
        </w:rPr>
        <w:t xml:space="preserve">Checkpoints sampled during the source stage: </w:t>
      </w:r>
      <w:r>
        <w:rPr>
          <w:rFonts w:ascii="Arial" w:hAnsi="Arial" w:eastAsia="Noto Sans SC" w:cs="Noto Sans SC"/>
          <w:b/>
        </w:rPr>
        <w:t>yes</w:t>
      </w:r>
      <w:r>
        <w:rPr>
          <w:rFonts w:ascii="Arial" w:hAnsi="Arial" w:eastAsia="Noto Sans SC" w:cs="Noto Sans SC"/>
        </w:rPr>
        <w:t>, at every cycle boundary (later, at selected intra-cycle boundaries).</w:t>
      </w:r>
    </w:p>
    <w:p>
      <w:pPr>
        <w:numPr>
          <w:ilvl w:val="0"/>
          <w:numId w:val="10"/>
        </w:numPr>
      </w:pPr>
      <w:r>
        <w:rPr>
          <w:rFonts w:ascii="Arial" w:hAnsi="Arial" w:eastAsia="Noto Sans SC" w:cs="Noto Sans SC"/>
        </w:rPr>
        <w:t xml:space="preserve">Future learning starts independently from each checkpoint: </w:t>
      </w:r>
      <w:r>
        <w:rPr>
          <w:rFonts w:ascii="Arial" w:hAnsi="Arial" w:eastAsia="Noto Sans SC" w:cs="Noto Sans SC"/>
          <w:b/>
        </w:rPr>
        <w:t>yes</w:t>
      </w:r>
      <w:r>
        <w:rPr>
          <w:rFonts w:ascii="Arial" w:hAnsi="Arial" w:eastAsia="Noto Sans SC" w:cs="Noto Sans SC"/>
        </w:rPr>
        <w:t>, by construction (copy + discard).</w:t>
      </w:r>
    </w:p>
    <w:p>
      <w:pPr>
        <w:numPr>
          <w:ilvl w:val="0"/>
          <w:numId w:val="10"/>
        </w:numPr>
      </w:pPr>
      <w:r>
        <w:rPr>
          <w:rFonts w:ascii="Arial" w:hAnsi="Arial" w:eastAsia="Noto Sans SC" w:cs="Noto Sans SC"/>
          <w:b/>
        </w:rPr>
        <w:t>Optimizer state: reset at the start of each task</w:t>
      </w:r>
      <w:r>
        <w:rPr>
          <w:rFonts w:ascii="Arial" w:hAnsi="Arial" w:eastAsia="Noto Sans SC" w:cs="Noto Sans SC"/>
        </w:rPr>
        <w:t xml:space="preserve"> (§IV-B, p. 4), explicitly so "the plasticity degradations we observed were due to inherent plasticity loss in the weights rather than simply stale optimizer states." LR warm-up is also restarted per task. </w:t>
      </w:r>
      <w:r>
        <w:rPr>
          <w:rFonts w:ascii="Arial" w:hAnsi="Arial" w:eastAsia="Noto Sans SC" w:cs="Noto Sans SC"/>
          <w:b/>
        </w:rPr>
        <w:t>This is the cleanest handling of optimizer state in the four papers and the protocol we should copy.</w:t>
      </w:r>
    </w:p>
    <w:p>
      <w:pPr>
        <w:numPr>
          <w:ilvl w:val="0"/>
          <w:numId w:val="10"/>
        </w:numPr>
      </w:pPr>
      <w:r>
        <w:rPr>
          <w:rFonts w:ascii="Arial" w:hAnsi="Arial" w:eastAsia="Noto Sans SC" w:cs="Noto Sans SC"/>
        </w:rPr>
        <w:t xml:space="preserve">Second setting: </w:t>
      </w:r>
      <w:r>
        <w:rPr>
          <w:rFonts w:ascii="Arial" w:hAnsi="Arial" w:eastAsia="Noto Sans SC" w:cs="Noto Sans SC"/>
          <w:b/>
        </w:rPr>
        <w:t>Multilingual Stationary Learning Problem</w:t>
      </w:r>
      <w:r>
        <w:rPr>
          <w:rFonts w:ascii="Arial" w:hAnsi="Arial" w:eastAsia="Noto Sans SC" w:cs="Noto Sans SC"/>
        </w:rPr>
        <w:t xml:space="preserve"> — the same 8 languages mixed stationarily, probed every 5B tokens (§V-B, p. 6). Plasticity loss appears there too.</w:t>
      </w:r>
    </w:p>
    <w:p>
      <w:pPr>
        <w:pStyle w:val="Heading3"/>
      </w:pPr>
      <w:r>
        <w:rPr>
          <w:rFonts w:ascii="Arial" w:hAnsi="Arial" w:eastAsia="Noto Sans SC" w:cs="Noto Sans SC"/>
        </w:rPr>
        <w:t>3.4.3 Plasticity definition</w:t>
      </w:r>
    </w:p>
    <w:p>
      <w:r>
        <w:rPr>
          <w:rFonts w:ascii="Arial" w:hAnsi="Arial" w:eastAsia="Noto Sans SC" w:cs="Noto Sans SC"/>
          <w:b/>
        </w:rPr>
        <w:t>Conceptual (§III, p. 3):</w:t>
      </w:r>
      <w:r>
        <w:rPr>
          <w:rFonts w:ascii="Arial" w:hAnsi="Arial" w:eastAsia="Noto Sans SC" w:cs="Noto Sans SC"/>
        </w:rPr>
        <w:t xml:space="preserve"> the ability to learn from new data; distinguished sharply from stability/forgetting — "plasticity loss is about the network becoming incapable of learning new information, rather than forgetting old information" (§I, p. 1).</w:t>
      </w:r>
    </w:p>
    <w:p>
      <w:r>
        <w:rPr>
          <w:rFonts w:ascii="Arial" w:hAnsi="Arial" w:eastAsia="Noto Sans SC" w:cs="Noto Sans SC"/>
          <w:b/>
        </w:rPr>
        <w:t>Operational (§I, p. 1):</w:t>
      </w:r>
      <w:r>
        <w:rPr>
          <w:rFonts w:ascii="Arial" w:hAnsi="Arial" w:eastAsia="Noto Sans SC" w:cs="Noto Sans SC"/>
        </w:rPr>
        <w:t xml:space="preserve"> "we operationalize plasticity loss as a degradation in a model's ability to improve on a target distribution under a fixed training budget."</w:t>
      </w:r>
    </w:p>
    <w:p>
      <w:r>
        <w:rPr>
          <w:rFonts w:ascii="Arial" w:hAnsi="Arial" w:eastAsia="Noto Sans SC" w:cs="Noto Sans SC"/>
        </w:rPr>
        <w:t xml:space="preserve">The authors also justify the probe design against the alternative: online measurement as each new task arrives "requires tasks to be equally difficult to accurately assess plasticity loss," so they use a held-out probe instead (§III, p. 3). </w:t>
      </w:r>
      <w:r>
        <w:rPr>
          <w:rFonts w:ascii="Arial" w:hAnsi="Arial" w:eastAsia="Noto Sans SC" w:cs="Noto Sans SC"/>
          <w:b/>
        </w:rPr>
        <w:t>That argument applies verbatim to our SVAMP probe and is worth citing in our proposal.</w:t>
      </w:r>
    </w:p>
    <w:p>
      <w:r>
        <w:rPr>
          <w:rFonts w:ascii="Arial" w:hAnsi="Arial" w:eastAsia="Noto Sans SC" w:cs="Noto Sans SC"/>
          <w:b/>
        </w:rPr>
        <w:t>Classification:</w:t>
      </w:r>
      <w:r>
        <w:rPr>
          <w:rFonts w:ascii="Arial" w:hAnsi="Arial" w:eastAsia="Noto Sans SC" w:cs="Noto Sans SC"/>
        </w:rPr>
        <w:t xml:space="preserve"> intrinsic learning capacity, measured as fixed-budget improvement on a held-out target. </w:t>
      </w:r>
      <w:r>
        <w:rPr>
          <w:rFonts w:ascii="Arial" w:hAnsi="Arial" w:eastAsia="Noto Sans SC" w:cs="Noto Sans SC"/>
          <w:b/>
        </w:rPr>
        <w:t>This is our definition.</w:t>
      </w:r>
    </w:p>
    <w:p>
      <w:pPr>
        <w:pStyle w:val="Heading3"/>
      </w:pPr>
      <w:r>
        <w:rPr>
          <w:rFonts w:ascii="Arial" w:hAnsi="Arial" w:eastAsia="Noto Sans SC" w:cs="Noto Sans SC"/>
        </w:rPr>
        <w:t>3.4.4 Plasticity metrics</w:t>
      </w:r>
    </w:p>
    <w:p>
      <w:pPr>
        <w:shd w:fill="F8FAFC"/>
      </w:pPr>
      <w:r>
        <w:rPr>
          <w:rFonts w:ascii="Arial" w:hAnsi="Arial" w:eastAsia="Noto Sans SC" w:cs="Noto Sans SC"/>
          <w:b/>
        </w:rPr>
        <w:t>Primary outcome — probing AUC.</w:t>
      </w:r>
      <w:r>
        <w:rPr>
          <w:rFonts w:ascii="Arial" w:hAnsi="Arial" w:eastAsia="Noto Sans SC" w:cs="Noto Sans SC"/>
        </w:rPr>
        <w:t xml:space="preserve"> During each probe, validation loss is measured on </w:t>
      </w:r>
      <w:r>
        <w:rPr>
          <w:rFonts w:ascii="Arial" w:hAnsi="Arial" w:eastAsia="Noto Sans SC" w:cs="Noto Sans SC"/>
          <w:b/>
        </w:rPr>
        <w:t>1,280 randomly sampled sequences of length 2,048, every 95 training steps</w:t>
      </w:r>
      <w:r>
        <w:rPr>
          <w:rFonts w:ascii="Arial" w:hAnsi="Arial" w:eastAsia="Noto Sans SC" w:cs="Noto Sans SC"/>
        </w:rPr>
        <w:t xml:space="preserve">, over the 5B-token probe. The plasticity score is the </w:t>
      </w:r>
      <w:r>
        <w:rPr>
          <w:rFonts w:ascii="Arial" w:hAnsi="Arial" w:eastAsia="Noto Sans SC" w:cs="Noto Sans SC"/>
          <w:b/>
        </w:rPr>
        <w:t>area under the validation-loss curve</w:t>
      </w:r>
      <w:r>
        <w:rPr>
          <w:rFonts w:ascii="Arial" w:hAnsi="Arial" w:eastAsia="Noto Sans SC" w:cs="Noto Sans SC"/>
        </w:rPr>
        <w:t xml:space="preserve"> vs probe step; lower AUC = faster adaptation. Cross-checkpoint comparability is handled by normalising to the model's own first cycle (Eq. 1, p. 4): </w:t>
      </w:r>
      <w:r>
        <w:rPr>
          <w:rFonts w:ascii="Menlo" w:hAnsi="Menlo" w:eastAsia="Noto Sans SC" w:cs="Noto Sans SC"/>
          <w:color w:val="1F4D78"/>
          <w:sz w:val="21"/>
        </w:rPr>
        <w:t>100 × (AUC_k/AUC_1 − 1)</w:t>
      </w:r>
      <w:r>
        <w:rPr>
          <w:rFonts w:ascii="Arial" w:hAnsi="Arial" w:eastAsia="Noto Sans SC" w:cs="Noto Sans SC"/>
        </w:rPr>
        <w:t>. In the extended-probing analysis they instead divide by the AUC of training on Vietnamese alone (Appendix B, p. 13), which is a *from-scratch* reference rather than a *first-cycle* reference.</w:t>
      </w:r>
    </w:p>
    <w:p>
      <w:pPr>
        <w:shd w:fill="F8FAFC"/>
      </w:pPr>
      <w:r>
        <w:rPr>
          <w:rFonts w:ascii="Arial" w:hAnsi="Arial" w:eastAsia="Noto Sans SC" w:cs="Noto Sans SC"/>
          <w:b/>
        </w:rPr>
        <w:t>AUC is a strictly better outcome statistic than an endpoint delta</w:t>
      </w:r>
      <w:r>
        <w:rPr>
          <w:rFonts w:ascii="Arial" w:hAnsi="Arial" w:eastAsia="Noto Sans SC" w:cs="Noto Sans SC"/>
        </w:rPr>
        <w:t xml:space="preserve"> — it integrates the whole learning curve, so it captures both speed and level, and it is far less noisy than a single final evaluation. Our </w:t>
      </w:r>
      <w:r>
        <w:rPr>
          <w:rFonts w:ascii="Menlo" w:hAnsi="Menlo" w:eastAsia="Noto Sans SC" w:cs="Noto Sans SC"/>
          <w:color w:val="1F4D78"/>
          <w:sz w:val="21"/>
        </w:rPr>
        <w:t>eval_every: 10</w:t>
      </w:r>
      <w:r>
        <w:rPr>
          <w:rFonts w:ascii="Arial" w:hAnsi="Arial" w:eastAsia="Noto Sans SC" w:cs="Noto Sans SC"/>
        </w:rPr>
        <w:t xml:space="preserve"> over a 50-update Stage B already gives us 5–6 points; that is enough to compute an AUC.</w:t>
      </w:r>
    </w:p>
    <w:p>
      <w:r>
        <w:rPr>
          <w:rFonts w:ascii="Arial" w:hAnsi="Arial" w:eastAsia="Noto Sans SC" w:cs="Noto Sans SC"/>
          <w:b/>
        </w:rPr>
        <w:t>Correlates (all measured, all reported as insufficient):</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216"/>
        <w:gridCol w:w="1503"/>
        <w:gridCol w:w="1503"/>
        <w:gridCol w:w="1503"/>
        <w:gridCol w:w="1503"/>
        <w:gridCol w:w="853"/>
        <w:gridCol w:w="1279"/>
      </w:tblGrid>
      <w:tr>
        <w:trPr>
          <w:tblHeader w:val="true"/>
        </w:trPr>
        <w:tc>
          <w:tcPr>
            <w:tcW w:type="dxa" w:w="121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w:t>
            </w:r>
          </w:p>
        </w:tc>
        <w:tc>
          <w:tcPr>
            <w:tcW w:type="dxa" w:w="150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Exact computation</w:t>
            </w:r>
          </w:p>
        </w:tc>
        <w:tc>
          <w:tcPr>
            <w:tcW w:type="dxa" w:w="150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Probe data</w:t>
            </w:r>
          </w:p>
        </w:tc>
        <w:tc>
          <w:tcPr>
            <w:tcW w:type="dxa" w:w="150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Threshold</w:t>
            </w:r>
          </w:p>
        </w:tc>
        <w:tc>
          <w:tcPr>
            <w:tcW w:type="dxa" w:w="150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Where</w:t>
            </w:r>
          </w:p>
        </w:tc>
        <w:tc>
          <w:tcPr>
            <w:tcW w:type="dxa" w:w="853"/>
            <w:tcMar>
              <w:top w:w="80" w:type="dxa"/>
              <w:start w:w="120" w:type="dxa"/>
              <w:bottom w:w="80" w:type="dxa"/>
              <w:end w:w="120" w:type="dxa"/>
            </w:tcMar>
            <w:vAlign w:val="center"/>
            <w:shd w:fill="E8EEF5"/>
          </w:tcPr>
          <w:p>
            <w:pPr>
              <w:spacing w:before="0" w:after="0" w:line="276" w:lineRule="auto"/>
              <w:jc w:val="center"/>
            </w:pPr>
          </w:p>
        </w:tc>
        <w:tc>
          <w:tcPr>
            <w:tcW w:type="dxa" w:w="1279"/>
            <w:tcMar>
              <w:top w:w="80" w:type="dxa"/>
              <w:start w:w="120" w:type="dxa"/>
              <w:bottom w:w="80" w:type="dxa"/>
              <w:end w:w="120" w:type="dxa"/>
            </w:tcMar>
            <w:vAlign w:val="center"/>
            <w:shd w:fill="E8EEF5"/>
          </w:tcPr>
          <w:p>
            <w:pPr>
              <w:spacing w:before="0" w:after="0" w:line="276" w:lineRule="auto"/>
              <w:jc w:val="center"/>
            </w:pPr>
          </w:p>
        </w:tc>
      </w:tr>
      <w:tr>
        <w:tc>
          <w:tcPr>
            <w:tcW w:type="dxa" w:w="121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Average parameter magnitude</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Mean absolute value over </w:t>
            </w:r>
            <w:r>
              <w:rPr>
                <w:rFonts w:ascii="Arial" w:hAnsi="Arial" w:eastAsia="Noto Sans SC" w:cs="Noto Sans SC"/>
                <w:b/>
                <w:sz w:val="18"/>
              </w:rPr>
              <w:t>all non-embedding parameters, weights and biases pooled globally</w:t>
            </w:r>
            <w:r>
              <w:rPr>
                <w:rFonts w:ascii="Arial" w:hAnsi="Arial" w:eastAsia="Noto Sans SC" w:cs="Noto Sans SC"/>
                <w:sz w:val="18"/>
              </w:rPr>
              <w:t xml:space="preserve"> — explicitly "not computed separately per layer before averaging"</w:t>
            </w:r>
          </w:p>
        </w:tc>
        <w:tc>
          <w:tcPr>
            <w:tcW w:type="dxa" w:w="1503"/>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503"/>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§V-B p. 6; Fig. 5 top row</w:t>
            </w:r>
          </w:p>
        </w:tc>
        <w:tc>
          <w:tcPr>
            <w:tcW w:type="dxa" w:w="853"/>
            <w:tcMar>
              <w:top w:w="80" w:type="dxa"/>
              <w:start w:w="120" w:type="dxa"/>
              <w:bottom w:w="80" w:type="dxa"/>
              <w:end w:w="120" w:type="dxa"/>
            </w:tcMar>
            <w:vAlign w:val="center"/>
          </w:tcPr>
          <w:p>
            <w:pPr>
              <w:spacing w:before="0" w:after="0" w:line="276" w:lineRule="auto"/>
              <w:jc w:val="center"/>
            </w:pPr>
          </w:p>
        </w:tc>
        <w:tc>
          <w:tcPr>
            <w:tcW w:type="dxa" w:w="1279"/>
            <w:tcMar>
              <w:top w:w="80" w:type="dxa"/>
              <w:start w:w="120" w:type="dxa"/>
              <w:bottom w:w="80" w:type="dxa"/>
              <w:end w:w="120" w:type="dxa"/>
            </w:tcMar>
            <w:vAlign w:val="center"/>
          </w:tcPr>
          <w:p>
            <w:pPr>
              <w:spacing w:before="0" w:after="0" w:line="276" w:lineRule="auto"/>
              <w:jc w:val="center"/>
            </w:pPr>
          </w:p>
        </w:tc>
      </w:tr>
      <w:tr>
        <w:tc>
          <w:tcPr>
            <w:tcW w:type="dxa" w:w="121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Dormant-unit fraction</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`h̄_i^l = (1/(</w:t>
            </w:r>
          </w:p>
        </w:tc>
        <w:tc>
          <w:tcPr>
            <w:tcW w:type="dxa" w:w="1503"/>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D</w:t>
            </w:r>
          </w:p>
        </w:tc>
        <w:tc>
          <w:tcPr>
            <w:tcW w:type="dxa" w:w="1503"/>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·m)) Σ_x Σ_j h_i^l(x,j)</w:t>
            </w:r>
            <w:r>
              <w:rPr>
                <w:rFonts w:ascii="Menlo" w:hAnsi="Menlo" w:eastAsia="Noto Sans SC" w:cs="Noto Sans SC"/>
                <w:color w:val="1F4D78"/>
                <w:sz w:val="17"/>
              </w:rPr>
              <w:t xml:space="preserve"> (Eq. 3); </w:t>
            </w:r>
            <w:r>
              <w:rPr>
                <w:rFonts w:ascii="Arial" w:hAnsi="Arial" w:eastAsia="Noto Sans SC" w:cs="Noto Sans SC"/>
                <w:sz w:val="18"/>
              </w:rPr>
              <w:t>s_i^l = h̄_i^l / ((1/N_l) Σ_k h̄_k^l)</w:t>
            </w:r>
            <w:r>
              <w:rPr>
                <w:rFonts w:ascii="Menlo" w:hAnsi="Menlo" w:eastAsia="Noto Sans SC" w:cs="Noto Sans SC"/>
                <w:color w:val="1F4D78"/>
                <w:sz w:val="17"/>
              </w:rPr>
              <w:t xml:space="preserve"> (Eq. 4); unit is ε-dormant if </w:t>
            </w:r>
            <w:r>
              <w:rPr>
                <w:rFonts w:ascii="Arial" w:hAnsi="Arial" w:eastAsia="Noto Sans SC" w:cs="Noto Sans SC"/>
                <w:sz w:val="18"/>
              </w:rPr>
              <w:t>s ≤ ε`</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256 sequences × 2,048 tokens from the Vietnamese validation set</w:t>
            </w:r>
            <w:r>
              <w:rPr>
                <w:rFonts w:ascii="Arial" w:hAnsi="Arial" w:eastAsia="Noto Sans SC" w:cs="Noto Sans SC"/>
                <w:sz w:val="18"/>
              </w:rPr>
              <w:t xml:space="preserve"> — held out, never seen in pretraining</w:t>
            </w:r>
          </w:p>
        </w:tc>
        <w:tc>
          <w:tcPr>
            <w:tcW w:type="dxa" w:w="853"/>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ε = 0.01</w:t>
            </w:r>
          </w:p>
        </w:tc>
        <w:tc>
          <w:tcPr>
            <w:tcW w:type="dxa" w:w="1279"/>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§V-B p. 7; Figs. 5 (bottom), 6</w:t>
            </w:r>
          </w:p>
        </w:tc>
      </w:tr>
      <w:tr>
        <w:tc>
          <w:tcPr>
            <w:tcW w:type="dxa" w:w="121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Attention-head entropy</w:t>
            </w:r>
          </w:p>
        </w:tc>
        <w:tc>
          <w:tcPr>
            <w:tcW w:type="dxa" w:w="1503"/>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−Σ p_i log p_i</w:t>
            </w:r>
            <w:r>
              <w:rPr>
                <w:rFonts w:ascii="Arial" w:hAnsi="Arial" w:eastAsia="Noto Sans SC" w:cs="Noto Sans SC"/>
                <w:sz w:val="18"/>
              </w:rPr>
              <w:t xml:space="preserve"> over normalised attention weights, averaged over sequences and query positions</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512 sequences × 2,048</w:t>
            </w:r>
            <w:r>
              <w:rPr>
                <w:rFonts w:ascii="Arial" w:hAnsi="Arial" w:eastAsia="Noto Sans SC" w:cs="Noto Sans SC"/>
                <w:sz w:val="18"/>
              </w:rPr>
              <w:t xml:space="preserve"> from the </w:t>
            </w:r>
            <w:r>
              <w:rPr>
                <w:rFonts w:ascii="Arial" w:hAnsi="Arial" w:eastAsia="Noto Sans SC" w:cs="Noto Sans SC"/>
                <w:b/>
                <w:sz w:val="18"/>
              </w:rPr>
              <w:t>Russian</w:t>
            </w:r>
            <w:r>
              <w:rPr>
                <w:rFonts w:ascii="Arial" w:hAnsi="Arial" w:eastAsia="Noto Sans SC" w:cs="Noto Sans SC"/>
                <w:sz w:val="18"/>
              </w:rPr>
              <w:t xml:space="preserve"> validation set; query positions </w:t>
            </w:r>
            <w:r>
              <w:rPr>
                <w:rFonts w:ascii="Arial" w:hAnsi="Arial" w:eastAsia="Noto Sans SC" w:cs="Noto Sans SC"/>
                <w:b/>
                <w:sz w:val="18"/>
              </w:rPr>
              <w:t>256–2,048</w:t>
            </w:r>
          </w:p>
        </w:tc>
        <w:tc>
          <w:tcPr>
            <w:tcW w:type="dxa" w:w="1503"/>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H_max ≈ 6.9215</w:t>
            </w:r>
            <w:r>
              <w:rPr>
                <w:rFonts w:ascii="Arial" w:hAnsi="Arial" w:eastAsia="Noto Sans SC" w:cs="Noto Sans SC"/>
                <w:sz w:val="18"/>
              </w:rPr>
              <w:t xml:space="preserve"> nats (Eq. 5); </w:t>
            </w:r>
            <w:r>
              <w:rPr>
                <w:rFonts w:ascii="Arial" w:hAnsi="Arial" w:eastAsia="Noto Sans SC" w:cs="Noto Sans SC"/>
                <w:b/>
                <w:sz w:val="18"/>
              </w:rPr>
              <w:t>lazy</w:t>
            </w:r>
            <w:r>
              <w:rPr>
                <w:rFonts w:ascii="Arial" w:hAnsi="Arial" w:eastAsia="Noto Sans SC" w:cs="Noto Sans SC"/>
                <w:sz w:val="18"/>
              </w:rPr>
              <w:t xml:space="preserve"> if </w:t>
            </w:r>
            <w:r>
              <w:rPr>
                <w:rFonts w:ascii="Menlo" w:hAnsi="Menlo" w:eastAsia="Noto Sans SC" w:cs="Noto Sans SC"/>
                <w:color w:val="1F4D78"/>
                <w:sz w:val="17"/>
              </w:rPr>
              <w:t>&gt; 0.9·H_max</w:t>
            </w:r>
            <w:r>
              <w:rPr>
                <w:rFonts w:ascii="Arial" w:hAnsi="Arial" w:eastAsia="Noto Sans SC" w:cs="Noto Sans SC"/>
                <w:sz w:val="18"/>
              </w:rPr>
              <w:t xml:space="preserve">, </w:t>
            </w:r>
            <w:r>
              <w:rPr>
                <w:rFonts w:ascii="Arial" w:hAnsi="Arial" w:eastAsia="Noto Sans SC" w:cs="Noto Sans SC"/>
                <w:b/>
                <w:sz w:val="18"/>
              </w:rPr>
              <w:t>collapsed</w:t>
            </w:r>
            <w:r>
              <w:rPr>
                <w:rFonts w:ascii="Arial" w:hAnsi="Arial" w:eastAsia="Noto Sans SC" w:cs="Noto Sans SC"/>
                <w:sz w:val="18"/>
              </w:rPr>
              <w:t xml:space="preserve"> if </w:t>
            </w:r>
            <w:r>
              <w:rPr>
                <w:rFonts w:ascii="Menlo" w:hAnsi="Menlo" w:eastAsia="Noto Sans SC" w:cs="Noto Sans SC"/>
                <w:color w:val="1F4D78"/>
                <w:sz w:val="17"/>
              </w:rPr>
              <w:t>&lt; 0.1·H_max</w:t>
            </w:r>
          </w:p>
        </w:tc>
        <w:tc>
          <w:tcPr>
            <w:tcW w:type="dxa" w:w="150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§V-B pp. 7–8; Fig. 7</w:t>
            </w:r>
          </w:p>
        </w:tc>
        <w:tc>
          <w:tcPr>
            <w:tcW w:type="dxa" w:w="853"/>
            <w:tcMar>
              <w:top w:w="80" w:type="dxa"/>
              <w:start w:w="120" w:type="dxa"/>
              <w:bottom w:w="80" w:type="dxa"/>
              <w:end w:w="120" w:type="dxa"/>
            </w:tcMar>
            <w:vAlign w:val="center"/>
          </w:tcPr>
          <w:p>
            <w:pPr>
              <w:spacing w:before="0" w:after="0" w:line="276" w:lineRule="auto"/>
              <w:jc w:val="center"/>
            </w:pPr>
          </w:p>
        </w:tc>
        <w:tc>
          <w:tcPr>
            <w:tcW w:type="dxa" w:w="1279"/>
            <w:tcMar>
              <w:top w:w="80" w:type="dxa"/>
              <w:start w:w="120" w:type="dxa"/>
              <w:bottom w:w="80" w:type="dxa"/>
              <w:end w:w="120" w:type="dxa"/>
            </w:tcMar>
            <w:vAlign w:val="center"/>
          </w:tcPr>
          <w:p>
            <w:pPr>
              <w:spacing w:before="0" w:after="0" w:line="276" w:lineRule="auto"/>
              <w:jc w:val="center"/>
            </w:pPr>
          </w:p>
        </w:tc>
      </w:tr>
    </w:tbl>
    <w:p>
      <w:pPr>
        <w:spacing w:before="0" w:after="40"/>
      </w:pPr>
    </w:p>
    <w:p>
      <w:r>
        <w:rPr>
          <w:rFonts w:ascii="Arial" w:hAnsi="Arial" w:eastAsia="Noto Sans SC" w:cs="Noto Sans SC"/>
          <w:b/>
        </w:rPr>
        <w:t>Site and pooling for dormancy:</w:t>
      </w:r>
      <w:r>
        <w:rPr>
          <w:rFonts w:ascii="Arial" w:hAnsi="Arial" w:eastAsia="Noto Sans SC" w:cs="Noto Sans SC"/>
        </w:rPr>
        <w:t xml:space="preserve"> MLP layers only; averaged over *all* token positions and all sequences. </w:t>
      </w:r>
      <w:r>
        <w:rPr>
          <w:rFonts w:ascii="Arial" w:hAnsi="Arial" w:eastAsia="Noto Sans SC" w:cs="Noto Sans SC"/>
          <w:b/>
        </w:rPr>
        <w:t>Direction:</w:t>
      </w:r>
      <w:r>
        <w:rPr>
          <w:rFonts w:ascii="Arial" w:hAnsi="Arial" w:eastAsia="Noto Sans SC" w:cs="Noto Sans SC"/>
        </w:rPr>
        <w:t xml:space="preserve"> higher dormant fraction = less plasticity (nominally).</w:t>
      </w:r>
    </w:p>
    <w:p>
      <w:r>
        <w:rPr>
          <w:rFonts w:ascii="Arial" w:hAnsi="Arial" w:eastAsia="Noto Sans SC" w:cs="Noto Sans SC"/>
          <w:b/>
        </w:rPr>
        <w:t>Honest caveat the authors add (§V-B, p. 7), which we should reproduce verbatim in our own reporting:</w:t>
      </w:r>
      <w:r>
        <w:rPr>
          <w:rFonts w:ascii="Arial" w:hAnsi="Arial" w:eastAsia="Noto Sans SC" w:cs="Noto Sans SC"/>
        </w:rPr>
        <w:t xml:space="preserve"> "In networks with smooth activations such as GeLU, dormancy should not be interpreted as exact inactivity, but rather as a diagnostic indicating that some units contribute comparatively little to the layer's representation."</w:t>
      </w:r>
    </w:p>
    <w:p>
      <w:r>
        <w:rPr>
          <w:rFonts w:ascii="Arial" w:hAnsi="Arial" w:eastAsia="Noto Sans SC" w:cs="Noto Sans SC"/>
          <w:b/>
        </w:rPr>
        <w:t>Sensitivity analysis:</w:t>
      </w:r>
      <w:r>
        <w:rPr>
          <w:rFonts w:ascii="Arial" w:hAnsi="Arial" w:eastAsia="Noto Sans SC" w:cs="Noto Sans SC"/>
        </w:rPr>
        <w:t xml:space="preserve"> none on ε, layer choice, probe size or dtype. But there *is* a layer-resolved breakdown (Fig. 6), which is effectively a sensitivity result: dormancy is wildly non-uniform — &gt;95% of units in layer 8 of the 53M model, ~80% in layer 10 of the 106M model. </w:t>
      </w:r>
      <w:r>
        <w:rPr>
          <w:rFonts w:ascii="Arial" w:hAnsi="Arial" w:eastAsia="Noto Sans SC" w:cs="Noto Sans SC"/>
          <w:b/>
        </w:rPr>
        <w:t>Network-averaged dormancy would have hidden this entirely.</w:t>
      </w:r>
    </w:p>
    <w:p>
      <w:r>
        <w:rPr>
          <w:rFonts w:ascii="Arial" w:hAnsi="Arial" w:eastAsia="Noto Sans SC" w:cs="Noto Sans SC"/>
          <w:b/>
        </w:rPr>
        <w:t>No effective rank, stable rank, participation ratio or spectral measurement anywhere.</w:t>
      </w:r>
      <w:r>
        <w:rPr>
          <w:rFonts w:ascii="Arial" w:hAnsi="Arial" w:eastAsia="Noto Sans SC" w:cs="Noto Sans SC"/>
        </w:rPr>
        <w:t xml:space="preserve"> That is a genuine gap in the LLM plasticity literature — and it is the gap our Q metric occupies.</w:t>
      </w:r>
    </w:p>
    <w:p>
      <w:pPr>
        <w:pStyle w:val="Heading3"/>
      </w:pPr>
      <w:r>
        <w:rPr>
          <w:rFonts w:ascii="Arial" w:hAnsi="Arial" w:eastAsia="Noto Sans SC" w:cs="Noto Sans SC"/>
        </w:rPr>
        <w:t>3.4.5 Future-learning evaluation</w:t>
      </w:r>
    </w:p>
    <w:p>
      <w:pPr>
        <w:numPr>
          <w:ilvl w:val="0"/>
          <w:numId w:val="10"/>
        </w:numPr>
      </w:pPr>
      <w:r>
        <w:rPr>
          <w:rFonts w:ascii="Arial" w:hAnsi="Arial" w:eastAsia="Noto Sans SC" w:cs="Noto Sans SC"/>
          <w:b/>
        </w:rPr>
        <w:t>New training from multiple earlier checkpoints?</w:t>
      </w:r>
      <w:r>
        <w:rPr>
          <w:rFonts w:ascii="Arial" w:hAnsi="Arial" w:eastAsia="Noto Sans SC" w:cs="Noto Sans SC"/>
        </w:rPr>
        <w:t xml:space="preserve"> </w:t>
      </w:r>
      <w:r>
        <w:rPr>
          <w:rFonts w:ascii="Arial" w:hAnsi="Arial" w:eastAsia="Noto Sans SC" w:cs="Noto Sans SC"/>
          <w:b/>
        </w:rPr>
        <w:t>Yes</w:t>
      </w:r>
      <w:r>
        <w:rPr>
          <w:rFonts w:ascii="Arial" w:hAnsi="Arial" w:eastAsia="Noto Sans SC" w:cs="Noto Sans SC"/>
        </w:rPr>
        <w:t xml:space="preserve"> — at every cycle boundary, up to 48 cycles.</w:t>
      </w:r>
    </w:p>
    <w:p>
      <w:pPr>
        <w:numPr>
          <w:ilvl w:val="0"/>
          <w:numId w:val="10"/>
        </w:numPr>
      </w:pPr>
      <w:r>
        <w:rPr>
          <w:rFonts w:ascii="Arial" w:hAnsi="Arial" w:eastAsia="Noto Sans SC" w:cs="Noto Sans SC"/>
          <w:b/>
        </w:rPr>
        <w:t>Future task:</w:t>
      </w:r>
      <w:r>
        <w:rPr>
          <w:rFonts w:ascii="Arial" w:hAnsi="Arial" w:eastAsia="Noto Sans SC" w:cs="Noto Sans SC"/>
        </w:rPr>
        <w:t xml:space="preserve"> new domain (a held-out language), deliberately chosen for low transfer.</w:t>
      </w:r>
    </w:p>
    <w:p>
      <w:pPr>
        <w:numPr>
          <w:ilvl w:val="0"/>
          <w:numId w:val="10"/>
        </w:numPr>
      </w:pPr>
      <w:r>
        <w:rPr>
          <w:rFonts w:ascii="Arial" w:hAnsi="Arial" w:eastAsia="Noto Sans SC" w:cs="Noto Sans SC"/>
          <w:b/>
        </w:rPr>
        <w:t>Fixed budget?</w:t>
      </w:r>
      <w:r>
        <w:rPr>
          <w:rFonts w:ascii="Arial" w:hAnsi="Arial" w:eastAsia="Noto Sans SC" w:cs="Noto Sans SC"/>
        </w:rPr>
        <w:t xml:space="preserve"> </w:t>
      </w:r>
      <w:r>
        <w:rPr>
          <w:rFonts w:ascii="Arial" w:hAnsi="Arial" w:eastAsia="Noto Sans SC" w:cs="Noto Sans SC"/>
          <w:b/>
        </w:rPr>
        <w:t>Yes</w:t>
      </w:r>
      <w:r>
        <w:rPr>
          <w:rFonts w:ascii="Arial" w:hAnsi="Arial" w:eastAsia="Noto Sans SC" w:cs="Noto Sans SC"/>
        </w:rPr>
        <w:t xml:space="preserve"> — exactly 5B tokens per probe, identical across checkpoints and model sizes.</w:t>
      </w:r>
    </w:p>
    <w:p>
      <w:pPr>
        <w:numPr>
          <w:ilvl w:val="0"/>
          <w:numId w:val="10"/>
        </w:numPr>
      </w:pPr>
      <w:r>
        <w:rPr>
          <w:rFonts w:ascii="Arial" w:hAnsi="Arial" w:eastAsia="Noto Sans SC" w:cs="Noto Sans SC"/>
          <w:b/>
        </w:rPr>
        <w:t>Initial differences controlled?</w:t>
      </w:r>
      <w:r>
        <w:rPr>
          <w:rFonts w:ascii="Arial" w:hAnsi="Arial" w:eastAsia="Noto Sans SC" w:cs="Noto Sans SC"/>
        </w:rPr>
        <w:t xml:space="preserve"> </w:t>
      </w:r>
      <w:r>
        <w:rPr>
          <w:rFonts w:ascii="Arial" w:hAnsi="Arial" w:eastAsia="Noto Sans SC" w:cs="Noto Sans SC"/>
          <w:b/>
        </w:rPr>
        <w:t>Yes</w:t>
      </w:r>
      <w:r>
        <w:rPr>
          <w:rFonts w:ascii="Arial" w:hAnsi="Arial" w:eastAsia="Noto Sans SC" w:cs="Noto Sans SC"/>
        </w:rPr>
        <w:t>, two ways: normalising each model to its own first-cycle AUC (Eq. 1), and in the extended analysis dividing by the from-scratch Vietnamese AUC.</w:t>
      </w:r>
    </w:p>
    <w:p>
      <w:pPr>
        <w:numPr>
          <w:ilvl w:val="0"/>
          <w:numId w:val="10"/>
        </w:numPr>
      </w:pPr>
      <w:r>
        <w:rPr>
          <w:rFonts w:ascii="Arial" w:hAnsi="Arial" w:eastAsia="Noto Sans SC" w:cs="Noto Sans SC"/>
          <w:b/>
        </w:rPr>
        <w:t>Optimizer state?</w:t>
      </w:r>
      <w:r>
        <w:rPr>
          <w:rFonts w:ascii="Arial" w:hAnsi="Arial" w:eastAsia="Noto Sans SC" w:cs="Noto Sans SC"/>
        </w:rPr>
        <w:t xml:space="preserve"> </w:t>
      </w:r>
      <w:r>
        <w:rPr>
          <w:rFonts w:ascii="Arial" w:hAnsi="Arial" w:eastAsia="Noto Sans SC" w:cs="Noto Sans SC"/>
          <w:b/>
        </w:rPr>
        <w:t>Reset per task, deliberately and documented.</w:t>
      </w:r>
    </w:p>
    <w:p>
      <w:pPr>
        <w:numPr>
          <w:ilvl w:val="0"/>
          <w:numId w:val="10"/>
        </w:numPr>
      </w:pPr>
      <w:r>
        <w:rPr>
          <w:rFonts w:ascii="Arial" w:hAnsi="Arial" w:eastAsia="Noto Sans SC" w:cs="Noto Sans SC"/>
          <w:b/>
        </w:rPr>
        <w:t>Shared data/order/seeds/hyperparameters across checkpoints?</w:t>
      </w:r>
      <w:r>
        <w:rPr>
          <w:rFonts w:ascii="Arial" w:hAnsi="Arial" w:eastAsia="Noto Sans SC" w:cs="Noto Sans SC"/>
        </w:rPr>
        <w:t xml:space="preserve"> Probe data is subsampled from the same 20B Vietnamese pool; hyperparameters match the pretraining config including warm-up. Whether the *same* 5B subsample is used at every probe is </w:t>
      </w:r>
      <w:r>
        <w:rPr>
          <w:rFonts w:ascii="Arial" w:hAnsi="Arial" w:eastAsia="Noto Sans SC" w:cs="Noto Sans SC"/>
          <w:b/>
        </w:rPr>
        <w:t>not reported</w:t>
      </w:r>
      <w:r>
        <w:rPr>
          <w:rFonts w:ascii="Arial" w:hAnsi="Arial" w:eastAsia="Noto Sans SC" w:cs="Noto Sans SC"/>
        </w:rPr>
        <w:t xml:space="preserve"> ("5 billion training tokens randomly subsampled") — a possible noise source.</w:t>
      </w:r>
    </w:p>
    <w:p>
      <w:pPr>
        <w:numPr>
          <w:ilvl w:val="0"/>
          <w:numId w:val="10"/>
        </w:numPr>
      </w:pPr>
      <w:r>
        <w:rPr>
          <w:rFonts w:ascii="Arial" w:hAnsi="Arial" w:eastAsia="Noto Sans SC" w:cs="Noto Sans SC"/>
          <w:b/>
        </w:rPr>
        <w:t>Outcome:</w:t>
      </w:r>
      <w:r>
        <w:rPr>
          <w:rFonts w:ascii="Arial" w:hAnsi="Arial" w:eastAsia="Noto Sans SC" w:cs="Noto Sans SC"/>
        </w:rPr>
        <w:t xml:space="preserve"> AUC of the validation-loss curve. Not endpoint, not convergence step, not sample efficiency.</w:t>
      </w:r>
    </w:p>
    <w:p>
      <w:pPr>
        <w:numPr>
          <w:ilvl w:val="0"/>
          <w:numId w:val="10"/>
        </w:numPr>
      </w:pPr>
      <w:r>
        <w:rPr>
          <w:rFonts w:ascii="Arial" w:hAnsi="Arial" w:eastAsia="Noto Sans SC" w:cs="Noto Sans SC"/>
          <w:b/>
        </w:rPr>
        <w:t>Multiple seeds?</w:t>
      </w:r>
      <w:r>
        <w:rPr>
          <w:rFonts w:ascii="Arial" w:hAnsi="Arial" w:eastAsia="Noto Sans SC" w:cs="Noto Sans SC"/>
        </w:rPr>
        <w:t xml:space="preserve"> </w:t>
      </w:r>
      <w:r>
        <w:rPr>
          <w:rFonts w:ascii="Arial" w:hAnsi="Arial" w:eastAsia="Noto Sans SC" w:cs="Noto Sans SC"/>
          <w:b/>
        </w:rPr>
        <w:t>No.</w:t>
      </w:r>
      <w:r>
        <w:rPr>
          <w:rFonts w:ascii="Arial" w:hAnsi="Arial" w:eastAsia="Noto Sans SC" w:cs="Noto Sans SC"/>
        </w:rPr>
        <w:t xml:space="preserve"> One run per model size; no uncertainty is reported on any probe curve. They compensate with 8 model sizes and heavy smoothing (moving average, window 3), which is a different kind of replication.</w:t>
      </w:r>
    </w:p>
    <w:p>
      <w:pPr>
        <w:numPr>
          <w:ilvl w:val="0"/>
          <w:numId w:val="10"/>
        </w:numPr>
      </w:pPr>
      <w:r>
        <w:rPr>
          <w:rFonts w:ascii="Arial" w:hAnsi="Arial" w:eastAsia="Noto Sans SC" w:cs="Noto Sans SC"/>
          <w:b/>
        </w:rPr>
        <w:t>Forgetting vs inability distinguished?</w:t>
      </w:r>
      <w:r>
        <w:rPr>
          <w:rFonts w:ascii="Arial" w:hAnsi="Arial" w:eastAsia="Noto Sans SC" w:cs="Noto Sans SC"/>
        </w:rPr>
        <w:t xml:space="preserve"> </w:t>
      </w:r>
      <w:r>
        <w:rPr>
          <w:rFonts w:ascii="Arial" w:hAnsi="Arial" w:eastAsia="Noto Sans SC" w:cs="Noto Sans SC"/>
          <w:b/>
        </w:rPr>
        <w:t>Yes, structurally</w:t>
      </w:r>
      <w:r>
        <w:rPr>
          <w:rFonts w:ascii="Arial" w:hAnsi="Arial" w:eastAsia="Noto Sans SC" w:cs="Noto Sans SC"/>
        </w:rPr>
        <w:t xml:space="preserve"> — the probe measures learning of *new* data on a *discarded copy*, so forgetting of the pretraining languages cannot contaminate the measurement. This is the cleanest separation in the four papers.</w:t>
      </w:r>
    </w:p>
    <w:p>
      <w:r>
        <w:rPr>
          <w:rFonts w:ascii="Arial" w:hAnsi="Arial" w:eastAsia="Noto Sans SC" w:cs="Noto Sans SC"/>
          <w:b/>
        </w:rPr>
        <w:t>Closeness to our design.</w:t>
      </w:r>
      <w:r>
        <w:rPr>
          <w:rFonts w:ascii="Arial" w:hAnsi="Arial" w:eastAsia="Noto Sans SC" w:cs="Noto Sans SC"/>
        </w:rPr>
        <w:t xml:space="preserve"> On protocol, very close: fixed-budget adaptation on a held-out target, launched from a ladder of source-stage checkpoints, updates discarded, per-checkpoint normalisation. On substance, distant: pretraining rather than RLVR, loss rather than reward, 5B tokens rather than 50 GRPO updates, and no activation-metric prediction.</w:t>
      </w:r>
    </w:p>
    <w:p>
      <w:pPr>
        <w:pStyle w:val="Heading3"/>
      </w:pPr>
      <w:r>
        <w:rPr>
          <w:rFonts w:ascii="Arial" w:hAnsi="Arial" w:eastAsia="Noto Sans SC" w:cs="Noto Sans SC"/>
        </w:rPr>
        <w:t>3.4.6 Prediction</w:t>
      </w:r>
    </w:p>
    <w:p>
      <w:r>
        <w:rPr>
          <w:rFonts w:ascii="Arial" w:hAnsi="Arial" w:eastAsia="Noto Sans SC" w:cs="Noto Sans SC"/>
        </w:rPr>
        <w:t>Two distinct things must be separated here.</w:t>
      </w:r>
    </w:p>
    <w:p>
      <w:pPr>
        <w:shd w:fill="F8FAFC"/>
      </w:pPr>
      <w:r>
        <w:rPr>
          <w:rFonts w:ascii="Arial" w:hAnsi="Arial" w:eastAsia="Noto Sans SC" w:cs="Noto Sans SC"/>
          <w:b/>
        </w:rPr>
        <w:t>(a) The scaling law — genuine prediction, wrong axis for us.</w:t>
      </w:r>
      <w:r>
        <w:rPr>
          <w:rFonts w:ascii="Arial" w:hAnsi="Arial" w:eastAsia="Noto Sans SC" w:cs="Noto Sans SC"/>
        </w:rPr>
        <w:t xml:space="preserve"> </w:t>
      </w:r>
      <w:r>
        <w:rPr>
          <w:rFonts w:ascii="Menlo" w:hAnsi="Menlo" w:eastAsia="Noto Sans SC" w:cs="Noto Sans SC"/>
          <w:color w:val="1F4D78"/>
          <w:sz w:val="21"/>
        </w:rPr>
        <w:t>T = 1.3×10⁻⁵ · P^0.8269</w:t>
      </w:r>
      <w:r>
        <w:rPr>
          <w:rFonts w:ascii="Arial" w:hAnsi="Arial" w:eastAsia="Noto Sans SC" w:cs="Noto Sans SC"/>
        </w:rPr>
        <w:t xml:space="preserve"> (Eq. 2, p. 5), where </w:t>
      </w:r>
      <w:r>
        <w:rPr>
          <w:rFonts w:ascii="Menlo" w:hAnsi="Menlo" w:eastAsia="Noto Sans SC" w:cs="Noto Sans SC"/>
          <w:color w:val="1F4D78"/>
          <w:sz w:val="21"/>
        </w:rPr>
        <w:t>T</w:t>
      </w:r>
      <w:r>
        <w:rPr>
          <w:rFonts w:ascii="Arial" w:hAnsi="Arial" w:eastAsia="Noto Sans SC" w:cs="Noto Sans SC"/>
        </w:rPr>
        <w:t xml:space="preserve"> = task-instance number at onset, </w:t>
      </w:r>
      <w:r>
        <w:rPr>
          <w:rFonts w:ascii="Menlo" w:hAnsi="Menlo" w:eastAsia="Noto Sans SC" w:cs="Noto Sans SC"/>
          <w:color w:val="1F4D78"/>
          <w:sz w:val="21"/>
        </w:rPr>
        <w:t>P</w:t>
      </w:r>
      <w:r>
        <w:rPr>
          <w:rFonts w:ascii="Arial" w:hAnsi="Arial" w:eastAsia="Noto Sans SC" w:cs="Noto Sans SC"/>
        </w:rPr>
        <w:t xml:space="preserve"> = non-embedding parameters.</w:t>
      </w:r>
    </w:p>
    <w:p>
      <w:pPr>
        <w:numPr>
          <w:ilvl w:val="0"/>
          <w:numId w:val="10"/>
        </w:numPr>
      </w:pPr>
      <w:r>
        <w:rPr>
          <w:rFonts w:ascii="Arial" w:hAnsi="Arial" w:eastAsia="Noto Sans SC" w:cs="Noto Sans SC"/>
        </w:rPr>
        <w:t>Predictor: model size. Target: onset of plasticity loss. Temporal ordering: n/a (both are properties of a completed run).</w:t>
      </w:r>
    </w:p>
    <w:p>
      <w:pPr>
        <w:numPr>
          <w:ilvl w:val="0"/>
          <w:numId w:val="10"/>
        </w:numPr>
      </w:pPr>
      <w:r>
        <w:rPr>
          <w:rFonts w:ascii="Arial" w:hAnsi="Arial" w:eastAsia="Noto Sans SC" w:cs="Noto Sans SC"/>
        </w:rPr>
        <w:t xml:space="preserve">Samples: </w:t>
      </w:r>
      <w:r>
        <w:rPr>
          <w:rFonts w:ascii="Arial" w:hAnsi="Arial" w:eastAsia="Noto Sans SC" w:cs="Noto Sans SC"/>
          <w:b/>
        </w:rPr>
        <w:t>8</w:t>
      </w:r>
      <w:r>
        <w:rPr>
          <w:rFonts w:ascii="Arial" w:hAnsi="Arial" w:eastAsia="Noto Sans SC" w:cs="Noto Sans SC"/>
        </w:rPr>
        <w:t xml:space="preserve"> (Table IV, p. 14): 5M→6, 12M→6, 27M→16, 39M→18, 53M→54, 83M→54, 106M→62, 314M→118.</w:t>
      </w:r>
    </w:p>
    <w:p>
      <w:pPr>
        <w:numPr>
          <w:ilvl w:val="0"/>
          <w:numId w:val="10"/>
        </w:numPr>
      </w:pPr>
      <w:r>
        <w:rPr>
          <w:rFonts w:ascii="Arial" w:hAnsi="Arial" w:eastAsia="Noto Sans SC" w:cs="Noto Sans SC"/>
        </w:rPr>
        <w:t xml:space="preserve">Method: log-log OLS, compared against linear, linear-log and exponential forms with </w:t>
      </w:r>
      <w:r>
        <w:rPr>
          <w:rFonts w:ascii="Arial" w:hAnsi="Arial" w:eastAsia="Noto Sans SC" w:cs="Noto Sans SC"/>
          <w:b/>
        </w:rPr>
        <w:t>leave-one-out cross-validation</w:t>
      </w:r>
      <w:r>
        <w:rPr>
          <w:rFonts w:ascii="Arial" w:hAnsi="Arial" w:eastAsia="Noto Sans SC" w:cs="Noto Sans SC"/>
        </w:rPr>
        <w:t xml:space="preserve"> (Table V, p. 16). Log-log: R² 0.8969, in-sample RMSE 11.524, </w:t>
      </w:r>
      <w:r>
        <w:rPr>
          <w:rFonts w:ascii="Arial" w:hAnsi="Arial" w:eastAsia="Noto Sans SC" w:cs="Noto Sans SC"/>
          <w:b/>
        </w:rPr>
        <w:t>out-of-sample RMSE 17.864</w:t>
      </w:r>
      <w:r>
        <w:rPr>
          <w:rFonts w:ascii="Arial" w:hAnsi="Arial" w:eastAsia="Noto Sans SC" w:cs="Noto Sans SC"/>
        </w:rPr>
        <w:t xml:space="preserve">; linear: R² 0.8914 but out-of-sample RMSE </w:t>
      </w:r>
      <w:r>
        <w:rPr>
          <w:rFonts w:ascii="Arial" w:hAnsi="Arial" w:eastAsia="Noto Sans SC" w:cs="Noto Sans SC"/>
          <w:b/>
        </w:rPr>
        <w:t>31.113</w:t>
      </w:r>
      <w:r>
        <w:rPr>
          <w:rFonts w:ascii="Arial" w:hAnsi="Arial" w:eastAsia="Noto Sans SC" w:cs="Noto Sans SC"/>
        </w:rPr>
        <w:t>. The LOO comparison is what makes the model-selection claim defensible.</w:t>
      </w:r>
    </w:p>
    <w:p>
      <w:pPr>
        <w:numPr>
          <w:ilvl w:val="0"/>
          <w:numId w:val="10"/>
        </w:numPr>
      </w:pPr>
      <w:r>
        <w:rPr>
          <w:rFonts w:ascii="Arial" w:hAnsi="Arial" w:eastAsia="Noto Sans SC" w:cs="Noto Sans SC"/>
        </w:rPr>
        <w:t>Generalisation: extrapolated to Springer et al. (2025) — predicts onset at ~1.8T tokens for a 1B model and ~9T for 7B, consistent with their reported observations (§V-A, pp. 5–6). This is external corroboration, though of a coarse kind.</w:t>
      </w:r>
    </w:p>
    <w:p>
      <w:pPr>
        <w:numPr>
          <w:ilvl w:val="0"/>
          <w:numId w:val="10"/>
        </w:numPr>
      </w:pPr>
      <w:r>
        <w:rPr>
          <w:rFonts w:ascii="Arial" w:hAnsi="Arial" w:eastAsia="Noto Sans SC" w:cs="Noto Sans SC"/>
        </w:rPr>
        <w:t xml:space="preserve">Honesty: the caption of Fig. 3 (p. 6) says "a qualitatively decent but not perfect fit with several arguable outliers at 12M and 53M." With 8 points, two acknowledged outliers, standard error on the exponent of 0.1027 (i.e. 0.827 ± 0.10), and a definition of "onset" that depends on a 3-point moving average of a noisy curve, </w:t>
      </w:r>
      <w:r>
        <w:rPr>
          <w:rFonts w:ascii="Arial" w:hAnsi="Arial" w:eastAsia="Noto Sans SC" w:cs="Noto Sans SC"/>
          <w:b/>
        </w:rPr>
        <w:t>this law should be read as a trend, not a calibrated predictor.</w:t>
      </w:r>
    </w:p>
    <w:p>
      <w:r>
        <w:rPr>
          <w:rFonts w:ascii="Arial" w:hAnsi="Arial" w:eastAsia="Noto Sans SC" w:cs="Noto Sans SC"/>
          <w:b/>
        </w:rPr>
        <w:t>(b) The internal correlates — explicitly not predictive.</w:t>
      </w:r>
      <w:r>
        <w:rPr>
          <w:rFonts w:ascii="Arial" w:hAnsi="Arial" w:eastAsia="Noto Sans SC" w:cs="Noto Sans SC"/>
        </w:rPr>
        <w:t xml:space="preserve"> The paper is unusually rigorous about this and the failures are worth listing, because they are precisely the failure modes our RQ1 will face:</w:t>
      </w:r>
    </w:p>
    <w:p>
      <w:pPr>
        <w:numPr>
          <w:ilvl w:val="0"/>
          <w:numId w:val="10"/>
        </w:numPr>
      </w:pPr>
      <w:r>
        <w:rPr>
          <w:rFonts w:ascii="Arial" w:hAnsi="Arial" w:eastAsia="Noto Sans SC" w:cs="Noto Sans SC"/>
        </w:rPr>
        <w:t>The 106M model "starts showing deterioration in performance on the eighth cycle … [but] its average parameter magnitude decreases steadily between the eighth and twentieth cycles."</w:t>
      </w:r>
    </w:p>
    <w:p>
      <w:pPr>
        <w:numPr>
          <w:ilvl w:val="0"/>
          <w:numId w:val="10"/>
        </w:numPr>
      </w:pPr>
      <w:r>
        <w:rPr>
          <w:rFonts w:ascii="Arial" w:hAnsi="Arial" w:eastAsia="Noto Sans SC" w:cs="Noto Sans SC"/>
        </w:rPr>
        <w:t>For the 53M model, "probing performance improves between the first and seventh cycles, even though average parameter magnitude steadily increases."</w:t>
      </w:r>
    </w:p>
    <w:p>
      <w:pPr>
        <w:numPr>
          <w:ilvl w:val="0"/>
          <w:numId w:val="10"/>
        </w:numPr>
      </w:pPr>
      <w:r>
        <w:rPr>
          <w:rFonts w:ascii="Arial" w:hAnsi="Arial" w:eastAsia="Noto Sans SC" w:cs="Noto Sans SC"/>
        </w:rPr>
        <w:t xml:space="preserve">The 12M model "exhibited the most severe plasticity loss and the performance continued to deteriorate after cycle 5" </w:t>
      </w:r>
      <w:r>
        <w:rPr>
          <w:rFonts w:ascii="Arial" w:hAnsi="Arial" w:eastAsia="Noto Sans SC" w:cs="Noto Sans SC"/>
          <w:b/>
        </w:rPr>
        <w:t>without an increasing dormant fraction.</w:t>
      </w:r>
    </w:p>
    <w:p>
      <w:pPr>
        <w:numPr>
          <w:ilvl w:val="0"/>
          <w:numId w:val="10"/>
        </w:numPr>
      </w:pPr>
      <w:r>
        <w:rPr>
          <w:rFonts w:ascii="Arial" w:hAnsi="Arial" w:eastAsia="Noto Sans SC" w:cs="Noto Sans SC"/>
        </w:rPr>
        <w:t>Collapsed-head percentage rises for 53M and *falls* for 106M; lazy-head increase precedes onset in 106M and follows it in 12M.</w:t>
      </w:r>
    </w:p>
    <w:p>
      <w:pPr>
        <w:numPr>
          <w:ilvl w:val="0"/>
          <w:numId w:val="10"/>
        </w:numPr>
      </w:pPr>
      <w:r>
        <w:rPr>
          <w:rFonts w:ascii="Arial" w:hAnsi="Arial" w:eastAsia="Noto Sans SC" w:cs="Noto Sans SC"/>
        </w:rPr>
        <w:t>Summary (§V-B, p. 8): "None of the three metrics perfectly tracks the onset or severity of plasticity loss across all models." And §I, p. 2: "we do not yet manage to find a 'smoking gun'."</w:t>
      </w:r>
    </w:p>
    <w:p>
      <w:r>
        <w:rPr>
          <w:rFonts w:ascii="Arial" w:hAnsi="Arial" w:eastAsia="Noto Sans SC" w:cs="Noto Sans SC"/>
          <w:b/>
        </w:rPr>
        <w:t>Category: 1 and 2 for the correlates (descriptive, concurrent, and explicitly negative); a bounded form of 6 for the scaling law (validated by LOO-CV across model sizes, not across seeds or tasks).</w:t>
      </w:r>
      <w:r>
        <w:rPr>
          <w:rFonts w:ascii="Arial" w:hAnsi="Arial" w:eastAsia="Noto Sans SC" w:cs="Noto Sans SC"/>
        </w:rPr>
        <w:t xml:space="preserve"> No causal claim is made anywhere: "Our measurements are correlational and do not provide a mechanistic explanation" (§V-B, p. 8).</w:t>
      </w:r>
    </w:p>
    <w:p>
      <w:pPr>
        <w:pStyle w:val="Heading3"/>
      </w:pPr>
      <w:r>
        <w:rPr>
          <w:rFonts w:ascii="Arial" w:hAnsi="Arial" w:eastAsia="Noto Sans SC" w:cs="Noto Sans SC"/>
        </w:rPr>
        <w:t>3.4.7 Interventions</w:t>
      </w:r>
    </w:p>
    <w:p>
      <w:r>
        <w:rPr>
          <w:rFonts w:ascii="Arial" w:hAnsi="Arial" w:eastAsia="Noto Sans SC" w:cs="Noto Sans SC"/>
          <w:b/>
        </w:rPr>
        <w:t>None implemented or tested.</w:t>
      </w:r>
      <w:r>
        <w:rPr>
          <w:rFonts w:ascii="Arial" w:hAnsi="Arial" w:eastAsia="Noto Sans SC" w:cs="Noto Sans SC"/>
        </w:rPr>
        <w:t xml:space="preserve"> §V-B closes with a survey of candidate mitigations mapped onto the observed pathologies: higher weight decay (citing Han et al. 2026) and weight clipping (Elsayed et al. 2024) for parameter growth; Continual Backprop, ReDo, Self-Normalized Resets and GraMa for dormant units; Shrink-and-Perturb, UPGD and Selective Weight Reinitialization for attention pathologies; learnable attention-sink tokens/registers for diffuse attention. The paper states outright that "whether these methods can prevent the attention-pathology patterns observed here remains an open empirical question."</w:t>
      </w:r>
    </w:p>
    <w:p>
      <w:pPr>
        <w:pStyle w:val="Heading3"/>
      </w:pPr>
      <w:r>
        <w:rPr>
          <w:rFonts w:ascii="Arial" w:hAnsi="Arial" w:eastAsia="Noto Sans SC" w:cs="Noto Sans SC"/>
        </w:rPr>
        <w:t>3.4.8 Released setup</w:t>
      </w:r>
    </w:p>
    <w:p>
      <w:r>
        <w:rPr>
          <w:rFonts w:ascii="Arial" w:hAnsi="Arial" w:eastAsia="Noto Sans SC" w:cs="Noto Sans SC"/>
          <w:b/>
        </w:rPr>
        <w:t>Nothing released.</w:t>
      </w:r>
      <w:r>
        <w:rPr>
          <w:rFonts w:ascii="Arial" w:hAnsi="Arial" w:eastAsia="Noto Sans SC" w:cs="Noto Sans SC"/>
        </w:rPr>
        <w:t xml:space="preserve"> No repository, no configs, no checkpoints, no data-processing scripts, no metric implementations. The paper is unusually complete on *specification* — Table I gives every architecture (layers, hidden dim, heads, effective and total params); Table II gives every learning rate with both interpolated and grid-searched values and the resulting losses; Table III gives the per-language transfer AUCs; Table IV the onsets; Table V the four model fits with standard errors and both RMSEs; Fig. 8 is a full architecture diagram — but nothing is executable.</w:t>
      </w:r>
    </w:p>
    <w:p>
      <w:r>
        <w:rPr>
          <w:rFonts w:ascii="Arial" w:hAnsi="Arial" w:eastAsia="Noto Sans SC" w:cs="Noto Sans SC"/>
        </w:rPr>
        <w:t xml:space="preserve">The data are public (CulturaX, HuggingFace) and the architecture is a vanilla pre-norm GPT with absolute positional embeddings, tied embeddings and GeLU (Fig. 8, p. 13), so re-implementation is feasible in principle. The compute is not: 48 cycles × 40B tokens = ~1.9T tokens for the largest model, plus 5B tokens per probe at dozens of probe points. </w:t>
      </w:r>
      <w:r>
        <w:rPr>
          <w:rFonts w:ascii="Arial" w:hAnsi="Arial" w:eastAsia="Noto Sans SC" w:cs="Noto Sans SC"/>
          <w:b/>
        </w:rPr>
        <w:t>Reproducibility assessment: no official release; fully specified but far outside our compute budget.</w:t>
      </w:r>
    </w:p>
    <w:p>
      <w:pPr>
        <w:spacing w:before="120" w:after="120"/>
        <w:pBdr>
          <w:bottom w:val="single" w:sz="5" w:space="2" w:color="D7DBE2"/>
        </w:pBdr>
      </w:pPr>
    </w:p>
    <w:p>
      <w:pPr>
        <w:pStyle w:val="Heading1"/>
      </w:pPr>
      <w:r>
        <w:rPr>
          <w:rFonts w:ascii="Arial" w:hAnsi="Arial" w:eastAsia="Noto Sans SC" w:cs="Noto Sans SC"/>
        </w:rPr>
        <w:t>4. Main comparison table</w:t>
      </w:r>
    </w:p>
    <w:p>
      <w:r>
        <w:rPr>
          <w:rFonts w:ascii="Arial" w:hAnsi="Arial" w:eastAsia="Noto Sans SC" w:cs="Noto Sans SC"/>
        </w:rPr>
        <w:t>Split into four panels so each fits the page. Same row order throughout.</w:t>
      </w:r>
    </w:p>
    <w:p>
      <w:pPr>
        <w:pStyle w:val="Heading2"/>
      </w:pPr>
      <w:r>
        <w:rPr>
          <w:rFonts w:ascii="Arial" w:hAnsi="Arial" w:eastAsia="Noto Sans SC" w:cs="Noto Sans SC"/>
        </w:rPr>
        <w:t>Panel A — setting and transition</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465"/>
        <w:gridCol w:w="1973"/>
        <w:gridCol w:w="1973"/>
        <w:gridCol w:w="1973"/>
        <w:gridCol w:w="1976"/>
      </w:tblGrid>
      <w:tr>
        <w:trPr>
          <w:tblHeader w:val="true"/>
        </w:trPr>
        <w:tc>
          <w:tcPr>
            <w:tcW w:type="dxa" w:w="146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Paper</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Models</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Training algorithm</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Training transition</w:t>
            </w:r>
          </w:p>
        </w:tc>
        <w:tc>
          <w:tcPr>
            <w:tcW w:type="dxa" w:w="197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Checkpoint design</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CleanRL PPO / C51 agents (CNN encoders)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PPO (on-policy), C51 (off-policy value)</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Within-run non-stationarity: standard ALE; Continual Procgen (new level / 2M steps); Continual DMC (chained tasks, 1M steps each)</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 metrics logged inline every 10 iterations</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PCR (2602.06453)</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DeepScaleR-1.5B-Preview, DeepSeek-R1-Distill-Qwen-1.5B/7B, Qwen2-7B-Instruct</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GRPO (+ PCR gradient surgery)</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Single continuous RLVR run; no second stage</w:t>
            </w:r>
          </w:p>
        </w:tc>
        <w:tc>
          <w:tcPr>
            <w:tcW w:type="dxa" w:w="197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When RL Fails after SFT</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EvoLM-4B (math), Qwen3-8B (agentic)</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SFT (LlamaFactory/slime) then GRPO (verl/slime)</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base → SFT ladder → RL, branched per checkpoint</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7 SFT checkpoints: epochs 0.5/1/2/4/8/16/32</w:t>
            </w:r>
            <w:r>
              <w:rPr>
                <w:rFonts w:ascii="Arial" w:hAnsi="Arial" w:eastAsia="Noto Sans SC" w:cs="Noto Sans SC"/>
                <w:sz w:val="18"/>
              </w:rPr>
              <w:t>, same data and ordering</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Can Scale Save Us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GPT-style pre-norm decoders, 5M–314M non-emb. params, 8 sizes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AdamW next-token pretraining</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Continual multilingual pretraining (8 langs × 5B tok/cycle) + stationary-mixture control</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Every cycle boundary, up to 48 cycles; later intra-cycle after Zh/De/Ru</w:t>
            </w:r>
          </w:p>
        </w:tc>
      </w:tr>
    </w:tbl>
    <w:p>
      <w:pPr>
        <w:spacing w:before="0" w:after="40"/>
      </w:pPr>
    </w:p>
    <w:p>
      <w:pPr>
        <w:pStyle w:val="Heading2"/>
      </w:pPr>
      <w:r>
        <w:rPr>
          <w:rFonts w:ascii="Arial" w:hAnsi="Arial" w:eastAsia="Noto Sans SC" w:cs="Noto Sans SC"/>
        </w:rPr>
        <w:t>Panel B — definition and metrics</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613"/>
        <w:gridCol w:w="2243"/>
        <w:gridCol w:w="2243"/>
        <w:gridCol w:w="1015"/>
        <w:gridCol w:w="2246"/>
      </w:tblGrid>
      <w:tr>
        <w:trPr>
          <w:tblHeader w:val="true"/>
        </w:trPr>
        <w:tc>
          <w:tcPr>
            <w:tcW w:type="dxa" w:w="161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Paper</w:t>
            </w:r>
          </w:p>
        </w:tc>
        <w:tc>
          <w:tcPr>
            <w:tcW w:type="dxa" w:w="224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Plasticity definition (operational)</w:t>
            </w:r>
          </w:p>
        </w:tc>
        <w:tc>
          <w:tcPr>
            <w:tcW w:type="dxa" w:w="224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Metrics</w:t>
            </w:r>
          </w:p>
        </w:tc>
        <w:tc>
          <w:tcPr>
            <w:tcW w:type="dxa" w:w="1015"/>
            <w:tcMar>
              <w:top w:w="80" w:type="dxa"/>
              <w:start w:w="120" w:type="dxa"/>
              <w:bottom w:w="80" w:type="dxa"/>
              <w:end w:w="120" w:type="dxa"/>
            </w:tcMar>
            <w:vAlign w:val="center"/>
            <w:shd w:fill="E8EEF5"/>
          </w:tcPr>
          <w:p>
            <w:pPr>
              <w:spacing w:before="0" w:after="0" w:line="276" w:lineRule="auto"/>
              <w:jc w:val="center"/>
            </w:pPr>
          </w:p>
        </w:tc>
        <w:tc>
          <w:tcPr>
            <w:tcW w:type="dxa" w:w="2246"/>
            <w:tcMar>
              <w:top w:w="80" w:type="dxa"/>
              <w:start w:w="120" w:type="dxa"/>
              <w:bottom w:w="80" w:type="dxa"/>
              <w:end w:w="120" w:type="dxa"/>
            </w:tcMar>
            <w:vAlign w:val="center"/>
            <w:shd w:fill="E8EEF5"/>
          </w:tcPr>
          <w:p>
            <w:pPr>
              <w:spacing w:before="0" w:after="0" w:line="276" w:lineRule="auto"/>
              <w:jc w:val="center"/>
            </w:pPr>
          </w:p>
        </w:tc>
      </w:tr>
      <w:tr>
        <w:tc>
          <w:tcPr>
            <w:tcW w:type="dxa" w:w="161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in outcome terms; a six-metric panel stands in for a definition</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RDU (Eq. 5, τ=0.025 in code), FAU (Eq. 6), "Stable Rank" = srank at 99% singular-mass (Eq. 7), Effective Rank = exp(entropy of L1-normalised singular values) (Eq. 8), weight difference, gradient norm</w:t>
            </w:r>
          </w:p>
        </w:tc>
        <w:tc>
          <w:tcPr>
            <w:tcW w:type="dxa" w:w="1015"/>
            <w:tcMar>
              <w:top w:w="80" w:type="dxa"/>
              <w:start w:w="120" w:type="dxa"/>
              <w:bottom w:w="80" w:type="dxa"/>
              <w:end w:w="120" w:type="dxa"/>
            </w:tcMar>
            <w:vAlign w:val="center"/>
          </w:tcPr>
          <w:p>
            <w:pPr>
              <w:spacing w:before="0" w:after="0" w:line="276" w:lineRule="auto"/>
              <w:jc w:val="center"/>
            </w:pPr>
          </w:p>
        </w:tc>
        <w:tc>
          <w:tcPr>
            <w:tcW w:type="dxa" w:w="2246"/>
            <w:tcMar>
              <w:top w:w="80" w:type="dxa"/>
              <w:start w:w="120" w:type="dxa"/>
              <w:bottom w:w="80" w:type="dxa"/>
              <w:end w:w="120" w:type="dxa"/>
            </w:tcMar>
            <w:vAlign w:val="center"/>
          </w:tcPr>
          <w:p>
            <w:pPr>
              <w:spacing w:before="0" w:after="0" w:line="276" w:lineRule="auto"/>
              <w:jc w:val="center"/>
            </w:pPr>
          </w:p>
        </w:tc>
      </w:tr>
      <w:tr>
        <w:tc>
          <w:tcPr>
            <w:tcW w:type="dxa" w:w="161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PCR</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Plasticity = gradient of the GRPO surrogate-gain term (Eq. 5/8); stability = gradient of the KL term (Eq. 6/9)</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Layer-wise cos(g_pla, g_sta); gradient norm; distribution of projection strength α; cos(g_final, g_sta); Pass@1 / MMLU / WikiText-2 PPL. </w:t>
            </w:r>
            <w:r>
              <w:rPr>
                <w:rFonts w:ascii="Arial" w:hAnsi="Arial" w:eastAsia="Noto Sans SC" w:cs="Noto Sans SC"/>
                <w:b/>
                <w:sz w:val="18"/>
              </w:rPr>
              <w:t>No activation or rank metric</w:t>
            </w:r>
          </w:p>
        </w:tc>
        <w:tc>
          <w:tcPr>
            <w:tcW w:type="dxa" w:w="1015"/>
            <w:tcMar>
              <w:top w:w="80" w:type="dxa"/>
              <w:start w:w="120" w:type="dxa"/>
              <w:bottom w:w="80" w:type="dxa"/>
              <w:end w:w="120" w:type="dxa"/>
            </w:tcMar>
            <w:vAlign w:val="center"/>
          </w:tcPr>
          <w:p>
            <w:pPr>
              <w:spacing w:before="0" w:after="0" w:line="276" w:lineRule="auto"/>
              <w:jc w:val="center"/>
            </w:pPr>
          </w:p>
        </w:tc>
        <w:tc>
          <w:tcPr>
            <w:tcW w:type="dxa" w:w="2246"/>
            <w:tcMar>
              <w:top w:w="80" w:type="dxa"/>
              <w:start w:w="120" w:type="dxa"/>
              <w:bottom w:w="80" w:type="dxa"/>
              <w:end w:w="120" w:type="dxa"/>
            </w:tcMar>
            <w:vAlign w:val="center"/>
          </w:tcPr>
          <w:p>
            <w:pPr>
              <w:spacing w:before="0" w:after="0" w:line="276" w:lineRule="auto"/>
              <w:jc w:val="center"/>
            </w:pPr>
          </w:p>
        </w:tc>
      </w:tr>
      <w:tr>
        <w:tc>
          <w:tcPr>
            <w:tcW w:type="dxa" w:w="161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When RL Fails after SFT</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"Ability of SFT models to undergo reward-driven improvement in subsequent RL" (fn. 1, p. 2); operationalised as RL gain in points</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Pre-RL: element-wise parameter delta vs base, mean-squared weight difference, weight magnitude, token entropy, Pass@K−Pass@1 gap. During RL: mean gradient norm, weight-update magnitude. </w:t>
            </w:r>
            <w:r>
              <w:rPr>
                <w:rFonts w:ascii="Arial" w:hAnsi="Arial" w:eastAsia="Noto Sans SC" w:cs="Noto Sans SC"/>
                <w:b/>
                <w:sz w:val="18"/>
              </w:rPr>
              <w:t>No rank, no dormancy</w:t>
            </w:r>
          </w:p>
        </w:tc>
        <w:tc>
          <w:tcPr>
            <w:tcW w:type="dxa" w:w="1015"/>
            <w:tcMar>
              <w:top w:w="80" w:type="dxa"/>
              <w:start w:w="120" w:type="dxa"/>
              <w:bottom w:w="80" w:type="dxa"/>
              <w:end w:w="120" w:type="dxa"/>
            </w:tcMar>
            <w:vAlign w:val="center"/>
          </w:tcPr>
          <w:p>
            <w:pPr>
              <w:spacing w:before="0" w:after="0" w:line="276" w:lineRule="auto"/>
              <w:jc w:val="center"/>
            </w:pPr>
          </w:p>
        </w:tc>
        <w:tc>
          <w:tcPr>
            <w:tcW w:type="dxa" w:w="2246"/>
            <w:tcMar>
              <w:top w:w="80" w:type="dxa"/>
              <w:start w:w="120" w:type="dxa"/>
              <w:bottom w:w="80" w:type="dxa"/>
              <w:end w:w="120" w:type="dxa"/>
            </w:tcMar>
            <w:vAlign w:val="center"/>
          </w:tcPr>
          <w:p>
            <w:pPr>
              <w:spacing w:before="0" w:after="0" w:line="276" w:lineRule="auto"/>
              <w:jc w:val="center"/>
            </w:pPr>
          </w:p>
        </w:tc>
      </w:tr>
      <w:tr>
        <w:tc>
          <w:tcPr>
            <w:tcW w:type="dxa" w:w="161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Can Scale Save Us</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"Degradation in a model's ability to improve on a target distribution under a fixed training budget" (§I)</w:t>
            </w:r>
          </w:p>
        </w:tc>
        <w:tc>
          <w:tcPr>
            <w:tcW w:type="dxa" w:w="224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Outcome: AUC of probe validation-loss curve. Correlates: global mean</w:t>
            </w:r>
          </w:p>
        </w:tc>
        <w:tc>
          <w:tcPr>
            <w:tcW w:type="dxa" w:w="1015"/>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θ</w:t>
            </w:r>
          </w:p>
        </w:tc>
        <w:tc>
          <w:tcPr>
            <w:tcW w:type="dxa" w:w="22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 dormant MLP units (Eqs. 3–4, ε=0.01, 256×2048 held-out Vietnamese tokens); attention entropy (512×2048 Russian, lazy &gt;0.9·H_max, collapsed &lt;0.1·H_max). </w:t>
            </w:r>
            <w:r>
              <w:rPr>
                <w:rFonts w:ascii="Arial" w:hAnsi="Arial" w:eastAsia="Noto Sans SC" w:cs="Noto Sans SC"/>
                <w:b/>
                <w:sz w:val="18"/>
              </w:rPr>
              <w:t>No rank metric</w:t>
            </w:r>
          </w:p>
        </w:tc>
      </w:tr>
    </w:tbl>
    <w:p>
      <w:pPr>
        <w:spacing w:before="0" w:after="40"/>
      </w:pPr>
    </w:p>
    <w:p>
      <w:pPr>
        <w:pStyle w:val="Heading2"/>
      </w:pPr>
      <w:r>
        <w:rPr>
          <w:rFonts w:ascii="Arial" w:hAnsi="Arial" w:eastAsia="Noto Sans SC" w:cs="Noto Sans SC"/>
        </w:rPr>
        <w:t>Panel C — future learning and prediction</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211"/>
        <w:gridCol w:w="1634"/>
        <w:gridCol w:w="1634"/>
        <w:gridCol w:w="1634"/>
        <w:gridCol w:w="1611"/>
        <w:gridCol w:w="1636"/>
      </w:tblGrid>
      <w:tr>
        <w:trPr>
          <w:tblHeader w:val="true"/>
        </w:trPr>
        <w:tc>
          <w:tcPr>
            <w:tcW w:type="dxa" w:w="1211"/>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Paper</w:t>
            </w:r>
          </w:p>
        </w:tc>
        <w:tc>
          <w:tcPr>
            <w:tcW w:type="dxa" w:w="163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Future-learning evaluation</w:t>
            </w:r>
          </w:p>
        </w:tc>
        <w:tc>
          <w:tcPr>
            <w:tcW w:type="dxa" w:w="163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Fixed budget?</w:t>
            </w:r>
          </w:p>
        </w:tc>
        <w:tc>
          <w:tcPr>
            <w:tcW w:type="dxa" w:w="163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Baseline-controlled?</w:t>
            </w:r>
          </w:p>
        </w:tc>
        <w:tc>
          <w:tcPr>
            <w:tcW w:type="dxa" w:w="1611"/>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Seeds</w:t>
            </w:r>
          </w:p>
        </w:tc>
        <w:tc>
          <w:tcPr>
            <w:tcW w:type="dxa" w:w="163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Prediction</w:t>
            </w:r>
          </w:p>
        </w:tc>
      </w:tr>
      <w:tr>
        <w:tc>
          <w:tcPr>
            <w:tcW w:type="dxa" w:w="121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w:t>
            </w:r>
          </w:p>
        </w:tc>
        <w:tc>
          <w:tcPr>
            <w:tcW w:type="dxa" w:w="16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w:t>
            </w:r>
          </w:p>
        </w:tc>
        <w:tc>
          <w:tcPr>
            <w:tcW w:type="dxa" w:w="16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6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61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"multiple runs" (count not stated)</w:t>
            </w:r>
          </w:p>
        </w:tc>
        <w:tc>
          <w:tcPr>
            <w:tcW w:type="dxa" w:w="163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 concurrent description only</w:t>
            </w:r>
          </w:p>
        </w:tc>
      </w:tr>
      <w:tr>
        <w:tc>
          <w:tcPr>
            <w:tcW w:type="dxa" w:w="121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PCR</w:t>
            </w:r>
          </w:p>
        </w:tc>
        <w:tc>
          <w:tcPr>
            <w:tcW w:type="dxa" w:w="16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w:t>
            </w:r>
          </w:p>
        </w:tc>
        <w:tc>
          <w:tcPr>
            <w:tcW w:type="dxa" w:w="16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Deltas vs each base model's own score (one step, not a ladder)</w:t>
            </w:r>
          </w:p>
        </w:tc>
        <w:tc>
          <w:tcPr>
            <w:tcW w:type="dxa" w:w="161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Not reported</w:t>
            </w:r>
          </w:p>
        </w:tc>
        <w:tc>
          <w:tcPr>
            <w:tcW w:type="dxa" w:w="163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None</w:t>
            </w:r>
          </w:p>
        </w:tc>
      </w:tr>
      <w:tr>
        <w:tc>
          <w:tcPr>
            <w:tcW w:type="dxa" w:w="121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When RL Fails after SFT</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Yes</w:t>
            </w:r>
            <w:r>
              <w:rPr>
                <w:rFonts w:ascii="Arial" w:hAnsi="Arial" w:eastAsia="Noto Sans SC" w:cs="Noto Sans SC"/>
                <w:sz w:val="18"/>
              </w:rPr>
              <w:t xml:space="preserve"> — GRPO branched from 7 SFT checkpoints; ID + OOD eval suites</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Math: not reported.</w:t>
            </w:r>
            <w:r>
              <w:rPr>
                <w:rFonts w:ascii="Arial" w:hAnsi="Arial" w:eastAsia="Noto Sans SC" w:cs="Noto Sans SC"/>
                <w:sz w:val="18"/>
              </w:rPr>
              <w:t xml:space="preserve"> Agentic: up to 200 rollouts, eval every 20</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Partially — pre-RL and post-RL both tabulated, but the winning method's pre-RL baseline is much lower, inflating its delta</w:t>
            </w:r>
          </w:p>
        </w:tc>
        <w:tc>
          <w:tcPr>
            <w:tcW w:type="dxa" w:w="1611"/>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1</w:t>
            </w:r>
            <w:r>
              <w:rPr>
                <w:rFonts w:ascii="Arial" w:hAnsi="Arial" w:eastAsia="Noto Sans SC" w:cs="Noto Sans SC"/>
                <w:sz w:val="18"/>
              </w:rPr>
              <w:t>, shared across initialisations</w:t>
            </w:r>
          </w:p>
        </w:tc>
        <w:tc>
          <w:tcPr>
            <w:tcW w:type="dxa" w:w="163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Retrospective explanation only; </w:t>
            </w:r>
            <w:r>
              <w:rPr>
                <w:rFonts w:ascii="Arial" w:hAnsi="Arial" w:eastAsia="Noto Sans SC" w:cs="Noto Sans SC"/>
                <w:b/>
                <w:sz w:val="18"/>
              </w:rPr>
              <w:t>no correlation, test or split reported</w:t>
            </w:r>
          </w:p>
        </w:tc>
      </w:tr>
      <w:tr>
        <w:tc>
          <w:tcPr>
            <w:tcW w:type="dxa" w:w="121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Can Scale Save Us</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Yes</w:t>
            </w:r>
            <w:r>
              <w:rPr>
                <w:rFonts w:ascii="Arial" w:hAnsi="Arial" w:eastAsia="Noto Sans SC" w:cs="Noto Sans SC"/>
                <w:sz w:val="18"/>
              </w:rPr>
              <w:t xml:space="preserve"> — 5B-token Vietnamese probe on a discarded copy at every cycle</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Yes</w:t>
            </w:r>
            <w:r>
              <w:rPr>
                <w:rFonts w:ascii="Arial" w:hAnsi="Arial" w:eastAsia="Noto Sans SC" w:cs="Noto Sans SC"/>
                <w:sz w:val="18"/>
              </w:rPr>
              <w:t>, 5B tokens exactly</w:t>
            </w:r>
          </w:p>
        </w:tc>
        <w:tc>
          <w:tcPr>
            <w:tcW w:type="dxa" w:w="16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Yes</w:t>
            </w:r>
            <w:r>
              <w:rPr>
                <w:rFonts w:ascii="Arial" w:hAnsi="Arial" w:eastAsia="Noto Sans SC" w:cs="Noto Sans SC"/>
                <w:sz w:val="18"/>
              </w:rPr>
              <w:t xml:space="preserve"> — normalised to own first-cycle AUC, and to from-scratch Vietnamese AUC</w:t>
            </w:r>
          </w:p>
        </w:tc>
        <w:tc>
          <w:tcPr>
            <w:tcW w:type="dxa" w:w="1611"/>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1 per model size</w:t>
            </w:r>
            <w:r>
              <w:rPr>
                <w:rFonts w:ascii="Arial" w:hAnsi="Arial" w:eastAsia="Noto Sans SC" w:cs="Noto Sans SC"/>
                <w:sz w:val="18"/>
              </w:rPr>
              <w:t>; no uncertainty reported</w:t>
            </w:r>
          </w:p>
        </w:tc>
        <w:tc>
          <w:tcPr>
            <w:tcW w:type="dxa" w:w="163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Scaling law for </w:t>
            </w:r>
            <w:r>
              <w:rPr>
                <w:rFonts w:ascii="Arial" w:hAnsi="Arial" w:eastAsia="Noto Sans SC" w:cs="Noto Sans SC"/>
                <w:b/>
                <w:sz w:val="18"/>
              </w:rPr>
              <w:t>onset vs model size</w:t>
            </w:r>
            <w:r>
              <w:rPr>
                <w:rFonts w:ascii="Arial" w:hAnsi="Arial" w:eastAsia="Noto Sans SC" w:cs="Noto Sans SC"/>
                <w:sz w:val="18"/>
              </w:rPr>
              <w:t xml:space="preserve"> (8 points, log-log, LOO-CV, R²=0.897, LOO-RMSE 17.9). Internal correlates explicitly </w:t>
            </w:r>
            <w:r>
              <w:rPr>
                <w:rFonts w:ascii="Arial" w:hAnsi="Arial" w:eastAsia="Noto Sans SC" w:cs="Noto Sans SC"/>
                <w:b/>
                <w:sz w:val="18"/>
              </w:rPr>
              <w:t>fail</w:t>
            </w:r>
            <w:r>
              <w:rPr>
                <w:rFonts w:ascii="Arial" w:hAnsi="Arial" w:eastAsia="Noto Sans SC" w:cs="Noto Sans SC"/>
                <w:sz w:val="18"/>
              </w:rPr>
              <w:t xml:space="preserve"> to track onset</w:t>
            </w:r>
          </w:p>
        </w:tc>
      </w:tr>
    </w:tbl>
    <w:p>
      <w:pPr>
        <w:spacing w:before="0" w:after="40"/>
      </w:pPr>
    </w:p>
    <w:p>
      <w:pPr>
        <w:pStyle w:val="Heading2"/>
      </w:pPr>
      <w:r>
        <w:rPr>
          <w:rFonts w:ascii="Arial" w:hAnsi="Arial" w:eastAsia="Noto Sans SC" w:cs="Noto Sans SC"/>
        </w:rPr>
        <w:t>Panel D — interventions, release, and relevance to us</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465"/>
        <w:gridCol w:w="1973"/>
        <w:gridCol w:w="1973"/>
        <w:gridCol w:w="1973"/>
        <w:gridCol w:w="1976"/>
      </w:tblGrid>
      <w:tr>
        <w:trPr>
          <w:tblHeader w:val="true"/>
        </w:trPr>
        <w:tc>
          <w:tcPr>
            <w:tcW w:type="dxa" w:w="146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Paper</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Interventions</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Released setup</w:t>
            </w:r>
          </w:p>
        </w:tc>
        <w:tc>
          <w:tcPr>
            <w:tcW w:type="dxa" w:w="197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Main limitation</w:t>
            </w:r>
          </w:p>
        </w:tc>
        <w:tc>
          <w:tcPr>
            <w:tcW w:type="dxa" w:w="197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Relevance to our project</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13+ methods in 5 families (reset / normalisation / regularisation / activation / optimizer); ReDo at τ=0.025</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Full code, MIT.</w:t>
            </w:r>
            <w:r>
              <w:rPr>
                <w:rFonts w:ascii="Arial" w:hAnsi="Arial" w:eastAsia="Noto Sans SC" w:cs="Noto Sans SC"/>
                <w:sz w:val="18"/>
              </w:rPr>
              <w:t xml:space="preserve"> Metrics, agents, env wrappers, requirements, hyperparameter tables. Full results only on W&amp;B</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 LLM, no RLVR; no sensitivity analysis of its own metrics; benchmark results deferred off-paper</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Measurement-convention baseline.</w:t>
            </w:r>
            <w:r>
              <w:rPr>
                <w:rFonts w:ascii="Arial" w:hAnsi="Arial" w:eastAsia="Noto Sans SC" w:cs="Noto Sans SC"/>
                <w:sz w:val="18"/>
              </w:rPr>
              <w:t xml:space="preserve"> Our reference implementation for effective rank and dormancy formulas — but its probe (current rollout batch, train mode, layer-averaged) is weaker than ours</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PCR</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PCR soft projection on MLP layers only; +3.2/+3.6/+3.5 avg points over base models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Nothing.</w:t>
            </w:r>
            <w:r>
              <w:rPr>
                <w:rFonts w:ascii="Arial" w:hAnsi="Arial" w:eastAsia="Noto Sans SC" w:cs="Noto Sans SC"/>
                <w:sz w:val="18"/>
              </w:rPr>
              <w:t xml:space="preserve"> No code; </w:t>
            </w:r>
            <w:r>
              <w:rPr>
                <w:rFonts w:ascii="Arial" w:hAnsi="Arial" w:eastAsia="Noto Sans SC" w:cs="Noto Sans SC"/>
                <w:b/>
                <w:sz w:val="18"/>
              </w:rPr>
              <w:t>and the arXiv version is missing Appendices B–L</w:t>
            </w:r>
            <w:r>
              <w:rPr>
                <w:rFonts w:ascii="Arial" w:hAnsi="Arial" w:eastAsia="Noto Sans SC" w:cs="Noto Sans SC"/>
                <w:sz w:val="18"/>
              </w:rPr>
              <w:t>, which it cites for setup, algorithm and both proofs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Unverifiable setup; group size, step count, seeds all unreported; internal inconsistencies (Fig. 1(b)/(c), "Eq. 17")</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Low. Its "plasticity" is a loss term, not a capacity. With our β=0, PCR is a no-op. Relevant only if we run the KL β&gt;0 baseline</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When RL Fails after SFT</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Rejuvenation</w:t>
            </w:r>
            <w:r>
              <w:rPr>
                <w:rFonts w:ascii="Arial" w:hAnsi="Arial" w:eastAsia="Noto Sans SC" w:cs="Noto Sans SC"/>
                <w:sz w:val="18"/>
              </w:rPr>
              <w:t xml:space="preserve"> = base-anchored fusion (α=0.5) + attribution-guided neuron reset (ρ=1%); 3–5 min on one H800</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Nothing.</w:t>
            </w:r>
            <w:r>
              <w:rPr>
                <w:rFonts w:ascii="Arial" w:hAnsi="Arial" w:eastAsia="Noto Sans SC" w:cs="Noto Sans SC"/>
                <w:sz w:val="18"/>
              </w:rPr>
              <w:t xml:space="preserve"> RL hyperparameters are complete (App. B) but no code, checkpoints, corpus name or calibration set</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 budget stated for the headline math result; single seed; no uncertainty; delta inflated by a depressed pre-RL baseline; Table 4 vs 7 mismatch</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Highest structural relevance.</w:t>
            </w:r>
            <w:r>
              <w:rPr>
                <w:rFonts w:ascii="Arial" w:hAnsi="Arial" w:eastAsia="Noto Sans SC" w:cs="Noto Sans SC"/>
                <w:sz w:val="18"/>
              </w:rPr>
              <w:t xml:space="preserve"> Nearest existing checkpoint-ladder→future-RL design; its grad-norm paradox is direct evidence against dashboard baselines; its verl recipe is a concrete reference config</w:t>
            </w:r>
          </w:p>
        </w:tc>
      </w:tr>
      <w:tr>
        <w:tc>
          <w:tcPr>
            <w:tcW w:type="dxa" w:w="146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Can Scale Save Us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implemented; mitigations surveyed only</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Nothing.</w:t>
            </w:r>
            <w:r>
              <w:rPr>
                <w:rFonts w:ascii="Arial" w:hAnsi="Arial" w:eastAsia="Noto Sans SC" w:cs="Noto Sans SC"/>
                <w:sz w:val="18"/>
              </w:rPr>
              <w:t xml:space="preserve"> But fully specified: architectures, LRs, transfer AUCs, onsets, model fits with SEs</w:t>
            </w:r>
          </w:p>
        </w:tc>
        <w:tc>
          <w:tcPr>
            <w:tcW w:type="dxa" w:w="1973"/>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~1.9T tokens of compute; no seeds; single-run curves; onset defined via a 3-point moving average</w:t>
            </w:r>
          </w:p>
        </w:tc>
        <w:tc>
          <w:tcPr>
            <w:tcW w:type="dxa" w:w="1976"/>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Highest methodological relevance.</w:t>
            </w:r>
            <w:r>
              <w:rPr>
                <w:rFonts w:ascii="Arial" w:hAnsi="Arial" w:eastAsia="Noto Sans SC" w:cs="Noto Sans SC"/>
                <w:sz w:val="18"/>
              </w:rPr>
              <w:t xml:space="preserve"> Our operational definition, the discarded-copy probe protocol, the AUC outcome, the optimizer-reset rule, and the strongest available prior evidence that activation correlates </w:t>
            </w:r>
            <w:r>
              <w:rPr>
                <w:rFonts w:ascii="Arial" w:hAnsi="Arial" w:eastAsia="Noto Sans SC" w:cs="Noto Sans SC"/>
                <w:b/>
                <w:sz w:val="18"/>
              </w:rPr>
              <w:t>do not</w:t>
            </w:r>
            <w:r>
              <w:rPr>
                <w:rFonts w:ascii="Arial" w:hAnsi="Arial" w:eastAsia="Noto Sans SC" w:cs="Noto Sans SC"/>
                <w:sz w:val="18"/>
              </w:rPr>
              <w:t xml:space="preserve"> reliably predict future learning</w:t>
            </w:r>
          </w:p>
        </w:tc>
      </w:tr>
    </w:tbl>
    <w:p>
      <w:pPr>
        <w:spacing w:before="0" w:after="40"/>
      </w:pPr>
    </w:p>
    <w:p>
      <w:pPr>
        <w:pStyle w:val="Heading2"/>
      </w:pPr>
      <w:r>
        <w:rPr>
          <w:rFonts w:ascii="Arial" w:hAnsi="Arial" w:eastAsia="Noto Sans SC" w:cs="Noto Sans SC"/>
        </w:rPr>
        <w:t>4.1 The differences that matter, in prose</w:t>
      </w:r>
    </w:p>
    <w:p>
      <w:r>
        <w:rPr>
          <w:rFonts w:ascii="Arial" w:hAnsi="Arial" w:eastAsia="Noto Sans SC" w:cs="Noto Sans SC"/>
          <w:b/>
        </w:rPr>
        <w:t>Three of the four never measure future learning at all.</w:t>
      </w:r>
      <w:r>
        <w:rPr>
          <w:rFonts w:ascii="Arial" w:hAnsi="Arial" w:eastAsia="Noto Sans SC" w:cs="Noto Sans SC"/>
        </w:rPr>
        <w:t xml:space="preserve"> Plasticine and PCR observe a single training trajectory and describe it. That distinction — trajectory description versus branch-and-measure — is the axis our project sits on, and only Papers 3 and 4 are on the right side of it.</w:t>
      </w:r>
    </w:p>
    <w:p>
      <w:r>
        <w:rPr>
          <w:rFonts w:ascii="Arial" w:hAnsi="Arial" w:eastAsia="Noto Sans SC" w:cs="Noto Sans SC"/>
          <w:b/>
        </w:rPr>
        <w:t>"Plasticity" names four different things across these papers.</w:t>
      </w:r>
      <w:r>
        <w:rPr>
          <w:rFonts w:ascii="Arial" w:hAnsi="Arial" w:eastAsia="Noto Sans SC" w:cs="Noto Sans SC"/>
        </w:rPr>
        <w:t xml:space="preserve"> In Plasticine it is a property of the *representation* (rank, dormancy). In PCR it is a *term in a loss function*. In Paper 3 it is a *disposition of a checkpoint* toward future reward-driven improvement. In Paper 4 it is a *measured outcome* — fixed-budget improvement on a held-out target. Our proposal uses Paper 4's sense for the outcome and Plasticine's sense for the predictor, and the whole point of RQ1 is that the link between those two senses is unestablished. </w:t>
      </w:r>
      <w:r>
        <w:rPr>
          <w:rFonts w:ascii="Arial" w:hAnsi="Arial" w:eastAsia="Noto Sans SC" w:cs="Noto Sans SC"/>
          <w:b/>
        </w:rPr>
        <w:t>We should say this explicitly in the Research Doc</w:t>
      </w:r>
      <w:r>
        <w:rPr>
          <w:rFonts w:ascii="Arial" w:hAnsi="Arial" w:eastAsia="Noto Sans SC" w:cs="Noto Sans SC"/>
        </w:rPr>
        <w:t>: we are not measuring "plasticity" twice; we are asking whether a representation-level quantity forecasts an outcome-level one.</w:t>
      </w:r>
    </w:p>
    <w:p>
      <w:r>
        <w:rPr>
          <w:rFonts w:ascii="Arial" w:hAnsi="Arial" w:eastAsia="Noto Sans SC" w:cs="Noto Sans SC"/>
          <w:b/>
        </w:rPr>
        <w:t>The one paper with the closest experimental structure is the weakest statistically.</w:t>
      </w:r>
      <w:r>
        <w:rPr>
          <w:rFonts w:ascii="Arial" w:hAnsi="Arial" w:eastAsia="Noto Sans SC" w:cs="Noto Sans SC"/>
        </w:rPr>
        <w:t xml:space="preserve"> Paper 3 has the ladder, the shared recipe and the per-checkpoint gains — and one seed, no error bars, no correlation coefficient, and an unstated budget for its headline result. </w:t>
      </w:r>
      <w:r>
        <w:rPr>
          <w:rFonts w:ascii="Arial" w:hAnsi="Arial" w:eastAsia="Noto Sans SC" w:cs="Noto Sans SC"/>
          <w:b/>
        </w:rPr>
        <w:t>This is an opportunity.</w:t>
      </w:r>
      <w:r>
        <w:rPr>
          <w:rFonts w:ascii="Arial" w:hAnsi="Arial" w:eastAsia="Noto Sans SC" w:cs="Noto Sans SC"/>
        </w:rPr>
        <w:t xml:space="preserve"> A pre-registered version of that design, with a stated budget, ≥3 Stage-B seeds and an actual predictive statistic, is a genuine contribution even at 0.5B scale.</w:t>
      </w:r>
    </w:p>
    <w:p>
      <w:r>
        <w:rPr>
          <w:rFonts w:ascii="Arial" w:hAnsi="Arial" w:eastAsia="Noto Sans SC" w:cs="Noto Sans SC"/>
          <w:b/>
        </w:rPr>
        <w:t>The one paper with the cleanest methodology reports a negative result on exactly our predictors.</w:t>
      </w:r>
      <w:r>
        <w:rPr>
          <w:rFonts w:ascii="Arial" w:hAnsi="Arial" w:eastAsia="Noto Sans SC" w:cs="Noto Sans SC"/>
        </w:rPr>
        <w:t xml:space="preserve"> Paper 4 measured dormant units and parameter magnitude against fixed-budget adaptability across eight model sizes and found neither tracks it. It did *not* measure effective rank. Our Q metric is therefore not yet refuted — but we should be calibrated: a competent team looking for activation-based early warning in LMs recently looked and did not find it. </w:t>
      </w:r>
      <w:r>
        <w:rPr>
          <w:rFonts w:ascii="Arial" w:hAnsi="Arial" w:eastAsia="Noto Sans SC" w:cs="Noto Sans SC"/>
          <w:b/>
        </w:rPr>
        <w:t>Our null hypothesis deserves real respect, and our write-up should be prepared to report a null cleanly rather than fishing.</w:t>
      </w:r>
    </w:p>
    <w:p>
      <w:pPr>
        <w:shd w:fill="F8FAFC"/>
      </w:pPr>
      <w:r>
        <w:rPr>
          <w:rFonts w:ascii="Arial" w:hAnsi="Arial" w:eastAsia="Noto Sans SC" w:cs="Noto Sans SC"/>
          <w:b/>
        </w:rPr>
        <w:t>A fifth paper, not on Tommy's list, is closer to our RQ than any of the four.</w:t>
      </w:r>
      <w:r>
        <w:rPr>
          <w:rFonts w:ascii="Arial" w:hAnsi="Arial" w:eastAsia="Noto Sans SC" w:cs="Noto Sans SC"/>
        </w:rPr>
        <w:t xml:space="preserve"> *SFT Overtraining Predicts Rank Inversion via Entropy Collapse Under RLVR* (arXiv:2606.18487, v1 16 Jun 2026, v2 22 Jun 2026; Aphale &amp; Liu) runs SFT-depth ladders on Qwen2.5-Coder-3B (five depths × three seeds) and DeepSeek-Coder-6.7B (four depths × three seeds), measures </w:t>
      </w:r>
      <w:r>
        <w:rPr>
          <w:rFonts w:ascii="Arial" w:hAnsi="Arial" w:eastAsia="Noto Sans SC" w:cs="Noto Sans SC"/>
          <w:b/>
        </w:rPr>
        <w:t>pre-RL entropy</w:t>
      </w:r>
      <w:r>
        <w:rPr>
          <w:rFonts w:ascii="Arial" w:hAnsi="Arial" w:eastAsia="Noto Sans SC" w:cs="Noto Sans SC"/>
        </w:rPr>
        <w:t xml:space="preserve"> as a predictor of GRPO outcome, and reports an actual statistic: ρ = +0.69, with peak GRPO pass@10 falling from 0.806 to 0.481 across the Qwen ladder. It also gives a theoretical reason a checkpoint can be untrainable under binary-reward GRPO — expected within-group advantage variance </w:t>
      </w:r>
      <w:r>
        <w:rPr>
          <w:rFonts w:ascii="Menlo" w:hAnsi="Menlo" w:eastAsia="Noto Sans SC" w:cs="Noto Sans SC"/>
          <w:color w:val="1F4D78"/>
          <w:sz w:val="21"/>
        </w:rPr>
        <w:t>p(1−p)(g−1)/g</w:t>
      </w:r>
      <w:r>
        <w:rPr>
          <w:rFonts w:ascii="Arial" w:hAnsi="Arial" w:eastAsia="Noto Sans SC" w:cs="Noto Sans SC"/>
        </w:rPr>
        <w:t xml:space="preserve"> vanishes when the group pass rate </w:t>
      </w:r>
      <w:r>
        <w:rPr>
          <w:rFonts w:ascii="Menlo" w:hAnsi="Menlo" w:eastAsia="Noto Sans SC" w:cs="Noto Sans SC"/>
          <w:color w:val="1F4D78"/>
          <w:sz w:val="21"/>
        </w:rPr>
        <w:t>p</w:t>
      </w:r>
      <w:r>
        <w:rPr>
          <w:rFonts w:ascii="Arial" w:hAnsi="Arial" w:eastAsia="Noto Sans SC" w:cs="Noto Sans SC"/>
        </w:rPr>
        <w:t xml:space="preserve"> falls below a critical </w:t>
      </w:r>
      <w:r>
        <w:rPr>
          <w:rFonts w:ascii="Menlo" w:hAnsi="Menlo" w:eastAsia="Noto Sans SC" w:cs="Noto Sans SC"/>
          <w:color w:val="1F4D78"/>
          <w:sz w:val="21"/>
        </w:rPr>
        <w:t>p*(g)</w:t>
      </w:r>
      <w:r>
        <w:rPr>
          <w:rFonts w:ascii="Arial" w:hAnsi="Arial" w:eastAsia="Noto Sans SC" w:cs="Noto Sans SC"/>
        </w:rPr>
        <w:t xml:space="preserve">, e.g. </w:t>
      </w:r>
      <w:r>
        <w:rPr>
          <w:rFonts w:ascii="Menlo" w:hAnsi="Menlo" w:eastAsia="Noto Sans SC" w:cs="Noto Sans SC"/>
          <w:color w:val="1F4D78"/>
          <w:sz w:val="21"/>
        </w:rPr>
        <w:t>p*(8) = 0.083</w:t>
      </w:r>
      <w:r>
        <w:rPr>
          <w:rFonts w:ascii="Arial" w:hAnsi="Arial" w:eastAsia="Noto Sans SC" w:cs="Noto Sans SC"/>
        </w:rPr>
        <w:t xml:space="preserve">. </w:t>
      </w:r>
      <w:r>
        <w:rPr>
          <w:rFonts w:ascii="Arial" w:hAnsi="Arial" w:eastAsia="Noto Sans SC" w:cs="Noto Sans SC"/>
          <w:b/>
        </w:rPr>
        <w:t>Two direct consequences for us:</w:t>
      </w:r>
      <w:r>
        <w:rPr>
          <w:rFonts w:ascii="Arial" w:hAnsi="Arial" w:eastAsia="Noto Sans SC" w:cs="Noto Sans SC"/>
        </w:rPr>
        <w:t xml:space="preserve"> (i) this is the multi-seed, statistically analysed version of Paper 3's design and should be read next; (ii) </w:t>
      </w:r>
      <w:r>
        <w:rPr>
          <w:rFonts w:ascii="Menlo" w:hAnsi="Menlo" w:eastAsia="Noto Sans SC" w:cs="Noto Sans SC"/>
          <w:color w:val="1F4D78"/>
          <w:sz w:val="21"/>
        </w:rPr>
        <w:t>p*(g)</w:t>
      </w:r>
      <w:r>
        <w:rPr>
          <w:rFonts w:ascii="Arial" w:hAnsi="Arial" w:eastAsia="Noto Sans SC" w:cs="Noto Sans SC"/>
        </w:rPr>
        <w:t xml:space="preserve"> is a concrete, checkable failure mode for our own sparse-reward gate — with </w:t>
      </w:r>
      <w:r>
        <w:rPr>
          <w:rFonts w:ascii="Menlo" w:hAnsi="Menlo" w:eastAsia="Noto Sans SC" w:cs="Noto Sans SC"/>
          <w:color w:val="1F4D78"/>
          <w:sz w:val="21"/>
        </w:rPr>
        <w:t>num_generations = 8</w:t>
      </w:r>
      <w:r>
        <w:rPr>
          <w:rFonts w:ascii="Arial" w:hAnsi="Arial" w:eastAsia="Noto Sans SC" w:cs="Noto Sans SC"/>
        </w:rPr>
        <w:t xml:space="preserve">, a Stage-B SVAMP pass rate below ~8% means most groups carry no gradient signal at all, which would look like "no plasticity" but is actually "no reward variance." </w:t>
      </w:r>
      <w:r>
        <w:rPr>
          <w:rFonts w:ascii="Arial" w:hAnsi="Arial" w:eastAsia="Noto Sans SC" w:cs="Noto Sans SC"/>
          <w:b/>
        </w:rPr>
        <w:t>I did not verify its code availability beyond the abstract page (none listed), and I have not read its full text — flagging it as required follow-up reading, not as a reviewed source.</w:t>
      </w:r>
    </w:p>
    <w:p>
      <w:pPr>
        <w:spacing w:before="120" w:after="120"/>
        <w:pBdr>
          <w:bottom w:val="single" w:sz="5" w:space="2" w:color="D7DBE2"/>
        </w:pBdr>
      </w:pPr>
    </w:p>
    <w:p>
      <w:pPr>
        <w:pStyle w:val="Heading1"/>
      </w:pPr>
      <w:r>
        <w:rPr>
          <w:rFonts w:ascii="Arial" w:hAnsi="Arial" w:eastAsia="Noto Sans SC" w:cs="Noto Sans SC"/>
        </w:rPr>
        <w:t>5. Measurement-convention recommendations</w:t>
      </w:r>
    </w:p>
    <w:p>
      <w:r>
        <w:rPr>
          <w:rFonts w:ascii="Arial" w:hAnsi="Arial" w:eastAsia="Noto Sans SC" w:cs="Noto Sans SC"/>
        </w:rPr>
        <w:t xml:space="preserve">Below, </w:t>
      </w:r>
      <w:r>
        <w:rPr>
          <w:rFonts w:ascii="Arial" w:hAnsi="Arial" w:eastAsia="Noto Sans SC" w:cs="Noto Sans SC"/>
          <w:b/>
        </w:rPr>
        <w:t>[Established]</w:t>
      </w:r>
      <w:r>
        <w:rPr>
          <w:rFonts w:ascii="Arial" w:hAnsi="Arial" w:eastAsia="Noto Sans SC" w:cs="Noto Sans SC"/>
        </w:rPr>
        <w:t xml:space="preserve"> marks a convention taken directly from one of the four papers or its released code; </w:t>
      </w:r>
      <w:r>
        <w:rPr>
          <w:rFonts w:ascii="Arial" w:hAnsi="Arial" w:eastAsia="Noto Sans SC" w:cs="Noto Sans SC"/>
          <w:b/>
        </w:rPr>
        <w:t>[Ours]</w:t>
      </w:r>
      <w:r>
        <w:rPr>
          <w:rFonts w:ascii="Arial" w:hAnsi="Arial" w:eastAsia="Noto Sans SC" w:cs="Noto Sans SC"/>
        </w:rPr>
        <w:t xml:space="preserve"> marks my recommendation, which the papers do not settle.</w:t>
      </w:r>
    </w:p>
    <w:p>
      <w:pPr>
        <w:pStyle w:val="Heading2"/>
      </w:pPr>
      <w:r>
        <w:rPr>
          <w:rFonts w:ascii="Arial" w:hAnsi="Arial" w:eastAsia="Noto Sans SC" w:cs="Noto Sans SC"/>
        </w:rPr>
        <w:t>5.1 Effective rank</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694"/>
        <w:gridCol w:w="3332"/>
        <w:gridCol w:w="3334"/>
      </w:tblGrid>
      <w:tr>
        <w:trPr>
          <w:tblHeader w:val="true"/>
        </w:trPr>
        <w:tc>
          <w:tcPr>
            <w:tcW w:type="dxa" w:w="269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Decision</w:t>
            </w:r>
          </w:p>
        </w:tc>
        <w:tc>
          <w:tcPr>
            <w:tcW w:type="dxa" w:w="333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Recommendation</w:t>
            </w:r>
          </w:p>
        </w:tc>
        <w:tc>
          <w:tcPr>
            <w:tcW w:type="dxa" w:w="3334"/>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Basis</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Formula</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ER = exp(−Σ p_k log p_k)</w:t>
            </w:r>
            <w:r>
              <w:rPr>
                <w:rFonts w:ascii="Arial" w:hAnsi="Arial" w:eastAsia="Noto Sans SC" w:cs="Noto Sans SC"/>
                <w:sz w:val="18"/>
              </w:rPr>
              <w:t xml:space="preserve">, </w:t>
            </w:r>
            <w:r>
              <w:rPr>
                <w:rFonts w:ascii="Menlo" w:hAnsi="Menlo" w:eastAsia="Noto Sans SC" w:cs="Noto Sans SC"/>
                <w:color w:val="1F4D78"/>
                <w:sz w:val="17"/>
              </w:rPr>
              <w:t>p_k = σ_k / Σ_j σ_j</w:t>
            </w:r>
            <w:r>
              <w:rPr>
                <w:rFonts w:ascii="Arial" w:hAnsi="Arial" w:eastAsia="Noto Sans SC" w:cs="Noto Sans SC"/>
                <w:sz w:val="18"/>
              </w:rPr>
              <w:t xml:space="preserve">, drop </w:t>
            </w:r>
            <w:r>
              <w:rPr>
                <w:rFonts w:ascii="Menlo" w:hAnsi="Menlo" w:eastAsia="Noto Sans SC" w:cs="Noto Sans SC"/>
                <w:color w:val="1F4D78"/>
                <w:sz w:val="17"/>
              </w:rPr>
              <w:t>p_k = 0</w:t>
            </w:r>
            <w:r>
              <w:rPr>
                <w:rFonts w:ascii="Arial" w:hAnsi="Arial" w:eastAsia="Noto Sans SC" w:cs="Noto Sans SC"/>
                <w:sz w:val="18"/>
              </w:rPr>
              <w:t xml:space="preserve"> before the log</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[Established]</w:t>
            </w:r>
            <w:r>
              <w:rPr>
                <w:rFonts w:ascii="Arial" w:hAnsi="Arial" w:eastAsia="Noto Sans SC" w:cs="Noto Sans SC"/>
                <w:sz w:val="18"/>
              </w:rPr>
              <w:t xml:space="preserve"> Plasticine Eq. 8 p. 10 and </w:t>
            </w:r>
            <w:r>
              <w:rPr>
                <w:rFonts w:ascii="Menlo" w:hAnsi="Menlo" w:eastAsia="Noto Sans SC" w:cs="Noto Sans SC"/>
                <w:color w:val="1F4D78"/>
                <w:sz w:val="17"/>
              </w:rPr>
              <w:t>rank.py</w:t>
            </w:r>
            <w:r>
              <w:rPr>
                <w:rFonts w:ascii="Arial" w:hAnsi="Arial" w:eastAsia="Noto Sans SC" w:cs="Noto Sans SC"/>
                <w:sz w:val="18"/>
              </w:rPr>
              <w:t xml:space="preserve">; Roy &amp; Vetterli 2007. Already what </w:t>
            </w:r>
            <w:r>
              <w:rPr>
                <w:rFonts w:ascii="Menlo" w:hAnsi="Menlo" w:eastAsia="Noto Sans SC" w:cs="Noto Sans SC"/>
                <w:color w:val="1F4D78"/>
                <w:sz w:val="17"/>
              </w:rPr>
              <w:t>src/metrics.py:spectrum_metrics</w:t>
            </w:r>
            <w:r>
              <w:rPr>
                <w:rFonts w:ascii="Arial" w:hAnsi="Arial" w:eastAsia="Noto Sans SC" w:cs="Noto Sans SC"/>
                <w:sz w:val="18"/>
              </w:rPr>
              <w:t xml:space="preserve"> does</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Activation tensor</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Residual-stream hidden state at the </w:t>
            </w:r>
            <w:r>
              <w:rPr>
                <w:rFonts w:ascii="Arial" w:hAnsi="Arial" w:eastAsia="Noto Sans SC" w:cs="Noto Sans SC"/>
                <w:b/>
                <w:sz w:val="18"/>
              </w:rPr>
              <w:t>output of decoder block ℓ</w:t>
            </w:r>
            <w:r>
              <w:rPr>
                <w:rFonts w:ascii="Arial" w:hAnsi="Arial" w:eastAsia="Noto Sans SC" w:cs="Noto Sans SC"/>
                <w:sz w:val="18"/>
              </w:rPr>
              <w:t xml:space="preserve"> (</w:t>
            </w:r>
            <w:r>
              <w:rPr>
                <w:rFonts w:ascii="Menlo" w:hAnsi="Menlo" w:eastAsia="Noto Sans SC" w:cs="Noto Sans SC"/>
                <w:color w:val="1F4D78"/>
                <w:sz w:val="17"/>
              </w:rPr>
              <w:t>hidden_states[ℓ+1]</w:t>
            </w:r>
            <w:r>
              <w:rPr>
                <w:rFonts w:ascii="Arial" w:hAnsi="Arial" w:eastAsia="Noto Sans SC" w:cs="Noto Sans SC"/>
                <w:sz w:val="18"/>
              </w:rPr>
              <w:t>)</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Plasticine uses the encoder's penultimate feature vector; the LLM analogue is the residual stream. Already our convention</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Layer selection</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Fixed </w:t>
            </w:r>
            <w:r>
              <w:rPr>
                <w:rFonts w:ascii="Menlo" w:hAnsi="Menlo" w:eastAsia="Noto Sans SC" w:cs="Noto Sans SC"/>
                <w:color w:val="1F4D78"/>
                <w:sz w:val="17"/>
              </w:rPr>
              <w:t>{4, 12, 22}</w:t>
            </w:r>
            <w:r>
              <w:rPr>
                <w:rFonts w:ascii="Arial" w:hAnsi="Arial" w:eastAsia="Noto Sans SC" w:cs="Noto Sans SC"/>
                <w:sz w:val="18"/>
              </w:rPr>
              <w:t xml:space="preserve"> of 24, pre-registered, never re-chosen after seeing results</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reinforced by Paper 4 Fig. 6: pathology concentrates in *single* layers, so a network average can hide everything. </w:t>
            </w:r>
            <w:r>
              <w:rPr>
                <w:rFonts w:ascii="Arial" w:hAnsi="Arial" w:eastAsia="Noto Sans SC" w:cs="Noto Sans SC"/>
                <w:b/>
                <w:sz w:val="18"/>
              </w:rPr>
              <w:t>Also report per-layer, never only the mean</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Token pooling</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Last non-padding token per prompt (one row per prompt) as primary</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Paper 4 pools over *all* token positions for dormancy; for rank, one row per prompt keeps rows independent, which matters for the SVD</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Padding</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Right-padding; index the last valid position via the attention mask; padded positions never enter the matrix</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 already implemented in </w:t>
            </w:r>
            <w:r>
              <w:rPr>
                <w:rFonts w:ascii="Menlo" w:hAnsi="Menlo" w:eastAsia="Noto Sans SC" w:cs="Noto Sans SC"/>
                <w:color w:val="1F4D78"/>
                <w:sz w:val="17"/>
              </w:rPr>
              <w:t>collect_probe_activations</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Sample unit</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One row per probe prompt</w:t>
            </w:r>
          </w:p>
        </w:tc>
        <w:tc>
          <w:tcPr>
            <w:tcW w:type="dxa" w:w="3334"/>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[Ours]</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Probe dataset</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Frozen </w:t>
            </w:r>
            <w:r>
              <w:rPr>
                <w:rFonts w:ascii="Menlo" w:hAnsi="Menlo" w:eastAsia="Noto Sans SC" w:cs="Noto Sans SC"/>
                <w:color w:val="1F4D78"/>
                <w:sz w:val="17"/>
              </w:rPr>
              <w:t>data/probe_set_ids.json</w:t>
            </w:r>
            <w:r>
              <w:rPr>
                <w:rFonts w:ascii="Arial" w:hAnsi="Arial" w:eastAsia="Noto Sans SC" w:cs="Noto Sans SC"/>
                <w:sz w:val="18"/>
              </w:rPr>
              <w:t>, identical across all checkpoints and all runs, drawn from the Stage-A task family</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and </w:t>
            </w:r>
            <w:r>
              <w:rPr>
                <w:rFonts w:ascii="Arial" w:hAnsi="Arial" w:eastAsia="Noto Sans SC" w:cs="Noto Sans SC"/>
                <w:b/>
                <w:sz w:val="18"/>
              </w:rPr>
              <w:t>stricter than Plasticine</w:t>
            </w:r>
            <w:r>
              <w:rPr>
                <w:rFonts w:ascii="Arial" w:hAnsi="Arial" w:eastAsia="Noto Sans SC" w:cs="Noto Sans SC"/>
                <w:sz w:val="18"/>
              </w:rPr>
              <w:t>, which measures on the current rollout batch (</w:t>
            </w:r>
            <w:r>
              <w:rPr>
                <w:rFonts w:ascii="Menlo" w:hAnsi="Menlo" w:eastAsia="Noto Sans SC" w:cs="Noto Sans SC"/>
                <w:color w:val="1F4D78"/>
                <w:sz w:val="17"/>
              </w:rPr>
              <w:t>ppo_continual_procgen_plasticine.py:356</w:t>
            </w:r>
            <w:r>
              <w:rPr>
                <w:rFonts w:ascii="Arial" w:hAnsi="Arial" w:eastAsia="Noto Sans SC" w:cs="Noto Sans SC"/>
                <w:sz w:val="18"/>
              </w:rPr>
              <w:t>) — a moving probe that makes cross-time comparison unsound. Paper 4 uses a *held-out* probe (Vietnamese validation) for dormancy, which is stricter still</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Probe size</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Raise the primary probe to `n ≥ 2·d`, i.e. ≥ 1792 prompts for Qwen2.5-0.5B (d = 896).</w:t>
            </w:r>
            <w:r>
              <w:rPr>
                <w:rFonts w:ascii="Arial" w:hAnsi="Arial" w:eastAsia="Noto Sans SC" w:cs="Noto Sans SC"/>
                <w:sz w:val="18"/>
              </w:rPr>
              <w:t xml:space="preserve"> Minimum acceptable is </w:t>
            </w:r>
            <w:r>
              <w:rPr>
                <w:rFonts w:ascii="Menlo" w:hAnsi="Menlo" w:eastAsia="Noto Sans SC" w:cs="Noto Sans SC"/>
                <w:color w:val="1F4D78"/>
                <w:sz w:val="17"/>
              </w:rPr>
              <w:t>n ≥ d</w:t>
            </w:r>
            <w:r>
              <w:rPr>
                <w:rFonts w:ascii="Arial" w:hAnsi="Arial" w:eastAsia="Noto Sans SC" w:cs="Noto Sans SC"/>
                <w:sz w:val="18"/>
              </w:rPr>
              <w:t xml:space="preserve">. Also report ER at </w:t>
            </w:r>
            <w:r>
              <w:rPr>
                <w:rFonts w:ascii="Menlo" w:hAnsi="Menlo" w:eastAsia="Noto Sans SC" w:cs="Noto Sans SC"/>
                <w:color w:val="1F4D78"/>
                <w:sz w:val="17"/>
              </w:rPr>
              <w:t>n ∈ {512, 1024, 2048}</w:t>
            </w:r>
            <w:r>
              <w:rPr>
                <w:rFonts w:ascii="Arial" w:hAnsi="Arial" w:eastAsia="Noto Sans SC" w:cs="Noto Sans SC"/>
                <w:sz w:val="18"/>
              </w:rPr>
              <w:t xml:space="preserve"> once, as a sample-size sensitivity curve</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[Established, as a hard constraint]</w:t>
            </w:r>
            <w:r>
              <w:rPr>
                <w:rFonts w:ascii="Arial" w:hAnsi="Arial" w:eastAsia="Noto Sans SC" w:cs="Noto Sans SC"/>
                <w:sz w:val="18"/>
              </w:rPr>
              <w:t xml:space="preserve"> — Plasticine's </w:t>
            </w:r>
            <w:r>
              <w:rPr>
                <w:rFonts w:ascii="Menlo" w:hAnsi="Menlo" w:eastAsia="Noto Sans SC" w:cs="Noto Sans SC"/>
                <w:color w:val="1F4D78"/>
                <w:sz w:val="17"/>
              </w:rPr>
              <w:t>rank.py</w:t>
            </w:r>
            <w:r>
              <w:rPr>
                <w:rFonts w:ascii="Arial" w:hAnsi="Arial" w:eastAsia="Noto Sans SC" w:cs="Noto Sans SC"/>
                <w:sz w:val="18"/>
              </w:rPr>
              <w:t xml:space="preserve"> asserts </w:t>
            </w:r>
            <w:r>
              <w:rPr>
                <w:rFonts w:ascii="Menlo" w:hAnsi="Menlo" w:eastAsia="Noto Sans SC" w:cs="Noto Sans SC"/>
                <w:color w:val="1F4D78"/>
                <w:sz w:val="17"/>
              </w:rPr>
              <w:t>features.size(0) &gt;= features.size(1)</w:t>
            </w:r>
            <w:r>
              <w:rPr>
                <w:rFonts w:ascii="Arial" w:hAnsi="Arial" w:eastAsia="Noto Sans SC" w:cs="Noto Sans SC"/>
                <w:sz w:val="18"/>
              </w:rPr>
              <w:t xml:space="preserve">. </w:t>
            </w:r>
            <w:r>
              <w:rPr>
                <w:rFonts w:ascii="Arial" w:hAnsi="Arial" w:eastAsia="Noto Sans SC" w:cs="Noto Sans SC"/>
                <w:b/>
                <w:sz w:val="18"/>
              </w:rPr>
              <w:t>[Ours]</w:t>
            </w:r>
            <w:r>
              <w:rPr>
                <w:rFonts w:ascii="Arial" w:hAnsi="Arial" w:eastAsia="Noto Sans SC" w:cs="Noto Sans SC"/>
                <w:sz w:val="18"/>
              </w:rPr>
              <w:t xml:space="preserve"> for the 2·d margin. </w:t>
            </w:r>
            <w:r>
              <w:rPr>
                <w:rFonts w:ascii="Arial" w:hAnsi="Arial" w:eastAsia="Noto Sans SC" w:cs="Noto Sans SC"/>
                <w:b/>
                <w:sz w:val="18"/>
              </w:rPr>
              <w:t>Our current `probe_questions = 512` violates this</w:t>
            </w:r>
            <w:r>
              <w:rPr>
                <w:rFonts w:ascii="Arial" w:hAnsi="Arial" w:eastAsia="Noto Sans SC" w:cs="Noto Sans SC"/>
                <w:sz w:val="18"/>
              </w:rPr>
              <w:t xml:space="preserve">: the activation matrix is 512×896, so at most 512 singular values are non-zero and ER is truncated by sampling, not by the representation. The config already contains </w:t>
            </w:r>
            <w:r>
              <w:rPr>
                <w:rFonts w:ascii="Menlo" w:hAnsi="Menlo" w:eastAsia="Noto Sans SC" w:cs="Noto Sans SC"/>
                <w:color w:val="1F4D78"/>
                <w:sz w:val="17"/>
              </w:rPr>
              <w:t>sensitivity_probe_questions: 2048</w:t>
            </w:r>
            <w:r>
              <w:rPr>
                <w:rFonts w:ascii="Arial" w:hAnsi="Arial" w:eastAsia="Noto Sans SC" w:cs="Noto Sans SC"/>
                <w:sz w:val="18"/>
              </w:rPr>
              <w:t xml:space="preserve"> — promote it</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Centering</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Report </w:t>
            </w:r>
            <w:r>
              <w:rPr>
                <w:rFonts w:ascii="Arial" w:hAnsi="Arial" w:eastAsia="Noto Sans SC" w:cs="Noto Sans SC"/>
                <w:b/>
                <w:sz w:val="18"/>
              </w:rPr>
              <w:t>both</w:t>
            </w:r>
            <w:r>
              <w:rPr>
                <w:rFonts w:ascii="Arial" w:hAnsi="Arial" w:eastAsia="Noto Sans SC" w:cs="Noto Sans SC"/>
                <w:sz w:val="18"/>
              </w:rPr>
              <w:t xml:space="preserve"> centered and uncentered ER; treat centered as primary</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Plasticine does </w:t>
            </w:r>
            <w:r>
              <w:rPr>
                <w:rFonts w:ascii="Arial" w:hAnsi="Arial" w:eastAsia="Noto Sans SC" w:cs="Noto Sans SC"/>
                <w:b/>
                <w:sz w:val="18"/>
              </w:rPr>
              <w:t>not</w:t>
            </w:r>
            <w:r>
              <w:rPr>
                <w:rFonts w:ascii="Arial" w:hAnsi="Arial" w:eastAsia="Noto Sans SC" w:cs="Noto Sans SC"/>
                <w:sz w:val="18"/>
              </w:rPr>
              <w:t xml:space="preserve"> centre. Our artefacts show why it matters: </w:t>
            </w:r>
            <w:r>
              <w:rPr>
                <w:rFonts w:ascii="Menlo" w:hAnsi="Menlo" w:eastAsia="Noto Sans SC" w:cs="Noto Sans SC"/>
                <w:color w:val="1F4D78"/>
                <w:sz w:val="17"/>
              </w:rPr>
              <w:t>metrics_ckpt0.json</w:t>
            </w:r>
            <w:r>
              <w:rPr>
                <w:rFonts w:ascii="Arial" w:hAnsi="Arial" w:eastAsia="Noto Sans SC" w:cs="Noto Sans SC"/>
                <w:sz w:val="18"/>
              </w:rPr>
              <w:t xml:space="preserve"> has </w:t>
            </w:r>
            <w:r>
              <w:rPr>
                <w:rFonts w:ascii="Menlo" w:hAnsi="Menlo" w:eastAsia="Noto Sans SC" w:cs="Noto Sans SC"/>
                <w:color w:val="1F4D78"/>
                <w:sz w:val="17"/>
              </w:rPr>
              <w:t>anisotropy_uncentered ≈ 0.995</w:t>
            </w:r>
            <w:r>
              <w:rPr>
                <w:rFonts w:ascii="Arial" w:hAnsi="Arial" w:eastAsia="Noto Sans SC" w:cs="Noto Sans SC"/>
                <w:sz w:val="18"/>
              </w:rPr>
              <w:t xml:space="preserve"> and </w:t>
            </w:r>
            <w:r>
              <w:rPr>
                <w:rFonts w:ascii="Menlo" w:hAnsi="Menlo" w:eastAsia="Noto Sans SC" w:cs="Noto Sans SC"/>
                <w:color w:val="1F4D78"/>
                <w:sz w:val="17"/>
              </w:rPr>
              <w:t>anisotropy_centered ≈ −0.001</w:t>
            </w:r>
            <w:r>
              <w:rPr>
                <w:rFonts w:ascii="Arial" w:hAnsi="Arial" w:eastAsia="Noto Sans SC" w:cs="Noto Sans SC"/>
                <w:sz w:val="18"/>
              </w:rPr>
              <w:t xml:space="preserve"> at layer 4 — an enormous shared mean direction. Uncentered, that direction becomes one dominant singular value and depresses ER for a reason unrelated to representational collapse. Reporting both makes us comparable to Plasticine *and* interpretable</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SVD procedure</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numpy.linalg.svd(A, compute_uv=False)</w:t>
            </w:r>
            <w:r>
              <w:rPr>
                <w:rFonts w:ascii="Arial" w:hAnsi="Arial" w:eastAsia="Noto Sans SC" w:cs="Noto Sans SC"/>
                <w:sz w:val="18"/>
              </w:rPr>
              <w:t xml:space="preserve"> on the centered matrix; no scaling, no whitening</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 matches Plasticine's </w:t>
            </w:r>
            <w:r>
              <w:rPr>
                <w:rFonts w:ascii="Menlo" w:hAnsi="Menlo" w:eastAsia="Noto Sans SC" w:cs="Noto Sans SC"/>
                <w:color w:val="1F4D78"/>
                <w:sz w:val="17"/>
              </w:rPr>
              <w:t>svdvals</w:t>
            </w:r>
            <w:r>
              <w:rPr>
                <w:rFonts w:ascii="Arial" w:hAnsi="Arial" w:eastAsia="Noto Sans SC" w:cs="Noto Sans SC"/>
                <w:sz w:val="18"/>
              </w:rPr>
              <w:t xml:space="preserve"> up to centering</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Numerical precision</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Cast activations to </w:t>
            </w:r>
            <w:r>
              <w:rPr>
                <w:rFonts w:ascii="Arial" w:hAnsi="Arial" w:eastAsia="Noto Sans SC" w:cs="Noto Sans SC"/>
                <w:b/>
                <w:sz w:val="18"/>
              </w:rPr>
              <w:t>float32</w:t>
            </w:r>
            <w:r>
              <w:rPr>
                <w:rFonts w:ascii="Arial" w:hAnsi="Arial" w:eastAsia="Noto Sans SC" w:cs="Noto Sans SC"/>
                <w:sz w:val="18"/>
              </w:rPr>
              <w:t xml:space="preserve"> for accumulation and </w:t>
            </w:r>
            <w:r>
              <w:rPr>
                <w:rFonts w:ascii="Arial" w:hAnsi="Arial" w:eastAsia="Noto Sans SC" w:cs="Noto Sans SC"/>
                <w:b/>
                <w:sz w:val="18"/>
              </w:rPr>
              <w:t>float64</w:t>
            </w:r>
            <w:r>
              <w:rPr>
                <w:rFonts w:ascii="Arial" w:hAnsi="Arial" w:eastAsia="Noto Sans SC" w:cs="Noto Sans SC"/>
                <w:sz w:val="18"/>
              </w:rPr>
              <w:t xml:space="preserve"> for the SVD, regardless of model dtype; record the model dtype in the artefact</w:t>
            </w:r>
          </w:p>
        </w:tc>
        <w:tc>
          <w:tcPr>
            <w:tcW w:type="dxa" w:w="3334"/>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and stricter than Plasticine (float32 throughout). Already implemented and recorded in </w:t>
            </w:r>
            <w:r>
              <w:rPr>
                <w:rFonts w:ascii="Menlo" w:hAnsi="Menlo" w:eastAsia="Noto Sans SC" w:cs="Noto Sans SC"/>
                <w:color w:val="1F4D78"/>
                <w:sz w:val="17"/>
              </w:rPr>
              <w:t>measurement_contract</w:t>
            </w:r>
            <w:r>
              <w:rPr>
                <w:rFonts w:ascii="Arial" w:hAnsi="Arial" w:eastAsia="Noto Sans SC" w:cs="Noto Sans SC"/>
                <w:sz w:val="18"/>
              </w:rPr>
              <w:t xml:space="preserve">. </w:t>
            </w:r>
            <w:r>
              <w:rPr>
                <w:rFonts w:ascii="Arial" w:hAnsi="Arial" w:eastAsia="Noto Sans SC" w:cs="Noto Sans SC"/>
                <w:b/>
                <w:sz w:val="18"/>
              </w:rPr>
              <w:t>Non-negotiable given the fp16/bf16 history in `eaaj-pilot-win4070`</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Additional spectral statistics</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Keep </w:t>
            </w:r>
            <w:r>
              <w:rPr>
                <w:rFonts w:ascii="Menlo" w:hAnsi="Menlo" w:eastAsia="Noto Sans SC" w:cs="Noto Sans SC"/>
                <w:color w:val="1F4D78"/>
                <w:sz w:val="17"/>
              </w:rPr>
              <w:t>erank_norm = ER/d</w:t>
            </w:r>
            <w:r>
              <w:rPr>
                <w:rFonts w:ascii="Arial" w:hAnsi="Arial" w:eastAsia="Noto Sans SC" w:cs="Noto Sans SC"/>
                <w:sz w:val="18"/>
              </w:rPr>
              <w:t xml:space="preserve">, participation ratio </w:t>
            </w:r>
            <w:r>
              <w:rPr>
                <w:rFonts w:ascii="Menlo" w:hAnsi="Menlo" w:eastAsia="Noto Sans SC" w:cs="Noto Sans SC"/>
                <w:color w:val="1F4D78"/>
                <w:sz w:val="17"/>
              </w:rPr>
              <w:t>(Σλ)²/Σλ²</w:t>
            </w:r>
            <w:r>
              <w:rPr>
                <w:rFonts w:ascii="Arial" w:hAnsi="Arial" w:eastAsia="Noto Sans SC" w:cs="Noto Sans SC"/>
                <w:sz w:val="18"/>
              </w:rPr>
              <w:t xml:space="preserve"> with </w:t>
            </w:r>
            <w:r>
              <w:rPr>
                <w:rFonts w:ascii="Menlo" w:hAnsi="Menlo" w:eastAsia="Noto Sans SC" w:cs="Noto Sans SC"/>
                <w:color w:val="1F4D78"/>
                <w:sz w:val="17"/>
              </w:rPr>
              <w:t>λ = σ²</w:t>
            </w:r>
            <w:r>
              <w:rPr>
                <w:rFonts w:ascii="Arial" w:hAnsi="Arial" w:eastAsia="Noto Sans SC" w:cs="Noto Sans SC"/>
                <w:sz w:val="18"/>
              </w:rPr>
              <w:t>, and top-k variance shares at k ∈ {1, 8, 32}</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 participation ratio weights the spectrum quadratically and moves for different reasons than ER; the pair is more informative than either alone</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Cross-checkpoint comparability</w:t>
            </w:r>
          </w:p>
        </w:tc>
        <w:tc>
          <w:tcPr>
            <w:tcW w:type="dxa" w:w="333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Identical probe set, identical prompt order, identical </w:t>
            </w:r>
            <w:r>
              <w:rPr>
                <w:rFonts w:ascii="Menlo" w:hAnsi="Menlo" w:eastAsia="Noto Sans SC" w:cs="Noto Sans SC"/>
                <w:color w:val="1F4D78"/>
                <w:sz w:val="17"/>
              </w:rPr>
              <w:t>max_prompt_length</w:t>
            </w:r>
            <w:r>
              <w:rPr>
                <w:rFonts w:ascii="Arial" w:hAnsi="Arial" w:eastAsia="Noto Sans SC" w:cs="Noto Sans SC"/>
                <w:sz w:val="18"/>
              </w:rPr>
              <w:t xml:space="preserve">, identical layers, identical dtype path, identical pooling. Any change invalidates the series and forces a re-measure of </w:t>
            </w:r>
            <w:r>
              <w:rPr>
                <w:rFonts w:ascii="Arial" w:hAnsi="Arial" w:eastAsia="Noto Sans SC" w:cs="Noto Sans SC"/>
                <w:b/>
                <w:sz w:val="18"/>
              </w:rPr>
              <w:t>all</w:t>
            </w:r>
            <w:r>
              <w:rPr>
                <w:rFonts w:ascii="Arial" w:hAnsi="Arial" w:eastAsia="Noto Sans SC" w:cs="Noto Sans SC"/>
                <w:sz w:val="18"/>
              </w:rPr>
              <w:t xml:space="preserve"> checkpoints</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 proposal §8; no paper states such a rule</w:t>
            </w:r>
          </w:p>
        </w:tc>
      </w:tr>
      <w:tr>
        <w:tc>
          <w:tcPr>
            <w:tcW w:type="dxa" w:w="2694"/>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Sensitivity checks to run once</w:t>
            </w:r>
          </w:p>
        </w:tc>
        <w:tc>
          <w:tcPr>
            <w:tcW w:type="dxa" w:w="333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 probe size 512 / 1024 / 2048; (b) centered vs uncentered; (c) float32 vs float64 SVD; (d) all 24 layers at one checkpoint, to confirm {4,12,22} is representative</w:t>
            </w:r>
          </w:p>
        </w:tc>
        <w:tc>
          <w:tcPr>
            <w:tcW w:type="dxa" w:w="3334"/>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 none of the four papers does any of this, which is itself worth a sentence in the Research Doc</w:t>
            </w:r>
          </w:p>
        </w:tc>
      </w:tr>
    </w:tbl>
    <w:p>
      <w:pPr>
        <w:spacing w:before="0" w:after="40"/>
      </w:pPr>
    </w:p>
    <w:p>
      <w:pPr>
        <w:pStyle w:val="Heading2"/>
      </w:pPr>
      <w:r>
        <w:rPr>
          <w:rFonts w:ascii="Arial" w:hAnsi="Arial" w:eastAsia="Noto Sans SC" w:cs="Noto Sans SC"/>
        </w:rPr>
        <w:t>5.2 Dormant-neuron fraction</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882"/>
        <w:gridCol w:w="3238"/>
        <w:gridCol w:w="3240"/>
      </w:tblGrid>
      <w:tr>
        <w:trPr>
          <w:tblHeader w:val="true"/>
        </w:trPr>
        <w:tc>
          <w:tcPr>
            <w:tcW w:type="dxa" w:w="288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Decision</w:t>
            </w:r>
          </w:p>
        </w:tc>
        <w:tc>
          <w:tcPr>
            <w:tcW w:type="dxa" w:w="323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Recommendation</w:t>
            </w:r>
          </w:p>
        </w:tc>
        <w:tc>
          <w:tcPr>
            <w:tcW w:type="dxa" w:w="324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Basis</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What counts as a "neuron"</w:t>
            </w:r>
          </w:p>
        </w:tc>
        <w:tc>
          <w:tcPr>
            <w:tcW w:type="dxa" w:w="323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For Qwen2's gated MLP, the units of the </w:t>
            </w:r>
            <w:r>
              <w:rPr>
                <w:rFonts w:ascii="Arial" w:hAnsi="Arial" w:eastAsia="Noto Sans SC" w:cs="Noto Sans SC"/>
                <w:b/>
                <w:sz w:val="18"/>
              </w:rPr>
              <w:t>intermediate representation</w:t>
            </w:r>
            <w:r>
              <w:rPr>
                <w:rFonts w:ascii="Arial" w:hAnsi="Arial" w:eastAsia="Noto Sans SC" w:cs="Noto Sans SC"/>
                <w:sz w:val="18"/>
              </w:rPr>
              <w:t xml:space="preserve"> </w:t>
            </w:r>
            <w:r>
              <w:rPr>
                <w:rFonts w:ascii="Menlo" w:hAnsi="Menlo" w:eastAsia="Noto Sans SC" w:cs="Noto Sans SC"/>
                <w:color w:val="1F4D78"/>
                <w:sz w:val="17"/>
              </w:rPr>
              <w:t>act_fn(gate_proj(x)) ⊙ up_proj(x)</w:t>
            </w:r>
            <w:r>
              <w:rPr>
                <w:rFonts w:ascii="Arial" w:hAnsi="Arial" w:eastAsia="Noto Sans SC" w:cs="Noto Sans SC"/>
                <w:sz w:val="18"/>
              </w:rPr>
              <w:t xml:space="preserve"> — i.e. the input to </w:t>
            </w:r>
            <w:r>
              <w:rPr>
                <w:rFonts w:ascii="Menlo" w:hAnsi="Menlo" w:eastAsia="Noto Sans SC" w:cs="Noto Sans SC"/>
                <w:color w:val="1F4D78"/>
                <w:sz w:val="17"/>
              </w:rPr>
              <w:t>down_proj</w:t>
            </w:r>
            <w:r>
              <w:rPr>
                <w:rFonts w:ascii="Arial" w:hAnsi="Arial" w:eastAsia="Noto Sans SC" w:cs="Noto Sans SC"/>
                <w:sz w:val="18"/>
              </w:rPr>
              <w:t xml:space="preserve"> (4,864 units per block)</w:t>
            </w:r>
          </w:p>
        </w:tc>
        <w:tc>
          <w:tcPr>
            <w:tcW w:type="dxa" w:w="324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forced by architecture. Plasticine hooks </w:t>
            </w:r>
            <w:r>
              <w:rPr>
                <w:rFonts w:ascii="Menlo" w:hAnsi="Menlo" w:eastAsia="Noto Sans SC" w:cs="Noto Sans SC"/>
                <w:color w:val="1F4D78"/>
                <w:sz w:val="17"/>
              </w:rPr>
              <w:t>nn.ReLU</w:t>
            </w:r>
            <w:r>
              <w:rPr>
                <w:rFonts w:ascii="Arial" w:hAnsi="Arial" w:eastAsia="Noto Sans SC" w:cs="Noto Sans SC"/>
                <w:sz w:val="18"/>
              </w:rPr>
              <w:t>/</w:t>
            </w:r>
            <w:r>
              <w:rPr>
                <w:rFonts w:ascii="Menlo" w:hAnsi="Menlo" w:eastAsia="Noto Sans SC" w:cs="Noto Sans SC"/>
                <w:color w:val="1F4D78"/>
                <w:sz w:val="17"/>
              </w:rPr>
              <w:t>nn.Tanh</w:t>
            </w:r>
            <w:r>
              <w:rPr>
                <w:rFonts w:ascii="Arial" w:hAnsi="Arial" w:eastAsia="Noto Sans SC" w:cs="Noto Sans SC"/>
                <w:sz w:val="18"/>
              </w:rPr>
              <w:t xml:space="preserve"> modules, which do not exist in Qwen2. Paper 4 measures "MLP units" in a standard non-gated GeLU MLP. </w:t>
            </w:r>
            <w:r>
              <w:rPr>
                <w:rFonts w:ascii="Arial" w:hAnsi="Arial" w:eastAsia="Noto Sans SC" w:cs="Noto Sans SC"/>
                <w:b/>
                <w:sz w:val="18"/>
              </w:rPr>
              <w:t>Our gated choice must be stated explicitly whenever we cite either paper's numbers</w:t>
            </w:r>
            <w:r>
              <w:rPr>
                <w:rFonts w:ascii="Arial" w:hAnsi="Arial" w:eastAsia="Noto Sans SC" w:cs="Noto Sans SC"/>
                <w:sz w:val="18"/>
              </w:rPr>
              <w:t xml:space="preserve"> — they are not the same object</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Activation site</w:t>
            </w:r>
          </w:p>
        </w:tc>
        <w:tc>
          <w:tcPr>
            <w:tcW w:type="dxa" w:w="323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Forward </w:t>
            </w:r>
            <w:r>
              <w:rPr>
                <w:rFonts w:ascii="Arial" w:hAnsi="Arial" w:eastAsia="Noto Sans SC" w:cs="Noto Sans SC"/>
                <w:b/>
                <w:sz w:val="18"/>
              </w:rPr>
              <w:t>pre-hook</w:t>
            </w:r>
            <w:r>
              <w:rPr>
                <w:rFonts w:ascii="Arial" w:hAnsi="Arial" w:eastAsia="Noto Sans SC" w:cs="Noto Sans SC"/>
                <w:sz w:val="18"/>
              </w:rPr>
              <w:t xml:space="preserve"> on </w:t>
            </w:r>
            <w:r>
              <w:rPr>
                <w:rFonts w:ascii="Menlo" w:hAnsi="Menlo" w:eastAsia="Noto Sans SC" w:cs="Noto Sans SC"/>
                <w:color w:val="1F4D78"/>
                <w:sz w:val="17"/>
              </w:rPr>
              <w:t>mlp.down_proj</w:t>
            </w:r>
            <w:r>
              <w:rPr>
                <w:rFonts w:ascii="Arial" w:hAnsi="Arial" w:eastAsia="Noto Sans SC" w:cs="Noto Sans SC"/>
                <w:sz w:val="18"/>
              </w:rPr>
              <w:t xml:space="preserve">, capturing </w:t>
            </w:r>
            <w:r>
              <w:rPr>
                <w:rFonts w:ascii="Menlo" w:hAnsi="Menlo" w:eastAsia="Noto Sans SC" w:cs="Noto Sans SC"/>
                <w:color w:val="1F4D78"/>
                <w:sz w:val="17"/>
              </w:rPr>
              <w:t>args[0]</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[Ours]</w:t>
            </w:r>
            <w:r>
              <w:rPr>
                <w:rFonts w:ascii="Arial" w:hAnsi="Arial" w:eastAsia="Noto Sans SC" w:cs="Noto Sans SC"/>
                <w:sz w:val="18"/>
              </w:rPr>
              <w:t xml:space="preserve"> — already implemented</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Magnitude statistic</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Mean absolute activation per unit, over all non-padding token positions of all probe prompts</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[Established]</w:t>
            </w:r>
            <w:r>
              <w:rPr>
                <w:rFonts w:ascii="Arial" w:hAnsi="Arial" w:eastAsia="Noto Sans SC" w:cs="Noto Sans SC"/>
                <w:sz w:val="18"/>
              </w:rPr>
              <w:t xml:space="preserve"> — Paper 4 Eq. 3 pools over sequences *and* token positions; Plasticine pools over batch. Ours matches Paper 4</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Normalisation baseline</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Divide by the mean of the per-unit means </w:t>
            </w:r>
            <w:r>
              <w:rPr>
                <w:rFonts w:ascii="Arial" w:hAnsi="Arial" w:eastAsia="Noto Sans SC" w:cs="Noto Sans SC"/>
                <w:b/>
                <w:sz w:val="18"/>
              </w:rPr>
              <w:t>within the same layer</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[Established]</w:t>
            </w:r>
            <w:r>
              <w:rPr>
                <w:rFonts w:ascii="Arial" w:hAnsi="Arial" w:eastAsia="Noto Sans SC" w:cs="Noto Sans SC"/>
                <w:sz w:val="18"/>
              </w:rPr>
              <w:t xml:space="preserve"> — Sokar et al. 2023; Plasticine Eq. 5; Paper 4 Eq. 4. Unanimous</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Threshold</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Report at </w:t>
            </w:r>
            <w:r>
              <w:rPr>
                <w:rFonts w:ascii="Arial" w:hAnsi="Arial" w:eastAsia="Noto Sans SC" w:cs="Noto Sans SC"/>
                <w:b/>
                <w:sz w:val="18"/>
              </w:rPr>
              <w:t>τ ∈ {0.01, 0.025, 0.1}</w:t>
            </w:r>
            <w:r>
              <w:rPr>
                <w:rFonts w:ascii="Arial" w:hAnsi="Arial" w:eastAsia="Noto Sans SC" w:cs="Noto Sans SC"/>
                <w:sz w:val="18"/>
              </w:rPr>
              <w:t xml:space="preserve"> and publish the full normalised-score distribution, not just the fraction</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[Established]</w:t>
            </w:r>
            <w:r>
              <w:rPr>
                <w:rFonts w:ascii="Arial" w:hAnsi="Arial" w:eastAsia="Noto Sans SC" w:cs="Noto Sans SC"/>
                <w:sz w:val="18"/>
              </w:rPr>
              <w:t xml:space="preserve"> for 0.01 (Paper 4, ε=0.01) and 0.025 (Plasticine code and ReDo default); </w:t>
            </w:r>
            <w:r>
              <w:rPr>
                <w:rFonts w:ascii="Arial" w:hAnsi="Arial" w:eastAsia="Noto Sans SC" w:cs="Noto Sans SC"/>
                <w:b/>
                <w:sz w:val="18"/>
              </w:rPr>
              <w:t>[Ours]</w:t>
            </w:r>
            <w:r>
              <w:rPr>
                <w:rFonts w:ascii="Arial" w:hAnsi="Arial" w:eastAsia="Noto Sans SC" w:cs="Noto Sans SC"/>
                <w:sz w:val="18"/>
              </w:rPr>
              <w:t xml:space="preserve"> for 0.1 and for publishing the distribution</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Averaging across tokens and prompts</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Uniform over all non-padding positions (a long prompt contributes more positions)</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[Established]</w:t>
            </w:r>
            <w:r>
              <w:rPr>
                <w:rFonts w:ascii="Arial" w:hAnsi="Arial" w:eastAsia="Noto Sans SC" w:cs="Noto Sans SC"/>
                <w:sz w:val="18"/>
              </w:rPr>
              <w:t xml:space="preserve"> Paper 4 Eq. 3. </w:t>
            </w:r>
            <w:r>
              <w:rPr>
                <w:rFonts w:ascii="Arial" w:hAnsi="Arial" w:eastAsia="Noto Sans SC" w:cs="Noto Sans SC"/>
                <w:b/>
                <w:sz w:val="18"/>
              </w:rPr>
              <w:t>[Ours]:</w:t>
            </w:r>
            <w:r>
              <w:rPr>
                <w:rFonts w:ascii="Arial" w:hAnsi="Arial" w:eastAsia="Noto Sans SC" w:cs="Noto Sans SC"/>
                <w:sz w:val="18"/>
              </w:rPr>
              <w:t xml:space="preserve"> also record the per-prompt-normalised variant once, to confirm length does not drive the result</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Aggregation across layers</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Per layer, always.</w:t>
            </w:r>
            <w:r>
              <w:rPr>
                <w:rFonts w:ascii="Arial" w:hAnsi="Arial" w:eastAsia="Noto Sans SC" w:cs="Noto Sans SC"/>
                <w:sz w:val="18"/>
              </w:rPr>
              <w:t xml:space="preserve"> If a scalar is needed, use a neuron-count-weighted fraction, not Plasticine's unweighted mean over layers</w:t>
            </w:r>
          </w:p>
        </w:tc>
        <w:tc>
          <w:tcPr>
            <w:tcW w:type="dxa" w:w="324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motivated by Paper 4 Fig. 6 (one layer at &gt;95% while the network average stays low) and by Plasticine's </w:t>
            </w:r>
            <w:r>
              <w:rPr>
                <w:rFonts w:ascii="Menlo" w:hAnsi="Menlo" w:eastAsia="Noto Sans SC" w:cs="Noto Sans SC"/>
                <w:color w:val="1F4D78"/>
                <w:sz w:val="17"/>
              </w:rPr>
              <w:t>torch.mean(torch.stack(rdu))</w:t>
            </w:r>
            <w:r>
              <w:rPr>
                <w:rFonts w:ascii="Arial" w:hAnsi="Arial" w:eastAsia="Noto Sans SC" w:cs="Noto Sans SC"/>
                <w:sz w:val="18"/>
              </w:rPr>
              <w:t>, which weights a 512-unit layer equally with a 4,864-unit layer</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Probe-set requirements</w:t>
            </w:r>
          </w:p>
        </w:tc>
        <w:tc>
          <w:tcPr>
            <w:tcW w:type="dxa" w:w="3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Same frozen probe as effective rank. Paper 4's stronger option — a </w:t>
            </w:r>
            <w:r>
              <w:rPr>
                <w:rFonts w:ascii="Arial" w:hAnsi="Arial" w:eastAsia="Noto Sans SC" w:cs="Noto Sans SC"/>
                <w:b/>
                <w:sz w:val="18"/>
              </w:rPr>
              <w:t>held-out</w:t>
            </w:r>
            <w:r>
              <w:rPr>
                <w:rFonts w:ascii="Arial" w:hAnsi="Arial" w:eastAsia="Noto Sans SC" w:cs="Noto Sans SC"/>
                <w:sz w:val="18"/>
              </w:rPr>
              <w:t xml:space="preserve"> probe from a distribution the model never trained on — is worth adding as a secondary measurement</w:t>
            </w:r>
          </w:p>
        </w:tc>
        <w:tc>
          <w:tcPr>
            <w:tcW w:type="dxa" w:w="324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[Established]</w:t>
            </w:r>
            <w:r>
              <w:rPr>
                <w:rFonts w:ascii="Arial" w:hAnsi="Arial" w:eastAsia="Noto Sans SC" w:cs="Noto Sans SC"/>
                <w:sz w:val="18"/>
              </w:rPr>
              <w:t xml:space="preserve"> Paper 4 §V-B (Vietnamese validation, 256×2048); </w:t>
            </w:r>
            <w:r>
              <w:rPr>
                <w:rFonts w:ascii="Arial" w:hAnsi="Arial" w:eastAsia="Noto Sans SC" w:cs="Noto Sans SC"/>
                <w:b/>
                <w:sz w:val="18"/>
              </w:rPr>
              <w:t>[Ours]</w:t>
            </w:r>
            <w:r>
              <w:rPr>
                <w:rFonts w:ascii="Arial" w:hAnsi="Arial" w:eastAsia="Noto Sans SC" w:cs="Noto Sans SC"/>
                <w:sz w:val="18"/>
              </w:rPr>
              <w:t xml:space="preserve"> for reusing the Stage-A probe as primary</w:t>
            </w:r>
          </w:p>
        </w:tc>
      </w:tr>
      <w:tr>
        <w:tc>
          <w:tcPr>
            <w:tcW w:type="dxa" w:w="288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Evaluation mode / dtype</w:t>
            </w:r>
          </w:p>
        </w:tc>
        <w:tc>
          <w:tcPr>
            <w:tcW w:type="dxa" w:w="3238"/>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model.eval()</w:t>
            </w:r>
            <w:r>
              <w:rPr>
                <w:rFonts w:ascii="Arial" w:hAnsi="Arial" w:eastAsia="Noto Sans SC" w:cs="Noto Sans SC"/>
                <w:sz w:val="18"/>
              </w:rPr>
              <w:t xml:space="preserve">, </w:t>
            </w:r>
            <w:r>
              <w:rPr>
                <w:rFonts w:ascii="Menlo" w:hAnsi="Menlo" w:eastAsia="Noto Sans SC" w:cs="Noto Sans SC"/>
                <w:color w:val="1F4D78"/>
                <w:sz w:val="17"/>
              </w:rPr>
              <w:t>torch.no_grad()</w:t>
            </w:r>
            <w:r>
              <w:rPr>
                <w:rFonts w:ascii="Arial" w:hAnsi="Arial" w:eastAsia="Noto Sans SC" w:cs="Noto Sans SC"/>
                <w:sz w:val="18"/>
              </w:rPr>
              <w:t>, float32 accumulation, model dtype recorded</w:t>
            </w:r>
          </w:p>
        </w:tc>
        <w:tc>
          <w:tcPr>
            <w:tcW w:type="dxa" w:w="324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[Ours]</w:t>
            </w:r>
            <w:r>
              <w:rPr>
                <w:rFonts w:ascii="Arial" w:hAnsi="Arial" w:eastAsia="Noto Sans SC" w:cs="Noto Sans SC"/>
                <w:sz w:val="18"/>
              </w:rPr>
              <w:t xml:space="preserve">, stricter than Plasticine, which never calls </w:t>
            </w:r>
            <w:r>
              <w:rPr>
                <w:rFonts w:ascii="Menlo" w:hAnsi="Menlo" w:eastAsia="Noto Sans SC" w:cs="Noto Sans SC"/>
                <w:color w:val="1F4D78"/>
                <w:sz w:val="17"/>
              </w:rPr>
              <w:t>.eval()</w:t>
            </w:r>
          </w:p>
        </w:tc>
      </w:tr>
    </w:tbl>
    <w:p>
      <w:pPr>
        <w:spacing w:before="0" w:after="40"/>
      </w:pPr>
    </w:p>
    <w:p>
      <w:pPr>
        <w:shd w:fill="F8FAFC"/>
      </w:pPr>
      <w:r>
        <w:rPr>
          <w:rFonts w:ascii="Arial" w:hAnsi="Arial" w:eastAsia="Noto Sans SC" w:cs="Noto Sans SC"/>
          <w:b/>
        </w:rPr>
        <w:t>Expected failure mode — and it has already happened.</w:t>
      </w:r>
      <w:r>
        <w:rPr>
          <w:rFonts w:ascii="Arial" w:hAnsi="Arial" w:eastAsia="Noto Sans SC" w:cs="Noto Sans SC"/>
        </w:rPr>
        <w:t xml:space="preserve"> In </w:t>
      </w:r>
      <w:r>
        <w:rPr>
          <w:rFonts w:ascii="Menlo" w:hAnsi="Menlo" w:eastAsia="Noto Sans SC" w:cs="Noto Sans SC"/>
          <w:color w:val="1F4D78"/>
          <w:sz w:val="21"/>
        </w:rPr>
        <w:t>outputs/local_cuda_grpo_gsm8k_6a075c15808e/measurements/metrics_ckpt0.json</w:t>
      </w:r>
      <w:r>
        <w:rPr>
          <w:rFonts w:ascii="Arial" w:hAnsi="Arial" w:eastAsia="Noto Sans SC" w:cs="Noto Sans SC"/>
        </w:rPr>
        <w:t xml:space="preserve">, every layer reports </w:t>
      </w:r>
      <w:r>
        <w:rPr>
          <w:rFonts w:ascii="Menlo" w:hAnsi="Menlo" w:eastAsia="Noto Sans SC" w:cs="Noto Sans SC"/>
          <w:color w:val="1F4D78"/>
          <w:sz w:val="21"/>
        </w:rPr>
        <w:t>dormant_frac_tau0.025 = 0.0</w:t>
      </w:r>
      <w:r>
        <w:rPr>
          <w:rFonts w:ascii="Arial" w:hAnsi="Arial" w:eastAsia="Noto Sans SC" w:cs="Noto Sans SC"/>
        </w:rPr>
        <w:t xml:space="preserve"> </w:t>
      </w:r>
      <w:r>
        <w:rPr>
          <w:rFonts w:ascii="Arial" w:hAnsi="Arial" w:eastAsia="Noto Sans SC" w:cs="Noto Sans SC"/>
          <w:b/>
        </w:rPr>
        <w:t>and</w:t>
      </w:r>
      <w:r>
        <w:rPr>
          <w:rFonts w:ascii="Arial" w:hAnsi="Arial" w:eastAsia="Noto Sans SC" w:cs="Noto Sans SC"/>
        </w:rPr>
        <w:t xml:space="preserve"> </w:t>
      </w:r>
      <w:r>
        <w:rPr>
          <w:rFonts w:ascii="Menlo" w:hAnsi="Menlo" w:eastAsia="Noto Sans SC" w:cs="Noto Sans SC"/>
          <w:color w:val="1F4D78"/>
          <w:sz w:val="21"/>
        </w:rPr>
        <w:t>dormant_frac_tau0.1 = 0.0</w:t>
      </w:r>
      <w:r>
        <w:rPr>
          <w:rFonts w:ascii="Arial" w:hAnsi="Arial" w:eastAsia="Noto Sans SC" w:cs="Noto Sans SC"/>
        </w:rPr>
        <w:t xml:space="preserve">, with </w:t>
      </w:r>
      <w:r>
        <w:rPr>
          <w:rFonts w:ascii="Menlo" w:hAnsi="Menlo" w:eastAsia="Noto Sans SC" w:cs="Noto Sans SC"/>
          <w:color w:val="1F4D78"/>
          <w:sz w:val="21"/>
        </w:rPr>
        <w:t>dormant_score_min</w:t>
      </w:r>
      <w:r>
        <w:rPr>
          <w:rFonts w:ascii="Arial" w:hAnsi="Arial" w:eastAsia="Noto Sans SC" w:cs="Noto Sans SC"/>
        </w:rPr>
        <w:t xml:space="preserve"> of 0.437 (layer 4), 0.250 (layer 12) and 0.129 (layer 22), and medians near 0.9. There is no unit anywhere close to any literature threshold.</w:t>
      </w:r>
    </w:p>
    <w:p>
      <w:r>
        <w:rPr>
          <w:rFonts w:ascii="Arial" w:hAnsi="Arial" w:eastAsia="Noto Sans SC" w:cs="Noto Sans SC"/>
        </w:rPr>
        <w:t xml:space="preserve">This is </w:t>
      </w:r>
      <w:r>
        <w:rPr>
          <w:rFonts w:ascii="Arial" w:hAnsi="Arial" w:eastAsia="Noto Sans SC" w:cs="Noto Sans SC"/>
          <w:b/>
        </w:rPr>
        <w:t>structural, not evidential</w:t>
      </w:r>
      <w:r>
        <w:rPr>
          <w:rFonts w:ascii="Arial" w:hAnsi="Arial" w:eastAsia="Noto Sans SC" w:cs="Noto Sans SC"/>
        </w:rPr>
        <w:t>:</w:t>
      </w:r>
    </w:p>
    <w:p>
      <w:pPr>
        <w:numPr>
          <w:ilvl w:val="0"/>
          <w:numId w:val="13"/>
        </w:numPr>
        <w:shd w:fill="F8FAFC"/>
      </w:pPr>
      <w:r>
        <w:rPr>
          <w:rFonts w:ascii="Arial" w:hAnsi="Arial" w:eastAsia="Noto Sans SC" w:cs="Noto Sans SC"/>
        </w:rPr>
        <w:t xml:space="preserve">Qwen2's MLP uses SiLU, which is smooth and non-zero for all finite inputs, so the gated product </w:t>
      </w:r>
      <w:r>
        <w:rPr>
          <w:rFonts w:ascii="Menlo" w:hAnsi="Menlo" w:eastAsia="Noto Sans SC" w:cs="Noto Sans SC"/>
          <w:color w:val="1F4D78"/>
          <w:sz w:val="21"/>
        </w:rPr>
        <w:t>act_fn(gate)⊙up</w:t>
      </w:r>
      <w:r>
        <w:rPr>
          <w:rFonts w:ascii="Arial" w:hAnsi="Arial" w:eastAsia="Noto Sans SC" w:cs="Noto Sans SC"/>
        </w:rPr>
        <w:t xml:space="preserve"> is essentially never exactly zero. Paper 4 warns about precisely this for GeLU (§V-B, p. 7).</w:t>
      </w:r>
    </w:p>
    <w:p>
      <w:pPr>
        <w:numPr>
          <w:ilvl w:val="0"/>
          <w:numId w:val="13"/>
        </w:numPr>
        <w:shd w:fill="F8FAFC"/>
      </w:pPr>
      <w:r>
        <w:rPr>
          <w:rFonts w:ascii="Arial" w:hAnsi="Arial" w:eastAsia="Noto Sans SC" w:cs="Noto Sans SC"/>
        </w:rPr>
        <w:t xml:space="preserve">The ReDo score is *relative to the layer mean*. In a well-conditioned pretrained LLM, per-unit mean activations are concentrated within roughly one order of magnitude, so </w:t>
      </w:r>
      <w:r>
        <w:rPr>
          <w:rFonts w:ascii="Menlo" w:hAnsi="Menlo" w:eastAsia="Noto Sans SC" w:cs="Noto Sans SC"/>
          <w:color w:val="1F4D78"/>
          <w:sz w:val="21"/>
        </w:rPr>
        <w:t>s_i</w:t>
      </w:r>
      <w:r>
        <w:rPr>
          <w:rFonts w:ascii="Arial" w:hAnsi="Arial" w:eastAsia="Noto Sans SC" w:cs="Noto Sans SC"/>
        </w:rPr>
        <w:t xml:space="preserve"> clusters around 1 and never approaches 0.025.</w:t>
      </w:r>
    </w:p>
    <w:p>
      <w:pPr>
        <w:numPr>
          <w:ilvl w:val="0"/>
          <w:numId w:val="13"/>
        </w:numPr>
      </w:pPr>
      <w:r>
        <w:rPr>
          <w:rFonts w:ascii="Arial" w:hAnsi="Arial" w:eastAsia="Noto Sans SC" w:cs="Noto Sans SC"/>
        </w:rPr>
        <w:t>Paper 4 does observe large dormant fractions in an equivalent formulation — but on models trained for hundreds of billions of tokens with GeLU and no gating. Our 200 GRPO updates at lr 1e-6 will not move a pretrained network into that regime.</w:t>
      </w:r>
    </w:p>
    <w:p>
      <w:pPr>
        <w:shd w:fill="F8FAFC"/>
      </w:pPr>
      <w:r>
        <w:rPr>
          <w:rFonts w:ascii="Arial" w:hAnsi="Arial" w:eastAsia="Noto Sans SC" w:cs="Noto Sans SC"/>
          <w:b/>
        </w:rPr>
        <w:t>Required reporting rule (proposal §7 compliance).</w:t>
      </w:r>
      <w:r>
        <w:rPr>
          <w:rFonts w:ascii="Arial" w:hAnsi="Arial" w:eastAsia="Noto Sans SC" w:cs="Noto Sans SC"/>
        </w:rPr>
        <w:t xml:space="preserve"> Dormant fraction must be reported as </w:t>
      </w:r>
      <w:r>
        <w:rPr>
          <w:rFonts w:ascii="Arial" w:hAnsi="Arial" w:eastAsia="Noto Sans SC" w:cs="Noto Sans SC"/>
          <w:b/>
        </w:rPr>
        <w:t>"identically zero at all thresholds — the metric has no resolution in this setting,"</w:t>
      </w:r>
      <w:r>
        <w:rPr>
          <w:rFonts w:ascii="Arial" w:hAnsi="Arial" w:eastAsia="Noto Sans SC" w:cs="Noto Sans SC"/>
        </w:rPr>
        <w:t xml:space="preserve"> never as "dormancy did not increase, so plasticity was preserved." A constant zero is a measurement floor, not a finding. Concretely, in every artefact and slide: report </w:t>
      </w:r>
      <w:r>
        <w:rPr>
          <w:rFonts w:ascii="Menlo" w:hAnsi="Menlo" w:eastAsia="Noto Sans SC" w:cs="Noto Sans SC"/>
          <w:color w:val="1F4D78"/>
          <w:sz w:val="21"/>
        </w:rPr>
        <w:t>dormant_score_min</w:t>
      </w:r>
      <w:r>
        <w:rPr>
          <w:rFonts w:ascii="Arial" w:hAnsi="Arial" w:eastAsia="Noto Sans SC" w:cs="Noto Sans SC"/>
        </w:rPr>
        <w:t xml:space="preserve"> and the 1st/5th percentile of </w:t>
      </w:r>
      <w:r>
        <w:rPr>
          <w:rFonts w:ascii="Menlo" w:hAnsi="Menlo" w:eastAsia="Noto Sans SC" w:cs="Noto Sans SC"/>
          <w:color w:val="1F4D78"/>
          <w:sz w:val="21"/>
        </w:rPr>
        <w:t>s</w:t>
      </w:r>
      <w:r>
        <w:rPr>
          <w:rFonts w:ascii="Arial" w:hAnsi="Arial" w:eastAsia="Noto Sans SC" w:cs="Noto Sans SC"/>
        </w:rPr>
        <w:t xml:space="preserve"> alongside the fraction, so the reader can see *how far* the distribution sits from the threshold. If we want a dormancy-family signal with actual resolution on this model, the defensible substitute is the </w:t>
      </w:r>
      <w:r>
        <w:rPr>
          <w:rFonts w:ascii="Arial" w:hAnsi="Arial" w:eastAsia="Noto Sans SC" w:cs="Noto Sans SC"/>
          <w:b/>
        </w:rPr>
        <w:t>low-activity quantile</w:t>
      </w:r>
      <w:r>
        <w:rPr>
          <w:rFonts w:ascii="Arial" w:hAnsi="Arial" w:eastAsia="Noto Sans SC" w:cs="Noto Sans SC"/>
        </w:rPr>
        <w:t xml:space="preserve"> — e.g. the 5th percentile of </w:t>
      </w:r>
      <w:r>
        <w:rPr>
          <w:rFonts w:ascii="Menlo" w:hAnsi="Menlo" w:eastAsia="Noto Sans SC" w:cs="Noto Sans SC"/>
          <w:color w:val="1F4D78"/>
          <w:sz w:val="21"/>
        </w:rPr>
        <w:t>s_i</w:t>
      </w:r>
      <w:r>
        <w:rPr>
          <w:rFonts w:ascii="Arial" w:hAnsi="Arial" w:eastAsia="Noto Sans SC" w:cs="Noto Sans SC"/>
        </w:rPr>
        <w:t xml:space="preserve">, or the fraction below </w:t>
      </w:r>
      <w:r>
        <w:rPr>
          <w:rFonts w:ascii="Menlo" w:hAnsi="Menlo" w:eastAsia="Noto Sans SC" w:cs="Noto Sans SC"/>
          <w:color w:val="1F4D78"/>
          <w:sz w:val="21"/>
        </w:rPr>
        <w:t>0.5</w:t>
      </w:r>
      <w:r>
        <w:rPr>
          <w:rFonts w:ascii="Arial" w:hAnsi="Arial" w:eastAsia="Noto Sans SC" w:cs="Noto Sans SC"/>
        </w:rPr>
        <w:t xml:space="preserve"> — declared in advance as a descriptive statistic, explicitly *not* the ReDo dormant fraction.</w:t>
      </w:r>
    </w:p>
    <w:p>
      <w:pPr>
        <w:shd w:fill="F8FAFC"/>
      </w:pPr>
      <w:r>
        <w:rPr>
          <w:rFonts w:ascii="Arial" w:hAnsi="Arial" w:eastAsia="Noto Sans SC" w:cs="Noto Sans SC"/>
          <w:b/>
        </w:rPr>
        <w:t>Threshold-sensitivity analysis.</w:t>
      </w:r>
      <w:r>
        <w:rPr>
          <w:rFonts w:ascii="Arial" w:hAnsi="Arial" w:eastAsia="Noto Sans SC" w:cs="Noto Sans SC"/>
        </w:rPr>
        <w:t xml:space="preserve"> Because the fraction is degenerate, the informative sensitivity analysis is not over τ but over the score distribution: plot the empirical CDF of </w:t>
      </w:r>
      <w:r>
        <w:rPr>
          <w:rFonts w:ascii="Menlo" w:hAnsi="Menlo" w:eastAsia="Noto Sans SC" w:cs="Noto Sans SC"/>
          <w:color w:val="1F4D78"/>
          <w:sz w:val="21"/>
        </w:rPr>
        <w:t>s_i</w:t>
      </w:r>
      <w:r>
        <w:rPr>
          <w:rFonts w:ascii="Arial" w:hAnsi="Arial" w:eastAsia="Noto Sans SC" w:cs="Noto Sans SC"/>
        </w:rPr>
        <w:t xml:space="preserve"> per layer per checkpoint and look for leftward mass migration. That is a real, reportable signal even when every threshold-crossing count is zero.</w:t>
      </w:r>
    </w:p>
    <w:p>
      <w:pPr>
        <w:spacing w:before="120" w:after="120"/>
        <w:pBdr>
          <w:bottom w:val="single" w:sz="5" w:space="2" w:color="D7DBE2"/>
        </w:pBdr>
      </w:pPr>
    </w:p>
    <w:p>
      <w:pPr>
        <w:pStyle w:val="Heading1"/>
      </w:pPr>
      <w:r>
        <w:rPr>
          <w:rFonts w:ascii="Arial" w:hAnsi="Arial" w:eastAsia="Noto Sans SC" w:cs="Noto Sans SC"/>
        </w:rPr>
        <w:t>6. RLVR pipeline candidate table</w:t>
      </w:r>
    </w:p>
    <w:p>
      <w:r>
        <w:rPr>
          <w:rFonts w:ascii="Arial" w:hAnsi="Arial" w:eastAsia="Noto Sans SC" w:cs="Noto Sans SC"/>
        </w:rPr>
        <w:t>Search scope: the four papers' own stacks, plus the major open RLVR frameworks, checked against the GitHub API on 2026-07-26. Popularity was not used as a criterion; file trees and example configs were inspected.</w:t>
      </w:r>
    </w:p>
    <w:p>
      <w:r>
        <w:rPr>
          <w:rFonts w:ascii="Arial" w:hAnsi="Arial" w:eastAsia="Noto Sans SC" w:cs="Noto Sans SC"/>
          <w:b/>
        </w:rPr>
        <w:t>Panel A — model, algorithm, data, branching.</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Candidate</w:t>
            </w:r>
          </w:p>
        </w:tc>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Model support</w:t>
            </w:r>
          </w:p>
        </w:tc>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RL algorithm</w:t>
            </w:r>
          </w:p>
        </w:tc>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Math datasets</w:t>
            </w:r>
          </w:p>
        </w:tc>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Checkpoint branching</w:t>
            </w:r>
          </w:p>
        </w:tc>
        <w:tc>
          <w:tcPr>
            <w:tcW w:type="dxa" w:w="156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Two-stage training</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TRL `GRPOTrainer` 1.6.0</w:t>
            </w:r>
            <w:r>
              <w:rPr>
                <w:rFonts w:ascii="Arial" w:hAnsi="Arial" w:eastAsia="Noto Sans SC" w:cs="Noto Sans SC"/>
                <w:sz w:val="18"/>
              </w:rPr>
              <w:t xml:space="preserve"> (our current base)</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Qwen2.5 explicitly listed as tested; any HF causal LM</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GRPO, plus </w:t>
            </w:r>
            <w:r>
              <w:rPr>
                <w:rFonts w:ascii="Menlo" w:hAnsi="Menlo" w:eastAsia="Noto Sans SC" w:cs="Noto Sans SC"/>
                <w:color w:val="1F4D78"/>
                <w:sz w:val="17"/>
              </w:rPr>
              <w:t>loss_type</w:t>
            </w:r>
            <w:r>
              <w:rPr>
                <w:rFonts w:ascii="Arial" w:hAnsi="Arial" w:eastAsia="Noto Sans SC" w:cs="Noto Sans SC"/>
                <w:sz w:val="18"/>
              </w:rPr>
              <w:t xml:space="preserve"> ∈ {grpo, dapo, dr_grpo, sapo}; </w:t>
            </w:r>
            <w:r>
              <w:rPr>
                <w:rFonts w:ascii="Menlo" w:hAnsi="Menlo" w:eastAsia="Noto Sans SC" w:cs="Noto Sans SC"/>
                <w:color w:val="1F4D78"/>
                <w:sz w:val="17"/>
              </w:rPr>
              <w:t>beta</w:t>
            </w:r>
            <w:r>
              <w:rPr>
                <w:rFonts w:ascii="Arial" w:hAnsi="Arial" w:eastAsia="Noto Sans SC" w:cs="Noto Sans SC"/>
                <w:sz w:val="18"/>
              </w:rPr>
              <w:t xml:space="preserve">, </w:t>
            </w:r>
            <w:r>
              <w:rPr>
                <w:rFonts w:ascii="Menlo" w:hAnsi="Menlo" w:eastAsia="Noto Sans SC" w:cs="Noto Sans SC"/>
                <w:color w:val="1F4D78"/>
                <w:sz w:val="17"/>
              </w:rPr>
              <w:t>num_generations</w:t>
            </w:r>
            <w:r>
              <w:rPr>
                <w:rFonts w:ascii="Arial" w:hAnsi="Arial" w:eastAsia="Noto Sans SC" w:cs="Noto Sans SC"/>
                <w:sz w:val="18"/>
              </w:rPr>
              <w:t xml:space="preserve">, </w:t>
            </w:r>
            <w:r>
              <w:rPr>
                <w:rFonts w:ascii="Menlo" w:hAnsi="Menlo" w:eastAsia="Noto Sans SC" w:cs="Noto Sans SC"/>
                <w:color w:val="1F4D78"/>
                <w:sz w:val="17"/>
              </w:rPr>
              <w:t>num_iterations</w:t>
            </w:r>
            <w:r>
              <w:rPr>
                <w:rFonts w:ascii="Arial" w:hAnsi="Arial" w:eastAsia="Noto Sans SC" w:cs="Noto Sans SC"/>
                <w:sz w:val="18"/>
              </w:rPr>
              <w:t xml:space="preserve">, </w:t>
            </w:r>
            <w:r>
              <w:rPr>
                <w:rFonts w:ascii="Menlo" w:hAnsi="Menlo" w:eastAsia="Noto Sans SC" w:cs="Noto Sans SC"/>
                <w:color w:val="1F4D78"/>
                <w:sz w:val="17"/>
              </w:rPr>
              <w:t>scale_rewards</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Any HF dataset; reward is a user-supplied Python callable receiving </w:t>
            </w:r>
            <w:r>
              <w:rPr>
                <w:rFonts w:ascii="Menlo" w:hAnsi="Menlo" w:eastAsia="Noto Sans SC" w:cs="Noto Sans SC"/>
                <w:color w:val="1F4D78"/>
                <w:sz w:val="17"/>
              </w:rPr>
              <w:t>prompts</w:t>
            </w:r>
            <w:r>
              <w:rPr>
                <w:rFonts w:ascii="Arial" w:hAnsi="Arial" w:eastAsia="Noto Sans SC" w:cs="Noto Sans SC"/>
                <w:sz w:val="18"/>
              </w:rPr>
              <w:t xml:space="preserve">, </w:t>
            </w:r>
            <w:r>
              <w:rPr>
                <w:rFonts w:ascii="Menlo" w:hAnsi="Menlo" w:eastAsia="Noto Sans SC" w:cs="Noto Sans SC"/>
                <w:color w:val="1F4D78"/>
                <w:sz w:val="17"/>
              </w:rPr>
              <w:t>completions</w:t>
            </w:r>
            <w:r>
              <w:rPr>
                <w:rFonts w:ascii="Arial" w:hAnsi="Arial" w:eastAsia="Noto Sans SC" w:cs="Noto Sans SC"/>
                <w:sz w:val="18"/>
              </w:rPr>
              <w:t xml:space="preserve">, </w:t>
            </w:r>
            <w:r>
              <w:rPr>
                <w:rFonts w:ascii="Menlo" w:hAnsi="Menlo" w:eastAsia="Noto Sans SC" w:cs="Noto Sans SC"/>
                <w:color w:val="1F4D78"/>
                <w:sz w:val="17"/>
              </w:rPr>
              <w:t>completion_ids</w:t>
            </w:r>
            <w:r>
              <w:rPr>
                <w:rFonts w:ascii="Arial" w:hAnsi="Arial" w:eastAsia="Noto Sans SC" w:cs="Noto Sans SC"/>
                <w:sz w:val="18"/>
              </w:rPr>
              <w:t xml:space="preserve">, </w:t>
            </w:r>
            <w:r>
              <w:rPr>
                <w:rFonts w:ascii="Menlo" w:hAnsi="Menlo" w:eastAsia="Noto Sans SC" w:cs="Noto Sans SC"/>
                <w:color w:val="1F4D78"/>
                <w:sz w:val="17"/>
              </w:rPr>
              <w:t>trainer_state</w:t>
            </w:r>
            <w:r>
              <w:rPr>
                <w:rFonts w:ascii="Arial" w:hAnsi="Arial" w:eastAsia="Noto Sans SC" w:cs="Noto Sans SC"/>
                <w:sz w:val="18"/>
              </w:rPr>
              <w:t xml:space="preserve"> + dataset columns</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Native: HF </w:t>
            </w:r>
            <w:r>
              <w:rPr>
                <w:rFonts w:ascii="Menlo" w:hAnsi="Menlo" w:eastAsia="Noto Sans SC" w:cs="Noto Sans SC"/>
                <w:color w:val="1F4D78"/>
                <w:sz w:val="17"/>
              </w:rPr>
              <w:t>Trainer</w:t>
            </w:r>
            <w:r>
              <w:rPr>
                <w:rFonts w:ascii="Arial" w:hAnsi="Arial" w:eastAsia="Noto Sans SC" w:cs="Noto Sans SC"/>
                <w:sz w:val="18"/>
              </w:rPr>
              <w:t xml:space="preserve"> </w:t>
            </w:r>
            <w:r>
              <w:rPr>
                <w:rFonts w:ascii="Menlo" w:hAnsi="Menlo" w:eastAsia="Noto Sans SC" w:cs="Noto Sans SC"/>
                <w:color w:val="1F4D78"/>
                <w:sz w:val="17"/>
              </w:rPr>
              <w:t>save_steps</w:t>
            </w:r>
            <w:r>
              <w:rPr>
                <w:rFonts w:ascii="Arial" w:hAnsi="Arial" w:eastAsia="Noto Sans SC" w:cs="Noto Sans SC"/>
                <w:sz w:val="18"/>
              </w:rPr>
              <w:t xml:space="preserve"> + </w:t>
            </w:r>
            <w:r>
              <w:rPr>
                <w:rFonts w:ascii="Menlo" w:hAnsi="Menlo" w:eastAsia="Noto Sans SC" w:cs="Noto Sans SC"/>
                <w:color w:val="1F4D78"/>
                <w:sz w:val="17"/>
              </w:rPr>
              <w:t>resume_from_checkpoint</w:t>
            </w:r>
            <w:r>
              <w:rPr>
                <w:rFonts w:ascii="Arial" w:hAnsi="Arial" w:eastAsia="Noto Sans SC" w:cs="Noto Sans SC"/>
                <w:sz w:val="18"/>
              </w:rPr>
              <w:t>; branching = point a new run's model path at a checkpoint dir</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Not built in — two </w:t>
            </w:r>
            <w:r>
              <w:rPr>
                <w:rFonts w:ascii="Menlo" w:hAnsi="Menlo" w:eastAsia="Noto Sans SC" w:cs="Noto Sans SC"/>
                <w:color w:val="1F4D78"/>
                <w:sz w:val="17"/>
              </w:rPr>
              <w:t>GRPOConfig</w:t>
            </w:r>
            <w:r>
              <w:rPr>
                <w:rFonts w:ascii="Arial" w:hAnsi="Arial" w:eastAsia="Noto Sans SC" w:cs="Noto Sans SC"/>
                <w:sz w:val="18"/>
              </w:rPr>
              <w:t>s and two scripts (we already do this)</w:t>
            </w:r>
          </w:p>
        </w:tc>
      </w:tr>
      <w:tr>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verl</w:t>
            </w:r>
            <w:r>
              <w:rPr>
                <w:rFonts w:ascii="Arial" w:hAnsi="Arial" w:eastAsia="Noto Sans SC" w:cs="Noto Sans SC"/>
                <w:sz w:val="18"/>
              </w:rPr>
              <w:t xml:space="preserve"> (</w:t>
            </w:r>
            <w:r>
              <w:rPr>
                <w:rFonts w:ascii="Menlo" w:hAnsi="Menlo" w:eastAsia="Noto Sans SC" w:cs="Noto Sans SC"/>
                <w:color w:val="1F4D78"/>
                <w:sz w:val="17"/>
              </w:rPr>
              <w:t>verl-project/verl</w:t>
            </w:r>
            <w:r>
              <w:rPr>
                <w:rFonts w:ascii="Arial" w:hAnsi="Arial" w:eastAsia="Noto Sans SC" w:cs="Noto Sans SC"/>
                <w:sz w:val="18"/>
              </w:rPr>
              <w:t>)</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Broad: Qwen2.5/Qwen3, DeepSeek, Llama; </w:t>
            </w:r>
            <w:r>
              <w:rPr>
                <w:rFonts w:ascii="Menlo" w:hAnsi="Menlo" w:eastAsia="Noto Sans SC" w:cs="Noto Sans SC"/>
                <w:color w:val="1F4D78"/>
                <w:sz w:val="17"/>
              </w:rPr>
              <w:t>examples/sft/gsm8k/run_qwen2_5_0_5b_fsdp.sh</w:t>
            </w:r>
            <w:r>
              <w:rPr>
                <w:rFonts w:ascii="Arial" w:hAnsi="Arial" w:eastAsia="Noto Sans SC" w:cs="Noto Sans SC"/>
                <w:sz w:val="18"/>
              </w:rPr>
              <w:t xml:space="preserve"> exists for </w:t>
            </w:r>
            <w:r>
              <w:rPr>
                <w:rFonts w:ascii="Arial" w:hAnsi="Arial" w:eastAsia="Noto Sans SC" w:cs="Noto Sans SC"/>
                <w:b/>
                <w:sz w:val="18"/>
              </w:rPr>
              <w:t>SFT</w:t>
            </w:r>
            <w:r>
              <w:rPr>
                <w:rFonts w:ascii="Arial" w:hAnsi="Arial" w:eastAsia="Noto Sans SC" w:cs="Noto Sans SC"/>
                <w:sz w:val="18"/>
              </w:rPr>
              <w:t>; GRPO GSM8K shells start at 0.6B</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GRPO, PPO, and many variants; </w:t>
            </w:r>
            <w:r>
              <w:rPr>
                <w:rFonts w:ascii="Arial" w:hAnsi="Arial" w:eastAsia="Noto Sans SC" w:cs="Noto Sans SC"/>
                <w:b/>
                <w:sz w:val="18"/>
              </w:rPr>
              <w:t>used by Paper 3</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examples/data_preprocess/gsm8k.py</w:t>
            </w:r>
            <w:r>
              <w:rPr>
                <w:rFonts w:ascii="Arial" w:hAnsi="Arial" w:eastAsia="Noto Sans SC" w:cs="Noto Sans SC"/>
                <w:sz w:val="18"/>
              </w:rPr>
              <w:t xml:space="preserve">; </w:t>
            </w:r>
            <w:r>
              <w:rPr>
                <w:rFonts w:ascii="Menlo" w:hAnsi="Menlo" w:eastAsia="Noto Sans SC" w:cs="Noto Sans SC"/>
                <w:color w:val="1F4D78"/>
                <w:sz w:val="17"/>
              </w:rPr>
              <w:t>verl/utils/reward_score/gsm8k.py</w:t>
            </w:r>
            <w:r>
              <w:rPr>
                <w:rFonts w:ascii="Arial" w:hAnsi="Arial" w:eastAsia="Noto Sans SC" w:cs="Noto Sans SC"/>
                <w:sz w:val="18"/>
              </w:rPr>
              <w:t xml:space="preserve"> gives exact-answer scoring out of the box</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Supported via its checkpoint manager, but the config surface is large and Ray-mediated</w:t>
            </w:r>
          </w:p>
        </w:tc>
        <w:tc>
          <w:tcPr>
            <w:tcW w:type="dxa" w:w="156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Requires re-running the driver with a new </w:t>
            </w:r>
            <w:r>
              <w:rPr>
                <w:rFonts w:ascii="Menlo" w:hAnsi="Menlo" w:eastAsia="Noto Sans SC" w:cs="Noto Sans SC"/>
                <w:color w:val="1F4D78"/>
                <w:sz w:val="17"/>
              </w:rPr>
              <w:t>actor.model.path</w:t>
            </w:r>
            <w:r>
              <w:rPr>
                <w:rFonts w:ascii="Arial" w:hAnsi="Arial" w:eastAsia="Noto Sans SC" w:cs="Noto Sans SC"/>
                <w:sz w:val="18"/>
              </w:rPr>
              <w:t>; no first-class branching abstraction</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OpenRLHF</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Broad HF models</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PPO, GRPO/DAPO-family, RLOO</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Supported via custom reward models/functions</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Ray-based; checkpointing supported</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first-class</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Open-R1</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Qwen family, DeepSeek-R1 reproduction</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GRPO via TRL underneath</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MATH/AIME-oriented recipes</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Inherits TRL/HF</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Recipe-driven, not branch-driven</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EasyR1</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veRL-based, multimodal focus</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GRPO and variants</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Math recipes present</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Inherits verl</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first-class</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Paper 3's stack (verl + LlamaFactory + Math-Verify)</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EvoLM-4B, Qwen3-8B</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GRPO with a fully published config (App. B, pp. 20–21)</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Math-Verify on boxed answers, reward +1/−1</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Per-checkpoint launch, as we need</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Yes — this is the design we want</w:t>
            </w:r>
          </w:p>
        </w:tc>
      </w:tr>
      <w:tr>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Plasticine</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CleanRL CNN agents</w:t>
            </w:r>
          </w:p>
        </w:tc>
        <w:tc>
          <w:tcPr>
            <w:tcW w:type="dxa" w:w="1560"/>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PPO, C51</w:t>
            </w:r>
          </w:p>
        </w:tc>
        <w:tc>
          <w:tcPr>
            <w:tcW w:type="dxa" w:w="156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(RL environments only)</w:t>
            </w:r>
          </w:p>
        </w:tc>
        <w:tc>
          <w:tcPr>
            <w:tcW w:type="dxa" w:w="1560"/>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c>
          <w:tcPr>
            <w:tcW w:type="dxa" w:w="1560"/>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r>
    </w:tbl>
    <w:p>
      <w:pPr>
        <w:spacing w:before="0" w:after="40"/>
      </w:pPr>
    </w:p>
    <w:p>
      <w:r>
        <w:rPr>
          <w:rFonts w:ascii="Arial" w:hAnsi="Arial" w:eastAsia="Noto Sans SC" w:cs="Noto Sans SC"/>
          <w:b/>
        </w:rPr>
        <w:t>Panel B — hooks, compute, docs, licence, work required.</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213"/>
        <w:gridCol w:w="1727"/>
        <w:gridCol w:w="1727"/>
        <w:gridCol w:w="1727"/>
        <w:gridCol w:w="1238"/>
        <w:gridCol w:w="1728"/>
      </w:tblGrid>
      <w:tr>
        <w:trPr>
          <w:tblHeader w:val="true"/>
        </w:trPr>
        <w:tc>
          <w:tcPr>
            <w:tcW w:type="dxa" w:w="1213"/>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Candidate</w:t>
            </w:r>
          </w:p>
        </w:tc>
        <w:tc>
          <w:tcPr>
            <w:tcW w:type="dxa" w:w="172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Metric hooks</w:t>
            </w:r>
          </w:p>
        </w:tc>
        <w:tc>
          <w:tcPr>
            <w:tcW w:type="dxa" w:w="172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Compute burden</w:t>
            </w:r>
          </w:p>
        </w:tc>
        <w:tc>
          <w:tcPr>
            <w:tcW w:type="dxa" w:w="172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Documentation</w:t>
            </w:r>
          </w:p>
        </w:tc>
        <w:tc>
          <w:tcPr>
            <w:tcW w:type="dxa" w:w="123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License</w:t>
            </w:r>
          </w:p>
        </w:tc>
        <w:tc>
          <w:tcPr>
            <w:tcW w:type="dxa" w:w="172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Required modifications</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TRL `GRPOTrainer` 1.6.0</w:t>
            </w:r>
          </w:p>
        </w:tc>
        <w:tc>
          <w:tcPr>
            <w:tcW w:type="dxa" w:w="1727"/>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None built in; but plain </w:t>
            </w:r>
            <w:r>
              <w:rPr>
                <w:rFonts w:ascii="Menlo" w:hAnsi="Menlo" w:eastAsia="Noto Sans SC" w:cs="Noto Sans SC"/>
                <w:color w:val="1F4D78"/>
                <w:sz w:val="17"/>
              </w:rPr>
              <w:t>nn.Module</w:t>
            </w:r>
            <w:r>
              <w:rPr>
                <w:rFonts w:ascii="Arial" w:hAnsi="Arial" w:eastAsia="Noto Sans SC" w:cs="Noto Sans SC"/>
                <w:sz w:val="18"/>
              </w:rPr>
              <w:t xml:space="preserve"> forward hooks work because the policy is an ordinary HF model in-process</w:t>
            </w:r>
          </w:p>
        </w:tc>
        <w:tc>
          <w:tcPr>
            <w:tcW w:type="dxa" w:w="1727"/>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Lowest of all candidates. Runs on one L4/T4; vLLM optional (</w:t>
            </w:r>
            <w:r>
              <w:rPr>
                <w:rFonts w:ascii="Menlo" w:hAnsi="Menlo" w:eastAsia="Noto Sans SC" w:cs="Noto Sans SC"/>
                <w:color w:val="1F4D78"/>
                <w:sz w:val="17"/>
              </w:rPr>
              <w:t>use_vllm</w:t>
            </w:r>
            <w:r>
              <w:rPr>
                <w:rFonts w:ascii="Arial" w:hAnsi="Arial" w:eastAsia="Noto Sans SC" w:cs="Noto Sans SC"/>
                <w:sz w:val="18"/>
              </w:rPr>
              <w:t xml:space="preserve">, </w:t>
            </w:r>
            <w:r>
              <w:rPr>
                <w:rFonts w:ascii="Menlo" w:hAnsi="Menlo" w:eastAsia="Noto Sans SC" w:cs="Noto Sans SC"/>
                <w:color w:val="1F4D78"/>
                <w:sz w:val="17"/>
              </w:rPr>
              <w:t>vllm_mode</w:t>
            </w:r>
            <w:r>
              <w:rPr>
                <w:rFonts w:ascii="Arial" w:hAnsi="Arial" w:eastAsia="Noto Sans SC" w:cs="Noto Sans SC"/>
                <w:sz w:val="18"/>
              </w:rPr>
              <w:t>)</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Extensive HF docs + docstrings</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Apache-2.0</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Stage-A/B orchestration, frozen splits, probe measurement — </w:t>
            </w:r>
            <w:r>
              <w:rPr>
                <w:rFonts w:ascii="Arial" w:hAnsi="Arial" w:eastAsia="Noto Sans SC" w:cs="Noto Sans SC"/>
                <w:b/>
                <w:sz w:val="18"/>
              </w:rPr>
              <w:t>already written in `eaaj-pilot`</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verl</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Policy lives inside Ray workers behind FSDP/Megatron shards — activation hooks require reaching into a worker; </w:t>
            </w:r>
            <w:r>
              <w:rPr>
                <w:rFonts w:ascii="Arial" w:hAnsi="Arial" w:eastAsia="Noto Sans SC" w:cs="Noto Sans SC"/>
                <w:b/>
                <w:sz w:val="18"/>
              </w:rPr>
              <w:t>materially harder than in-process</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High: Ray + FSDP2/Megatron + vLLM/SGLang. Paper 3 used 8×H800</w:t>
            </w:r>
          </w:p>
        </w:tc>
        <w:tc>
          <w:tcPr>
            <w:tcW w:type="dxa" w:w="1727"/>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Good docs (</w:t>
            </w:r>
            <w:r>
              <w:rPr>
                <w:rFonts w:ascii="Menlo" w:hAnsi="Menlo" w:eastAsia="Noto Sans SC" w:cs="Noto Sans SC"/>
                <w:color w:val="1F4D78"/>
                <w:sz w:val="17"/>
              </w:rPr>
              <w:t>docs/examples/gsm8k_example.rst</w:t>
            </w:r>
            <w:r>
              <w:rPr>
                <w:rFonts w:ascii="Arial" w:hAnsi="Arial" w:eastAsia="Noto Sans SC" w:cs="Noto Sans SC"/>
                <w:sz w:val="18"/>
              </w:rPr>
              <w:t>), fast-moving</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Apache-2.0</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Re-implement all orchestration in verl's config idiom, plus a sharded-model hook path</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OpenRLHF</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Same sharding problem as verl</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High: Ray-centric, designed for multi-node</w:t>
            </w:r>
          </w:p>
        </w:tc>
        <w:tc>
          <w:tcPr>
            <w:tcW w:type="dxa" w:w="172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Good</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Apache-2.0</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Same as verl, without a paper-endorsed GSM8K GRPO reference</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Open-R1</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Inherits TRL (in-process hooks work)</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Moderate–high; recipes target multi-GPU</w:t>
            </w:r>
          </w:p>
        </w:tc>
        <w:tc>
          <w:tcPr>
            <w:tcW w:type="dxa" w:w="172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Good</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Apache-2.0</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Last push 2026-04-02</w:t>
            </w:r>
            <w:r>
              <w:rPr>
                <w:rFonts w:ascii="Arial" w:hAnsi="Arial" w:eastAsia="Noto Sans SC" w:cs="Noto Sans SC"/>
                <w:sz w:val="18"/>
              </w:rPr>
              <w:t xml:space="preserve"> — least actively maintained of the candidates. Adds a recipe layer we do not need</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EasyR1</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Inherits verl's sharding</w:t>
            </w:r>
          </w:p>
        </w:tc>
        <w:tc>
          <w:tcPr>
            <w:tcW w:type="dxa" w:w="172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High</w:t>
            </w:r>
          </w:p>
        </w:tc>
        <w:tc>
          <w:tcPr>
            <w:tcW w:type="dxa" w:w="172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Moderate</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Apache-2.0</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Multimodal orientation is orthogonal to our need</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Paper 3's stack</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None released</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8×H800 per run</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Recipe published, </w:t>
            </w:r>
            <w:r>
              <w:rPr>
                <w:rFonts w:ascii="Arial" w:hAnsi="Arial" w:eastAsia="Noto Sans SC" w:cs="Noto Sans SC"/>
                <w:b/>
                <w:sz w:val="18"/>
              </w:rPr>
              <w:t>no code</w:t>
            </w:r>
          </w:p>
        </w:tc>
        <w:tc>
          <w:tcPr>
            <w:tcW w:type="dxa" w:w="123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n/a (nothing released)</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Everything: it is a recipe, not an artefact</w:t>
            </w:r>
          </w:p>
        </w:tc>
      </w:tr>
      <w:tr>
        <w:tc>
          <w:tcPr>
            <w:tcW w:type="dxa" w:w="1213"/>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Plasticine</w:t>
            </w:r>
          </w:p>
        </w:tc>
        <w:tc>
          <w:tcPr>
            <w:tcW w:type="dxa" w:w="1727"/>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Best-in-class and directly reusable as formulas</w:t>
            </w:r>
            <w:r>
              <w:rPr>
                <w:rFonts w:ascii="Arial" w:hAnsi="Arial" w:eastAsia="Noto Sans SC" w:cs="Noto Sans SC"/>
                <w:sz w:val="18"/>
              </w:rPr>
              <w:t xml:space="preserve">: </w:t>
            </w:r>
            <w:r>
              <w:rPr>
                <w:rFonts w:ascii="Menlo" w:hAnsi="Menlo" w:eastAsia="Noto Sans SC" w:cs="Noto Sans SC"/>
                <w:color w:val="1F4D78"/>
                <w:sz w:val="17"/>
              </w:rPr>
              <w:t>plasticine_metrics/{rank,units}.py</w:t>
            </w:r>
          </w:p>
        </w:tc>
        <w:tc>
          <w:tcPr>
            <w:tcW w:type="dxa" w:w="172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172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Good README + appendices</w:t>
            </w:r>
          </w:p>
        </w:tc>
        <w:tc>
          <w:tcPr>
            <w:tcW w:type="dxa" w:w="123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MIT</w:t>
            </w:r>
          </w:p>
        </w:tc>
        <w:tc>
          <w:tcPr>
            <w:tcW w:type="dxa" w:w="172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an RLVR pipeline at all — harvest the metric functions only</w:t>
            </w:r>
          </w:p>
        </w:tc>
      </w:tr>
    </w:tbl>
    <w:p>
      <w:pPr>
        <w:spacing w:before="0" w:after="40"/>
      </w:pPr>
    </w:p>
    <w:p>
      <w:r>
        <w:rPr>
          <w:rFonts w:ascii="Arial" w:hAnsi="Arial" w:eastAsia="Noto Sans SC" w:cs="Noto Sans SC"/>
          <w:b/>
        </w:rPr>
        <w:t>On not confusing frameworks with pipelines.</w:t>
      </w:r>
      <w:r>
        <w:rPr>
          <w:rFonts w:ascii="Arial" w:hAnsi="Arial" w:eastAsia="Noto Sans SC" w:cs="Noto Sans SC"/>
        </w:rPr>
        <w:t xml:space="preserve"> None of the four papers releases a *pipeline* for our experiment. verl is the framework Paper 3 used, and its Appendix B config is the most complete published GRPO recipe of the four — but a recipe on 8×H800 for a 4B model is a reference, not something we can run.</w:t>
      </w:r>
    </w:p>
    <w:p>
      <w:pPr>
        <w:spacing w:before="120" w:after="120"/>
        <w:pBdr>
          <w:bottom w:val="single" w:sz="5" w:space="2" w:color="D7DBE2"/>
        </w:pBdr>
      </w:pPr>
    </w:p>
    <w:p>
      <w:pPr>
        <w:pStyle w:val="Heading1"/>
      </w:pPr>
      <w:r>
        <w:rPr>
          <w:rFonts w:ascii="Arial" w:hAnsi="Arial" w:eastAsia="Noto Sans SC" w:cs="Noto Sans SC"/>
        </w:rPr>
        <w:t>7. Pipeline scores</w:t>
      </w:r>
    </w:p>
    <w:p>
      <w:r>
        <w:rPr>
          <w:rFonts w:ascii="Arial" w:hAnsi="Arial" w:eastAsia="Noto Sans SC" w:cs="Noto Sans SC"/>
        </w:rPr>
        <w:t>0–5 per criterion. Only the three candidates that could plausibly host our experiment are scored; Plasticine and Paper 3's stack are excluded because neither is a runnable RLVR pipeline for us (Plasticine has no LLM support; Paper 3 released no code).</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187"/>
        <w:gridCol w:w="2439"/>
        <w:gridCol w:w="1247"/>
        <w:gridCol w:w="1487"/>
      </w:tblGrid>
      <w:tr>
        <w:trPr>
          <w:tblHeader w:val="true"/>
        </w:trPr>
        <w:tc>
          <w:tcPr>
            <w:tcW w:type="dxa" w:w="418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Criterion</w:t>
            </w:r>
          </w:p>
        </w:tc>
        <w:tc>
          <w:tcPr>
            <w:tcW w:type="dxa" w:w="2439"/>
            <w:tcMar>
              <w:top w:w="80" w:type="dxa"/>
              <w:start w:w="120" w:type="dxa"/>
              <w:bottom w:w="80" w:type="dxa"/>
              <w:end w:w="120" w:type="dxa"/>
            </w:tcMar>
            <w:vAlign w:val="center"/>
            <w:shd w:fill="E8EEF5"/>
          </w:tcPr>
          <w:p>
            <w:pPr>
              <w:spacing w:before="0" w:after="0" w:line="276" w:lineRule="auto"/>
              <w:jc w:val="center"/>
              <w:shd w:fill="F8FAFC"/>
            </w:pPr>
            <w:r>
              <w:rPr>
                <w:rFonts w:ascii="Arial" w:hAnsi="Arial" w:eastAsia="Noto Sans SC" w:cs="Noto Sans SC"/>
                <w:b/>
                <w:color w:val="1F4D78"/>
                <w:sz w:val="18"/>
              </w:rPr>
              <w:t xml:space="preserve">TRL 1.6 / </w:t>
            </w:r>
            <w:r>
              <w:rPr>
                <w:rFonts w:ascii="Menlo" w:hAnsi="Menlo" w:eastAsia="Noto Sans SC" w:cs="Noto Sans SC"/>
                <w:b/>
                <w:color w:val="1F4D78"/>
                <w:sz w:val="17"/>
              </w:rPr>
              <w:t>eaaj-pilot</w:t>
            </w:r>
          </w:p>
        </w:tc>
        <w:tc>
          <w:tcPr>
            <w:tcW w:type="dxa" w:w="124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verl</w:t>
            </w:r>
          </w:p>
        </w:tc>
        <w:tc>
          <w:tcPr>
            <w:tcW w:type="dxa" w:w="1487"/>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OpenRLHF</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 Compatibility with Qwen2.5-0.5B</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2. Compatibility with GRPO / RLVR</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3. Support for GSM8K and SVAMP</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4. Ease of saving and branching from checkpoints</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5. Ease of Stage-A → Stage-B transitions</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6. Ease of adding activation measurements</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7. Reproducibility</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8. Compute accessibility</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1</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9. Code maintainability</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4</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10. Match to our scientific design</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5</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3</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2</w:t>
            </w:r>
          </w:p>
        </w:tc>
      </w:tr>
      <w:tr>
        <w:tc>
          <w:tcPr>
            <w:tcW w:type="dxa" w:w="4187"/>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Total (/50)</w:t>
            </w:r>
          </w:p>
        </w:tc>
        <w:tc>
          <w:tcPr>
            <w:tcW w:type="dxa" w:w="2439"/>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49</w:t>
            </w:r>
          </w:p>
        </w:tc>
        <w:tc>
          <w:tcPr>
            <w:tcW w:type="dxa" w:w="124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32</w:t>
            </w:r>
          </w:p>
        </w:tc>
        <w:tc>
          <w:tcPr>
            <w:tcW w:type="dxa" w:w="1487"/>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27</w:t>
            </w:r>
          </w:p>
        </w:tc>
      </w:tr>
    </w:tbl>
    <w:p>
      <w:pPr>
        <w:spacing w:before="0" w:after="40"/>
      </w:pPr>
    </w:p>
    <w:p>
      <w:r>
        <w:rPr>
          <w:rFonts w:ascii="Arial" w:hAnsi="Arial" w:eastAsia="Noto Sans SC" w:cs="Noto Sans SC"/>
          <w:b/>
        </w:rPr>
        <w:t>Evidence for each score — TRL / `eaaj-pilot`.</w:t>
      </w:r>
    </w:p>
    <w:p>
      <w:pPr>
        <w:numPr>
          <w:ilvl w:val="0"/>
          <w:numId w:val="14"/>
        </w:numPr>
        <w:shd w:fill="F8FAFC"/>
      </w:pPr>
      <w:r>
        <w:rPr>
          <w:rFonts w:ascii="Arial" w:hAnsi="Arial" w:eastAsia="Noto Sans SC" w:cs="Noto Sans SC"/>
        </w:rPr>
        <w:t>TRL's GRPO docs list Qwen2.5 among tested models; our runs already train it (</w:t>
      </w:r>
      <w:r>
        <w:rPr>
          <w:rFonts w:ascii="Menlo" w:hAnsi="Menlo" w:eastAsia="Noto Sans SC" w:cs="Noto Sans SC"/>
          <w:color w:val="1F4D78"/>
          <w:sz w:val="21"/>
        </w:rPr>
        <w:t>outputs/local_cuda_grpo_gsm8k_*</w:t>
      </w:r>
      <w:r>
        <w:rPr>
          <w:rFonts w:ascii="Arial" w:hAnsi="Arial" w:eastAsia="Noto Sans SC" w:cs="Noto Sans SC"/>
        </w:rPr>
        <w:t>).</w:t>
      </w:r>
    </w:p>
    <w:p>
      <w:pPr>
        <w:numPr>
          <w:ilvl w:val="0"/>
          <w:numId w:val="14"/>
        </w:numPr>
        <w:shd w:fill="F8FAFC"/>
      </w:pPr>
      <w:r>
        <w:rPr>
          <w:rFonts w:ascii="Menlo" w:hAnsi="Menlo" w:eastAsia="Noto Sans SC" w:cs="Noto Sans SC"/>
          <w:color w:val="1F4D78"/>
          <w:sz w:val="21"/>
        </w:rPr>
        <w:t>GRPOConfig</w:t>
      </w:r>
      <w:r>
        <w:rPr>
          <w:rFonts w:ascii="Arial" w:hAnsi="Arial" w:eastAsia="Noto Sans SC" w:cs="Noto Sans SC"/>
        </w:rPr>
        <w:t xml:space="preserve"> exposes </w:t>
      </w:r>
      <w:r>
        <w:rPr>
          <w:rFonts w:ascii="Menlo" w:hAnsi="Menlo" w:eastAsia="Noto Sans SC" w:cs="Noto Sans SC"/>
          <w:color w:val="1F4D78"/>
          <w:sz w:val="21"/>
        </w:rPr>
        <w:t>num_generations</w:t>
      </w:r>
      <w:r>
        <w:rPr>
          <w:rFonts w:ascii="Arial" w:hAnsi="Arial" w:eastAsia="Noto Sans SC" w:cs="Noto Sans SC"/>
        </w:rPr>
        <w:t xml:space="preserve">, </w:t>
      </w:r>
      <w:r>
        <w:rPr>
          <w:rFonts w:ascii="Menlo" w:hAnsi="Menlo" w:eastAsia="Noto Sans SC" w:cs="Noto Sans SC"/>
          <w:color w:val="1F4D78"/>
          <w:sz w:val="21"/>
        </w:rPr>
        <w:t>beta</w:t>
      </w:r>
      <w:r>
        <w:rPr>
          <w:rFonts w:ascii="Arial" w:hAnsi="Arial" w:eastAsia="Noto Sans SC" w:cs="Noto Sans SC"/>
        </w:rPr>
        <w:t xml:space="preserve">, </w:t>
      </w:r>
      <w:r>
        <w:rPr>
          <w:rFonts w:ascii="Menlo" w:hAnsi="Menlo" w:eastAsia="Noto Sans SC" w:cs="Noto Sans SC"/>
          <w:color w:val="1F4D78"/>
          <w:sz w:val="21"/>
        </w:rPr>
        <w:t>loss_type</w:t>
      </w:r>
      <w:r>
        <w:rPr>
          <w:rFonts w:ascii="Arial" w:hAnsi="Arial" w:eastAsia="Noto Sans SC" w:cs="Noto Sans SC"/>
        </w:rPr>
        <w:t xml:space="preserve">, </w:t>
      </w:r>
      <w:r>
        <w:rPr>
          <w:rFonts w:ascii="Menlo" w:hAnsi="Menlo" w:eastAsia="Noto Sans SC" w:cs="Noto Sans SC"/>
          <w:color w:val="1F4D78"/>
          <w:sz w:val="21"/>
        </w:rPr>
        <w:t>scale_rewards</w:t>
      </w:r>
      <w:r>
        <w:rPr>
          <w:rFonts w:ascii="Arial" w:hAnsi="Arial" w:eastAsia="Noto Sans SC" w:cs="Noto Sans SC"/>
        </w:rPr>
        <w:t xml:space="preserve">, </w:t>
      </w:r>
      <w:r>
        <w:rPr>
          <w:rFonts w:ascii="Menlo" w:hAnsi="Menlo" w:eastAsia="Noto Sans SC" w:cs="Noto Sans SC"/>
          <w:color w:val="1F4D78"/>
          <w:sz w:val="21"/>
        </w:rPr>
        <w:t>num_iterations</w:t>
      </w:r>
      <w:r>
        <w:rPr>
          <w:rFonts w:ascii="Arial" w:hAnsi="Arial" w:eastAsia="Noto Sans SC" w:cs="Noto Sans SC"/>
        </w:rPr>
        <w:t xml:space="preserve"> — everything the pre-registered recipe needs; </w:t>
      </w:r>
      <w:r>
        <w:rPr>
          <w:rFonts w:ascii="Menlo" w:hAnsi="Menlo" w:eastAsia="Noto Sans SC" w:cs="Noto Sans SC"/>
          <w:color w:val="1F4D78"/>
          <w:sz w:val="21"/>
        </w:rPr>
        <w:t>beta = 0.0</w:t>
      </w:r>
      <w:r>
        <w:rPr>
          <w:rFonts w:ascii="Arial" w:hAnsi="Arial" w:eastAsia="Noto Sans SC" w:cs="Noto Sans SC"/>
        </w:rPr>
        <w:t xml:space="preserve"> is the default.</w:t>
      </w:r>
    </w:p>
    <w:p>
      <w:pPr>
        <w:numPr>
          <w:ilvl w:val="0"/>
          <w:numId w:val="14"/>
        </w:numPr>
        <w:shd w:fill="F8FAFC"/>
      </w:pPr>
      <w:r>
        <w:rPr>
          <w:rFonts w:ascii="Arial" w:hAnsi="Arial" w:eastAsia="Noto Sans SC" w:cs="Noto Sans SC"/>
        </w:rPr>
        <w:t xml:space="preserve">Both datasets are pinned by revision in </w:t>
      </w:r>
      <w:r>
        <w:rPr>
          <w:rFonts w:ascii="Menlo" w:hAnsi="Menlo" w:eastAsia="Noto Sans SC" w:cs="Noto Sans SC"/>
          <w:color w:val="1F4D78"/>
          <w:sz w:val="21"/>
        </w:rPr>
        <w:t>pilot_config.json</w:t>
      </w:r>
      <w:r>
        <w:rPr>
          <w:rFonts w:ascii="Arial" w:hAnsi="Arial" w:eastAsia="Noto Sans SC" w:cs="Noto Sans SC"/>
        </w:rPr>
        <w:t xml:space="preserve"> (</w:t>
      </w:r>
      <w:r>
        <w:rPr>
          <w:rFonts w:ascii="Menlo" w:hAnsi="Menlo" w:eastAsia="Noto Sans SC" w:cs="Noto Sans SC"/>
          <w:color w:val="1F4D78"/>
          <w:sz w:val="21"/>
        </w:rPr>
        <w:t>openai/gsm8k</w:t>
      </w:r>
      <w:r>
        <w:rPr>
          <w:rFonts w:ascii="Arial" w:hAnsi="Arial" w:eastAsia="Noto Sans SC" w:cs="Noto Sans SC"/>
        </w:rPr>
        <w:t xml:space="preserve">, </w:t>
      </w:r>
      <w:r>
        <w:rPr>
          <w:rFonts w:ascii="Menlo" w:hAnsi="Menlo" w:eastAsia="Noto Sans SC" w:cs="Noto Sans SC"/>
          <w:color w:val="1F4D78"/>
          <w:sz w:val="21"/>
        </w:rPr>
        <w:t>ChilleD/SVAMP</w:t>
      </w:r>
      <w:r>
        <w:rPr>
          <w:rFonts w:ascii="Arial" w:hAnsi="Arial" w:eastAsia="Noto Sans SC" w:cs="Noto Sans SC"/>
        </w:rPr>
        <w:t>) with frozen splits already built.</w:t>
      </w:r>
    </w:p>
    <w:p>
      <w:pPr>
        <w:numPr>
          <w:ilvl w:val="0"/>
          <w:numId w:val="14"/>
        </w:numPr>
        <w:shd w:fill="F8FAFC"/>
      </w:pPr>
      <w:r>
        <w:rPr>
          <w:rFonts w:ascii="Arial" w:hAnsi="Arial" w:eastAsia="Noto Sans SC" w:cs="Noto Sans SC"/>
        </w:rPr>
        <w:t xml:space="preserve">HF </w:t>
      </w:r>
      <w:r>
        <w:rPr>
          <w:rFonts w:ascii="Menlo" w:hAnsi="Menlo" w:eastAsia="Noto Sans SC" w:cs="Noto Sans SC"/>
          <w:color w:val="1F4D78"/>
          <w:sz w:val="21"/>
        </w:rPr>
        <w:t>Trainer</w:t>
      </w:r>
      <w:r>
        <w:rPr>
          <w:rFonts w:ascii="Arial" w:hAnsi="Arial" w:eastAsia="Noto Sans SC" w:cs="Noto Sans SC"/>
        </w:rPr>
        <w:t xml:space="preserve"> </w:t>
      </w:r>
      <w:r>
        <w:rPr>
          <w:rFonts w:ascii="Menlo" w:hAnsi="Menlo" w:eastAsia="Noto Sans SC" w:cs="Noto Sans SC"/>
          <w:color w:val="1F4D78"/>
          <w:sz w:val="21"/>
        </w:rPr>
        <w:t>save_steps</w:t>
      </w:r>
      <w:r>
        <w:rPr>
          <w:rFonts w:ascii="Arial" w:hAnsi="Arial" w:eastAsia="Noto Sans SC" w:cs="Noto Sans SC"/>
        </w:rPr>
        <w:t xml:space="preserve"> + </w:t>
      </w:r>
      <w:r>
        <w:rPr>
          <w:rFonts w:ascii="Menlo" w:hAnsi="Menlo" w:eastAsia="Noto Sans SC" w:cs="Noto Sans SC"/>
          <w:color w:val="1F4D78"/>
          <w:sz w:val="21"/>
        </w:rPr>
        <w:t>resume_from_checkpoint</w:t>
      </w:r>
      <w:r>
        <w:rPr>
          <w:rFonts w:ascii="Arial" w:hAnsi="Arial" w:eastAsia="Noto Sans SC" w:cs="Noto Sans SC"/>
        </w:rPr>
        <w:t xml:space="preserve">; branching is a directory path. We already produce </w:t>
      </w:r>
      <w:r>
        <w:rPr>
          <w:rFonts w:ascii="Menlo" w:hAnsi="Menlo" w:eastAsia="Noto Sans SC" w:cs="Noto Sans SC"/>
          <w:color w:val="1F4D78"/>
          <w:sz w:val="21"/>
        </w:rPr>
        <w:t>metrics_ckpt{0,25,50,100,200}.json</w:t>
      </w:r>
      <w:r>
        <w:rPr>
          <w:rFonts w:ascii="Arial" w:hAnsi="Arial" w:eastAsia="Noto Sans SC" w:cs="Noto Sans SC"/>
        </w:rPr>
        <w:t>.</w:t>
      </w:r>
    </w:p>
    <w:p>
      <w:pPr>
        <w:numPr>
          <w:ilvl w:val="0"/>
          <w:numId w:val="14"/>
        </w:numPr>
        <w:shd w:fill="F8FAFC"/>
      </w:pPr>
      <w:r>
        <w:rPr>
          <w:rFonts w:ascii="Menlo" w:hAnsi="Menlo" w:eastAsia="Noto Sans SC" w:cs="Noto Sans SC"/>
          <w:color w:val="1F4D78"/>
          <w:sz w:val="21"/>
        </w:rPr>
        <w:t>src/adaptation.py</w:t>
      </w:r>
      <w:r>
        <w:rPr>
          <w:rFonts w:ascii="Arial" w:hAnsi="Arial" w:eastAsia="Noto Sans SC" w:cs="Noto Sans SC"/>
        </w:rPr>
        <w:t xml:space="preserve"> and </w:t>
      </w:r>
      <w:r>
        <w:rPr>
          <w:rFonts w:ascii="Menlo" w:hAnsi="Menlo" w:eastAsia="Noto Sans SC" w:cs="Noto Sans SC"/>
          <w:color w:val="1F4D78"/>
          <w:sz w:val="21"/>
        </w:rPr>
        <w:t>scripts/run_stageb_seed_repeat.py</w:t>
      </w:r>
      <w:r>
        <w:rPr>
          <w:rFonts w:ascii="Arial" w:hAnsi="Arial" w:eastAsia="Noto Sans SC" w:cs="Noto Sans SC"/>
        </w:rPr>
        <w:t xml:space="preserve"> exist and run.</w:t>
      </w:r>
    </w:p>
    <w:p>
      <w:pPr>
        <w:numPr>
          <w:ilvl w:val="0"/>
          <w:numId w:val="14"/>
        </w:numPr>
        <w:shd w:fill="F8FAFC"/>
      </w:pPr>
      <w:r>
        <w:rPr>
          <w:rFonts w:ascii="Arial" w:hAnsi="Arial" w:eastAsia="Noto Sans SC" w:cs="Noto Sans SC"/>
        </w:rPr>
        <w:t xml:space="preserve">The policy is an ordinary in-process HF module: </w:t>
      </w:r>
      <w:r>
        <w:rPr>
          <w:rFonts w:ascii="Menlo" w:hAnsi="Menlo" w:eastAsia="Noto Sans SC" w:cs="Noto Sans SC"/>
          <w:color w:val="1F4D78"/>
          <w:sz w:val="21"/>
        </w:rPr>
        <w:t>src/metrics.py:collect_probe_activations</w:t>
      </w:r>
      <w:r>
        <w:rPr>
          <w:rFonts w:ascii="Arial" w:hAnsi="Arial" w:eastAsia="Noto Sans SC" w:cs="Noto Sans SC"/>
        </w:rPr>
        <w:t xml:space="preserve"> registers a forward hook on the decoder block and a forward </w:t>
      </w:r>
      <w:r>
        <w:rPr>
          <w:rFonts w:ascii="Arial" w:hAnsi="Arial" w:eastAsia="Noto Sans SC" w:cs="Noto Sans SC"/>
          <w:b/>
        </w:rPr>
        <w:t>pre</w:t>
      </w:r>
      <w:r>
        <w:rPr>
          <w:rFonts w:ascii="Arial" w:hAnsi="Arial" w:eastAsia="Noto Sans SC" w:cs="Noto Sans SC"/>
        </w:rPr>
        <w:t xml:space="preserve">-hook on </w:t>
      </w:r>
      <w:r>
        <w:rPr>
          <w:rFonts w:ascii="Menlo" w:hAnsi="Menlo" w:eastAsia="Noto Sans SC" w:cs="Noto Sans SC"/>
          <w:color w:val="1F4D78"/>
          <w:sz w:val="21"/>
        </w:rPr>
        <w:t>mlp.down_proj</w:t>
      </w:r>
      <w:r>
        <w:rPr>
          <w:rFonts w:ascii="Arial" w:hAnsi="Arial" w:eastAsia="Noto Sans SC" w:cs="Noto Sans SC"/>
        </w:rPr>
        <w:t>. This is impossible-to-cheap in-process and hard behind FSDP/Ray.</w:t>
      </w:r>
    </w:p>
    <w:p>
      <w:pPr>
        <w:numPr>
          <w:ilvl w:val="0"/>
          <w:numId w:val="14"/>
        </w:numPr>
        <w:shd w:fill="F8FAFC"/>
      </w:pPr>
      <w:r>
        <w:rPr>
          <w:rFonts w:ascii="Arial" w:hAnsi="Arial" w:eastAsia="Noto Sans SC" w:cs="Noto Sans SC"/>
        </w:rPr>
        <w:t xml:space="preserve">Pinned requirements, model and dataset revisions pinned by SHA, seeds fixed, </w:t>
      </w:r>
      <w:r>
        <w:rPr>
          <w:rFonts w:ascii="Menlo" w:hAnsi="Menlo" w:eastAsia="Noto Sans SC" w:cs="Noto Sans SC"/>
          <w:color w:val="1F4D78"/>
          <w:sz w:val="21"/>
        </w:rPr>
        <w:t>measurement_contract</w:t>
      </w:r>
      <w:r>
        <w:rPr>
          <w:rFonts w:ascii="Arial" w:hAnsi="Arial" w:eastAsia="Noto Sans SC" w:cs="Noto Sans SC"/>
        </w:rPr>
        <w:t xml:space="preserve"> written into every artefact, run manifests recording torch/CUDA.</w:t>
      </w:r>
    </w:p>
    <w:p>
      <w:pPr>
        <w:numPr>
          <w:ilvl w:val="0"/>
          <w:numId w:val="14"/>
        </w:numPr>
      </w:pPr>
      <w:r>
        <w:rPr>
          <w:rFonts w:ascii="Arial" w:hAnsi="Arial" w:eastAsia="Noto Sans SC" w:cs="Noto Sans SC"/>
        </w:rPr>
        <w:t>Runs on Colab L4/T4 within the ~300 compute-unit budget, and locally on CPU/MPS for development.</w:t>
      </w:r>
    </w:p>
    <w:p>
      <w:pPr>
        <w:numPr>
          <w:ilvl w:val="0"/>
          <w:numId w:val="14"/>
        </w:numPr>
      </w:pPr>
      <w:r>
        <w:rPr>
          <w:rFonts w:ascii="Arial" w:hAnsi="Arial" w:eastAsia="Noto Sans SC" w:cs="Noto Sans SC"/>
          <w:b/>
        </w:rPr>
        <w:t>4, not 5</w:t>
      </w:r>
      <w:r>
        <w:rPr>
          <w:rFonts w:ascii="Arial" w:hAnsi="Arial" w:eastAsia="Noto Sans SC" w:cs="Noto Sans SC"/>
        </w:rPr>
        <w:t xml:space="preserve"> — the codebase now carries three execution strata (cpu / mps / cuda-win4070) plus phase-following logic, which is real complexity we maintain ourselves.</w:t>
      </w:r>
    </w:p>
    <w:p>
      <w:pPr>
        <w:numPr>
          <w:ilvl w:val="0"/>
          <w:numId w:val="14"/>
        </w:numPr>
      </w:pPr>
      <w:r>
        <w:rPr>
          <w:rFonts w:ascii="Arial" w:hAnsi="Arial" w:eastAsia="Noto Sans SC" w:cs="Noto Sans SC"/>
        </w:rPr>
        <w:t>Built directly from proposal §5–§9.</w:t>
      </w:r>
    </w:p>
    <w:p>
      <w:pPr>
        <w:shd w:fill="F8FAFC"/>
      </w:pPr>
      <w:r>
        <w:rPr>
          <w:rFonts w:ascii="Arial" w:hAnsi="Arial" w:eastAsia="Noto Sans SC" w:cs="Noto Sans SC"/>
          <w:b/>
        </w:rPr>
        <w:t>Evidence — verl.</w:t>
      </w:r>
      <w:r>
        <w:rPr>
          <w:rFonts w:ascii="Arial" w:hAnsi="Arial" w:eastAsia="Noto Sans SC" w:cs="Noto Sans SC"/>
        </w:rPr>
        <w:t xml:space="preserve"> Score 5 on GRPO is earned: Paper 3's published recipe (App. B) is a verl config, and </w:t>
      </w:r>
      <w:r>
        <w:rPr>
          <w:rFonts w:ascii="Menlo" w:hAnsi="Menlo" w:eastAsia="Noto Sans SC" w:cs="Noto Sans SC"/>
          <w:color w:val="1F4D78"/>
          <w:sz w:val="21"/>
        </w:rPr>
        <w:t>verl/utils/reward_score/gsm8k.py</w:t>
      </w:r>
      <w:r>
        <w:rPr>
          <w:rFonts w:ascii="Arial" w:hAnsi="Arial" w:eastAsia="Noto Sans SC" w:cs="Noto Sans SC"/>
        </w:rPr>
        <w:t xml:space="preserve"> implements exact-answer scoring. Score 2 on Stage-A→B and on hooks reflects that the policy lives inside Ray workers behind FSDP2/Megatron sharding; a per-checkpoint frozen-probe measurement pass would mean either a separate out-of-framework measurement script (which is what we already have) or intrusive worker-side code. Score 2 on compute: the GRPO GSM8K shells in-tree are multi-GPU and start at 0.6B.</w:t>
      </w:r>
    </w:p>
    <w:p>
      <w:r>
        <w:rPr>
          <w:rFonts w:ascii="Arial" w:hAnsi="Arial" w:eastAsia="Noto Sans SC" w:cs="Noto Sans SC"/>
          <w:b/>
        </w:rPr>
        <w:t>Evidence — OpenRLHF.</w:t>
      </w:r>
      <w:r>
        <w:rPr>
          <w:rFonts w:ascii="Arial" w:hAnsi="Arial" w:eastAsia="Noto Sans SC" w:cs="Noto Sans SC"/>
        </w:rPr>
        <w:t xml:space="preserve"> Ray-first, multi-node design; no GSM8K-with-exact-reward reference config found in the tree comparable to verl's; no paper in this review uses it.</w:t>
      </w:r>
    </w:p>
    <w:p>
      <w:r>
        <w:rPr>
          <w:rFonts w:ascii="Arial" w:hAnsi="Arial" w:eastAsia="Noto Sans SC" w:cs="Noto Sans SC"/>
          <w:b/>
        </w:rPr>
        <w:t>Major risks in this scoring.</w:t>
      </w:r>
    </w:p>
    <w:p>
      <w:pPr>
        <w:numPr>
          <w:ilvl w:val="0"/>
          <w:numId w:val="10"/>
        </w:numPr>
        <w:shd w:fill="F8FAFC"/>
      </w:pPr>
      <w:r>
        <w:rPr>
          <w:rFonts w:ascii="Arial" w:hAnsi="Arial" w:eastAsia="Noto Sans SC" w:cs="Noto Sans SC"/>
          <w:b/>
        </w:rPr>
        <w:t>TRL API churn.</w:t>
      </w:r>
      <w:r>
        <w:rPr>
          <w:rFonts w:ascii="Arial" w:hAnsi="Arial" w:eastAsia="Noto Sans SC" w:cs="Noto Sans SC"/>
        </w:rPr>
        <w:t xml:space="preserve"> TRL is under heavy development (last push 2026-07-27). Our pin at </w:t>
      </w:r>
      <w:r>
        <w:rPr>
          <w:rFonts w:ascii="Menlo" w:hAnsi="Menlo" w:eastAsia="Noto Sans SC" w:cs="Noto Sans SC"/>
          <w:color w:val="1F4D78"/>
          <w:sz w:val="21"/>
        </w:rPr>
        <w:t>trl==1.6.0</w:t>
      </w:r>
      <w:r>
        <w:rPr>
          <w:rFonts w:ascii="Arial" w:hAnsi="Arial" w:eastAsia="Noto Sans SC" w:cs="Noto Sans SC"/>
        </w:rPr>
        <w:t xml:space="preserve"> is the mitigation, and it must not be bumped mid-experiment.</w:t>
      </w:r>
    </w:p>
    <w:p>
      <w:pPr>
        <w:numPr>
          <w:ilvl w:val="0"/>
          <w:numId w:val="10"/>
        </w:numPr>
      </w:pPr>
      <w:r>
        <w:rPr>
          <w:rFonts w:ascii="Arial" w:hAnsi="Arial" w:eastAsia="Noto Sans SC" w:cs="Noto Sans SC"/>
          <w:b/>
        </w:rPr>
        <w:t>TRL's GRPO is not the fastest.</w:t>
      </w:r>
      <w:r>
        <w:rPr>
          <w:rFonts w:ascii="Arial" w:hAnsi="Arial" w:eastAsia="Noto Sans SC" w:cs="Noto Sans SC"/>
        </w:rPr>
        <w:t xml:space="preserve"> Without vLLM, generation dominates wall-clock. This is a throughput risk, not a validity risk.</w:t>
      </w:r>
    </w:p>
    <w:p>
      <w:pPr>
        <w:numPr>
          <w:ilvl w:val="0"/>
          <w:numId w:val="10"/>
        </w:numPr>
        <w:shd w:fill="F8FAFC"/>
      </w:pPr>
      <w:r>
        <w:rPr>
          <w:rFonts w:ascii="Arial" w:hAnsi="Arial" w:eastAsia="Noto Sans SC" w:cs="Noto Sans SC"/>
          <w:b/>
        </w:rPr>
        <w:t>Score 6 assumes in-process access stays true.</w:t>
      </w:r>
      <w:r>
        <w:rPr>
          <w:rFonts w:ascii="Arial" w:hAnsi="Arial" w:eastAsia="Noto Sans SC" w:cs="Noto Sans SC"/>
        </w:rPr>
        <w:t xml:space="preserve"> If we ever enable </w:t>
      </w:r>
      <w:r>
        <w:rPr>
          <w:rFonts w:ascii="Menlo" w:hAnsi="Menlo" w:eastAsia="Noto Sans SC" w:cs="Noto Sans SC"/>
          <w:color w:val="1F4D78"/>
          <w:sz w:val="21"/>
        </w:rPr>
        <w:t>use_vllm</w:t>
      </w:r>
      <w:r>
        <w:rPr>
          <w:rFonts w:ascii="Arial" w:hAnsi="Arial" w:eastAsia="Noto Sans SC" w:cs="Noto Sans SC"/>
        </w:rPr>
        <w:t xml:space="preserve"> with </w:t>
      </w:r>
      <w:r>
        <w:rPr>
          <w:rFonts w:ascii="Menlo" w:hAnsi="Menlo" w:eastAsia="Noto Sans SC" w:cs="Noto Sans SC"/>
          <w:color w:val="1F4D78"/>
          <w:sz w:val="21"/>
        </w:rPr>
        <w:t>vllm_mode="server"</w:t>
      </w:r>
      <w:r>
        <w:rPr>
          <w:rFonts w:ascii="Arial" w:hAnsi="Arial" w:eastAsia="Noto Sans SC" w:cs="Noto Sans SC"/>
        </w:rPr>
        <w:t xml:space="preserve">, generation moves out of process — but the *measurement* pass loads the checkpoint separately anyway, so hooks remain unaffected. </w:t>
      </w:r>
      <w:r>
        <w:rPr>
          <w:rFonts w:ascii="Arial" w:hAnsi="Arial" w:eastAsia="Noto Sans SC" w:cs="Noto Sans SC"/>
          <w:b/>
        </w:rPr>
        <w:t>Stated as an assumption, verified only for our current single-process path.</w:t>
      </w:r>
    </w:p>
    <w:p>
      <w:r>
        <w:rPr>
          <w:rFonts w:ascii="Arial" w:hAnsi="Arial" w:eastAsia="Noto Sans SC" w:cs="Noto Sans SC"/>
          <w:b/>
        </w:rPr>
        <w:t>Unsupported assumptions I am flagging rather than hiding.</w:t>
      </w:r>
    </w:p>
    <w:p>
      <w:pPr>
        <w:numPr>
          <w:ilvl w:val="0"/>
          <w:numId w:val="10"/>
        </w:numPr>
      </w:pPr>
      <w:r>
        <w:rPr>
          <w:rFonts w:ascii="Arial" w:hAnsi="Arial" w:eastAsia="Noto Sans SC" w:cs="Noto Sans SC"/>
        </w:rPr>
        <w:t>I did not benchmark verl on an L4 with a 0.5B model. The compute-accessibility score is inferred from the in-tree example configs and Paper 3's reported hardware, not measured.</w:t>
      </w:r>
    </w:p>
    <w:p>
      <w:pPr>
        <w:numPr>
          <w:ilvl w:val="0"/>
          <w:numId w:val="10"/>
        </w:numPr>
      </w:pPr>
      <w:r>
        <w:rPr>
          <w:rFonts w:ascii="Arial" w:hAnsi="Arial" w:eastAsia="Noto Sans SC" w:cs="Noto Sans SC"/>
        </w:rPr>
        <w:t>I read verl's file tree and GSM8K/GRPO example paths, not its checkpoint-manager source. The "branching is possible but config-heavy" claim is an inference from structure.</w:t>
      </w:r>
    </w:p>
    <w:p>
      <w:pPr>
        <w:numPr>
          <w:ilvl w:val="0"/>
          <w:numId w:val="10"/>
        </w:numPr>
      </w:pPr>
      <w:r>
        <w:rPr>
          <w:rFonts w:ascii="Arial" w:hAnsi="Arial" w:eastAsia="Noto Sans SC" w:cs="Noto Sans SC"/>
        </w:rPr>
        <w:t>OpenRLHF was assessed from repository metadata and its stated design, not from a file-tree inspection at the same depth as verl.</w:t>
      </w:r>
    </w:p>
    <w:p>
      <w:pPr>
        <w:spacing w:before="120" w:after="120"/>
        <w:pBdr>
          <w:bottom w:val="single" w:sz="5" w:space="2" w:color="D7DBE2"/>
        </w:pBdr>
      </w:pPr>
    </w:p>
    <w:p>
      <w:pPr>
        <w:pStyle w:val="Heading1"/>
      </w:pPr>
      <w:r>
        <w:rPr>
          <w:rFonts w:ascii="Arial" w:hAnsi="Arial" w:eastAsia="Noto Sans SC" w:cs="Noto Sans SC"/>
        </w:rPr>
        <w:t>8. Final recommended pipeline</w:t>
      </w:r>
    </w:p>
    <w:p>
      <w:pPr>
        <w:pStyle w:val="Heading2"/>
      </w:pPr>
      <w:r>
        <w:rPr>
          <w:rFonts w:ascii="Arial" w:hAnsi="Arial" w:eastAsia="Noto Sans SC" w:cs="Noto Sans SC"/>
        </w:rPr>
        <w:t>Recommended base pipeline</w:t>
      </w:r>
    </w:p>
    <w:p>
      <w:pPr>
        <w:shd w:fill="F8FAFC"/>
      </w:pPr>
      <w:r>
        <w:rPr>
          <w:rFonts w:ascii="Arial" w:hAnsi="Arial" w:eastAsia="Noto Sans SC" w:cs="Noto Sans SC"/>
          <w:b/>
        </w:rPr>
        <w:t>Continue with `eaaj-pilot` on Hugging Face TRL 1.6.0 `GRPOTrainer`</w:t>
      </w:r>
      <w:r>
        <w:rPr>
          <w:rFonts w:ascii="Arial" w:hAnsi="Arial" w:eastAsia="Noto Sans SC" w:cs="Noto Sans SC"/>
        </w:rPr>
        <w:t xml:space="preserve">, driven by the single pre-registered recipe in </w:t>
      </w:r>
      <w:r>
        <w:rPr>
          <w:rFonts w:ascii="Menlo" w:hAnsi="Menlo" w:eastAsia="Noto Sans SC" w:cs="Noto Sans SC"/>
          <w:color w:val="1F4D78"/>
          <w:sz w:val="21"/>
        </w:rPr>
        <w:t>eaaj-pilot/pilot_config.json</w:t>
      </w:r>
      <w:r>
        <w:rPr>
          <w:rFonts w:ascii="Arial" w:hAnsi="Arial" w:eastAsia="Noto Sans SC" w:cs="Noto Sans SC"/>
        </w:rPr>
        <w:t xml:space="preserve"> and executed through </w:t>
      </w:r>
      <w:r>
        <w:rPr>
          <w:rFonts w:ascii="Menlo" w:hAnsi="Menlo" w:eastAsia="Noto Sans SC" w:cs="Noto Sans SC"/>
          <w:color w:val="1F4D78"/>
          <w:sz w:val="21"/>
        </w:rPr>
        <w:t>scripts/run_local_pipeline.py</w:t>
      </w:r>
      <w:r>
        <w:rPr>
          <w:rFonts w:ascii="Arial" w:hAnsi="Arial" w:eastAsia="Noto Sans SC" w:cs="Noto Sans SC"/>
        </w:rPr>
        <w:t xml:space="preserve"> / notebooks </w:t>
      </w:r>
      <w:r>
        <w:rPr>
          <w:rFonts w:ascii="Menlo" w:hAnsi="Menlo" w:eastAsia="Noto Sans SC" w:cs="Noto Sans SC"/>
          <w:color w:val="1F4D78"/>
          <w:sz w:val="21"/>
        </w:rPr>
        <w:t>01</w:t>
      </w:r>
      <w:r>
        <w:rPr>
          <w:rFonts w:ascii="Arial" w:hAnsi="Arial" w:eastAsia="Noto Sans SC" w:cs="Noto Sans SC"/>
        </w:rPr>
        <w:t>–</w:t>
      </w:r>
      <w:r>
        <w:rPr>
          <w:rFonts w:ascii="Menlo" w:hAnsi="Menlo" w:eastAsia="Noto Sans SC" w:cs="Noto Sans SC"/>
          <w:color w:val="1F4D78"/>
          <w:sz w:val="21"/>
        </w:rPr>
        <w:t>04</w:t>
      </w:r>
      <w:r>
        <w:rPr>
          <w:rFonts w:ascii="Arial" w:hAnsi="Arial" w:eastAsia="Noto Sans SC" w:cs="Noto Sans SC"/>
        </w:rPr>
        <w:t xml:space="preserve">. Borrow </w:t>
      </w:r>
      <w:r>
        <w:rPr>
          <w:rFonts w:ascii="Arial" w:hAnsi="Arial" w:eastAsia="Noto Sans SC" w:cs="Noto Sans SC"/>
          <w:b/>
        </w:rPr>
        <w:t>formulas only</w:t>
      </w:r>
      <w:r>
        <w:rPr>
          <w:rFonts w:ascii="Arial" w:hAnsi="Arial" w:eastAsia="Noto Sans SC" w:cs="Noto Sans SC"/>
        </w:rPr>
        <w:t xml:space="preserve"> from Plasticine (</w:t>
      </w:r>
      <w:r>
        <w:rPr>
          <w:rFonts w:ascii="Menlo" w:hAnsi="Menlo" w:eastAsia="Noto Sans SC" w:cs="Noto Sans SC"/>
          <w:color w:val="1F4D78"/>
          <w:sz w:val="21"/>
        </w:rPr>
        <w:t>plasticine_metrics/rank.py</w:t>
      </w:r>
      <w:r>
        <w:rPr>
          <w:rFonts w:ascii="Arial" w:hAnsi="Arial" w:eastAsia="Noto Sans SC" w:cs="Noto Sans SC"/>
        </w:rPr>
        <w:t xml:space="preserve">, </w:t>
      </w:r>
      <w:r>
        <w:rPr>
          <w:rFonts w:ascii="Menlo" w:hAnsi="Menlo" w:eastAsia="Noto Sans SC" w:cs="Noto Sans SC"/>
          <w:color w:val="1F4D78"/>
          <w:sz w:val="21"/>
        </w:rPr>
        <w:t>plasticine_metrics/units.py</w:t>
      </w:r>
      <w:r>
        <w:rPr>
          <w:rFonts w:ascii="Arial" w:hAnsi="Arial" w:eastAsia="Noto Sans SC" w:cs="Noto Sans SC"/>
        </w:rPr>
        <w:t xml:space="preserve">, MIT) and </w:t>
      </w:r>
      <w:r>
        <w:rPr>
          <w:rFonts w:ascii="Arial" w:hAnsi="Arial" w:eastAsia="Noto Sans SC" w:cs="Noto Sans SC"/>
          <w:b/>
        </w:rPr>
        <w:t>protocol</w:t>
      </w:r>
      <w:r>
        <w:rPr>
          <w:rFonts w:ascii="Arial" w:hAnsi="Arial" w:eastAsia="Noto Sans SC" w:cs="Noto Sans SC"/>
        </w:rPr>
        <w:t xml:space="preserve"> from Paper 4 (discarded-copy probe, fixed budget, optimizer reset, AUC outcome).</w:t>
      </w:r>
    </w:p>
    <w:p>
      <w:pPr>
        <w:pStyle w:val="Heading2"/>
      </w:pPr>
      <w:r>
        <w:rPr>
          <w:rFonts w:ascii="Arial" w:hAnsi="Arial" w:eastAsia="Noto Sans SC" w:cs="Noto Sans SC"/>
        </w:rPr>
        <w:t>Why it is the closest match</w:t>
      </w:r>
    </w:p>
    <w:p>
      <w:pPr>
        <w:numPr>
          <w:ilvl w:val="0"/>
          <w:numId w:val="15"/>
        </w:numPr>
      </w:pPr>
      <w:r>
        <w:rPr>
          <w:rFonts w:ascii="Arial" w:hAnsi="Arial" w:eastAsia="Noto Sans SC" w:cs="Noto Sans SC"/>
          <w:b/>
        </w:rPr>
        <w:t>No released alternative implements our experiment.</w:t>
      </w:r>
      <w:r>
        <w:rPr>
          <w:rFonts w:ascii="Arial" w:hAnsi="Arial" w:eastAsia="Noto Sans SC" w:cs="Noto Sans SC"/>
        </w:rPr>
        <w:t xml:space="preserve"> Three of four papers released nothing. The fourth released a deep-RL benchmark with no LLM support.</w:t>
      </w:r>
    </w:p>
    <w:p>
      <w:pPr>
        <w:numPr>
          <w:ilvl w:val="0"/>
          <w:numId w:val="15"/>
        </w:numPr>
      </w:pPr>
      <w:r>
        <w:rPr>
          <w:rFonts w:ascii="Arial" w:hAnsi="Arial" w:eastAsia="Noto Sans SC" w:cs="Noto Sans SC"/>
          <w:b/>
        </w:rPr>
        <w:t>The hard parts are ours regardless of framework.</w:t>
      </w:r>
      <w:r>
        <w:rPr>
          <w:rFonts w:ascii="Arial" w:hAnsi="Arial" w:eastAsia="Noto Sans SC" w:cs="Noto Sans SC"/>
        </w:rPr>
        <w:t xml:space="preserve"> Frozen GSM8K/SVAMP splits, a checkpoint ladder at 0/25/50/100/200, independent Stage-B branches, a frozen probe set, eval-mode activation hooks, float64 SVD, and a per-artefact measurement contract — none of this exists in TRL, verl or OpenRLHF. Switching frameworks would mean rewriting all of it in a harder environment.</w:t>
      </w:r>
    </w:p>
    <w:p>
      <w:pPr>
        <w:numPr>
          <w:ilvl w:val="0"/>
          <w:numId w:val="15"/>
        </w:numPr>
        <w:shd w:fill="F8FAFC"/>
      </w:pPr>
      <w:r>
        <w:rPr>
          <w:rFonts w:ascii="Arial" w:hAnsi="Arial" w:eastAsia="Noto Sans SC" w:cs="Noto Sans SC"/>
          <w:b/>
        </w:rPr>
        <w:t>In-process hooks are a decisive advantage.</w:t>
      </w:r>
      <w:r>
        <w:rPr>
          <w:rFonts w:ascii="Arial" w:hAnsi="Arial" w:eastAsia="Noto Sans SC" w:cs="Noto Sans SC"/>
        </w:rPr>
        <w:t xml:space="preserve"> Our Q measurement is a forward pre-hook on </w:t>
      </w:r>
      <w:r>
        <w:rPr>
          <w:rFonts w:ascii="Menlo" w:hAnsi="Menlo" w:eastAsia="Noto Sans SC" w:cs="Noto Sans SC"/>
          <w:color w:val="1F4D78"/>
          <w:sz w:val="21"/>
        </w:rPr>
        <w:t>mlp.down_proj</w:t>
      </w:r>
      <w:r>
        <w:rPr>
          <w:rFonts w:ascii="Arial" w:hAnsi="Arial" w:eastAsia="Noto Sans SC" w:cs="Noto Sans SC"/>
        </w:rPr>
        <w:t xml:space="preserve"> and a forward hook on a decoder block. Under verl's FSDP2/Megatron sharding this becomes a substantial engineering task; in TRL it is 40 lines that already work.</w:t>
      </w:r>
    </w:p>
    <w:p>
      <w:pPr>
        <w:numPr>
          <w:ilvl w:val="0"/>
          <w:numId w:val="15"/>
        </w:numPr>
      </w:pPr>
      <w:r>
        <w:rPr>
          <w:rFonts w:ascii="Arial" w:hAnsi="Arial" w:eastAsia="Noto Sans SC" w:cs="Noto Sans SC"/>
          <w:b/>
        </w:rPr>
        <w:t>Compute fits the budget.</w:t>
      </w:r>
      <w:r>
        <w:rPr>
          <w:rFonts w:ascii="Arial" w:hAnsi="Arial" w:eastAsia="Noto Sans SC" w:cs="Noto Sans SC"/>
        </w:rPr>
        <w:t xml:space="preserve"> Paper 3's math RL used 8×H800; Paper 4 used ~1.9T tokens. We have ~300 Colab compute units and an RTX 4070 Laptop. TRL at 0.5B is the only option in this list that fits.</w:t>
      </w:r>
    </w:p>
    <w:p>
      <w:pPr>
        <w:numPr>
          <w:ilvl w:val="0"/>
          <w:numId w:val="15"/>
        </w:numPr>
        <w:shd w:fill="F8FAFC"/>
      </w:pPr>
      <w:r>
        <w:rPr>
          <w:rFonts w:ascii="Arial" w:hAnsi="Arial" w:eastAsia="Noto Sans SC" w:cs="Noto Sans SC"/>
          <w:b/>
        </w:rPr>
        <w:t>We already have measured artefacts.</w:t>
      </w:r>
      <w:r>
        <w:rPr>
          <w:rFonts w:ascii="Arial" w:hAnsi="Arial" w:eastAsia="Noto Sans SC" w:cs="Noto Sans SC"/>
        </w:rPr>
        <w:t xml:space="preserve"> Five checkpoints with Q metrics exist under </w:t>
      </w:r>
      <w:r>
        <w:rPr>
          <w:rFonts w:ascii="Menlo" w:hAnsi="Menlo" w:eastAsia="Noto Sans SC" w:cs="Noto Sans SC"/>
          <w:color w:val="1F4D78"/>
          <w:sz w:val="21"/>
        </w:rPr>
        <w:t>outputs/local_cuda_grpo_gsm8k_6a075c15808e/measurements/</w:t>
      </w:r>
      <w:r>
        <w:rPr>
          <w:rFonts w:ascii="Arial" w:hAnsi="Arial" w:eastAsia="Noto Sans SC" w:cs="Noto Sans SC"/>
        </w:rPr>
        <w:t>. Switching frameworks discards a working, audited measurement chain in exchange for nothing the science requires.</w:t>
      </w:r>
    </w:p>
    <w:p>
      <w:pPr>
        <w:pStyle w:val="Heading2"/>
      </w:pPr>
      <w:r>
        <w:rPr>
          <w:rFonts w:ascii="Arial" w:hAnsi="Arial" w:eastAsia="Noto Sans SC" w:cs="Noto Sans SC"/>
        </w:rPr>
        <w:t>Components we can reuse unchanged</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52"/>
        <w:gridCol w:w="3352"/>
        <w:gridCol w:w="2656"/>
      </w:tblGrid>
      <w:tr>
        <w:trPr>
          <w:tblHeader w:val="true"/>
        </w:trPr>
        <w:tc>
          <w:tcPr>
            <w:tcW w:type="dxa" w:w="335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Component</w:t>
            </w:r>
          </w:p>
        </w:tc>
        <w:tc>
          <w:tcPr>
            <w:tcW w:type="dxa" w:w="3352"/>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Source</w:t>
            </w:r>
          </w:p>
        </w:tc>
        <w:tc>
          <w:tcPr>
            <w:tcW w:type="dxa" w:w="265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Status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Model loading, tokenizer, revision pinning</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pilot_config.json</w:t>
            </w:r>
            <w:r>
              <w:rPr>
                <w:rFonts w:ascii="Arial" w:hAnsi="Arial" w:eastAsia="Noto Sans SC" w:cs="Noto Sans SC"/>
                <w:sz w:val="18"/>
              </w:rPr>
              <w:t xml:space="preserve"> + notebooks</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GRPO trainer, generation, clipping, advantage computation</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TRL 1.6.0 </w:t>
            </w:r>
            <w:r>
              <w:rPr>
                <w:rFonts w:ascii="Menlo" w:hAnsi="Menlo" w:eastAsia="Noto Sans SC" w:cs="Noto Sans SC"/>
                <w:color w:val="1F4D78"/>
                <w:sz w:val="17"/>
              </w:rPr>
              <w:t>GRPOTrainer</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Exact-answer reward</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src/reward.py</w:t>
            </w:r>
            <w:r>
              <w:rPr>
                <w:rFonts w:ascii="Arial" w:hAnsi="Arial" w:eastAsia="Noto Sans SC" w:cs="Noto Sans SC"/>
                <w:sz w:val="18"/>
              </w:rPr>
              <w:t xml:space="preserve"> (unit-tested, </w:t>
            </w:r>
            <w:r>
              <w:rPr>
                <w:rFonts w:ascii="Menlo" w:hAnsi="Menlo" w:eastAsia="Noto Sans SC" w:cs="Noto Sans SC"/>
                <w:color w:val="1F4D78"/>
                <w:sz w:val="17"/>
              </w:rPr>
              <w:t>tests/test_reward.py</w:t>
            </w:r>
            <w:r>
              <w:rPr>
                <w:rFonts w:ascii="Arial" w:hAnsi="Arial" w:eastAsia="Noto Sans SC" w:cs="Noto Sans SC"/>
                <w:sz w:val="18"/>
              </w:rPr>
              <w:t>)</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Dataset preprocessing and frozen splits</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src/data.py</w:t>
            </w:r>
            <w:r>
              <w:rPr>
                <w:rFonts w:ascii="Arial" w:hAnsi="Arial" w:eastAsia="Noto Sans SC" w:cs="Noto Sans SC"/>
                <w:sz w:val="18"/>
              </w:rPr>
              <w:t xml:space="preserve">, </w:t>
            </w:r>
            <w:r>
              <w:rPr>
                <w:rFonts w:ascii="Menlo" w:hAnsi="Menlo" w:eastAsia="Noto Sans SC" w:cs="Noto Sans SC"/>
                <w:color w:val="1F4D78"/>
                <w:sz w:val="17"/>
              </w:rPr>
              <w:t>data/probe_set_ids.json</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Checkpoint saving</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HF </w:t>
            </w:r>
            <w:r>
              <w:rPr>
                <w:rFonts w:ascii="Menlo" w:hAnsi="Menlo" w:eastAsia="Noto Sans SC" w:cs="Noto Sans SC"/>
                <w:color w:val="1F4D78"/>
                <w:sz w:val="17"/>
              </w:rPr>
              <w:t>Trainer</w:t>
            </w:r>
            <w:r>
              <w:rPr>
                <w:rFonts w:ascii="Arial" w:hAnsi="Arial" w:eastAsia="Noto Sans SC" w:cs="Noto Sans SC"/>
                <w:sz w:val="18"/>
              </w:rPr>
              <w:t xml:space="preserve"> </w:t>
            </w:r>
            <w:r>
              <w:rPr>
                <w:rFonts w:ascii="Menlo" w:hAnsi="Menlo" w:eastAsia="Noto Sans SC" w:cs="Noto Sans SC"/>
                <w:color w:val="1F4D78"/>
                <w:sz w:val="17"/>
              </w:rPr>
              <w:t>save_steps</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Stage-B adaptation driver</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src/adaptation.py</w:t>
            </w:r>
            <w:r>
              <w:rPr>
                <w:rFonts w:ascii="Arial" w:hAnsi="Arial" w:eastAsia="Noto Sans SC" w:cs="Noto Sans SC"/>
                <w:sz w:val="18"/>
              </w:rPr>
              <w:t xml:space="preserve">, </w:t>
            </w:r>
            <w:r>
              <w:rPr>
                <w:rFonts w:ascii="Menlo" w:hAnsi="Menlo" w:eastAsia="Noto Sans SC" w:cs="Noto Sans SC"/>
                <w:color w:val="1F4D78"/>
                <w:sz w:val="17"/>
              </w:rPr>
              <w:t>scripts/run_stageb_seed_repeat.py</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Evaluation</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src/evaluate.py</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Effective rank / spectral metrics</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src/metrics.py:spectrum_metrics</w:t>
            </w:r>
          </w:p>
        </w:tc>
        <w:tc>
          <w:tcPr>
            <w:tcW w:type="dxa" w:w="265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Reuse; </w:t>
            </w:r>
            <w:r>
              <w:rPr>
                <w:rFonts w:ascii="Arial" w:hAnsi="Arial" w:eastAsia="Noto Sans SC" w:cs="Noto Sans SC"/>
                <w:b/>
                <w:sz w:val="18"/>
              </w:rPr>
              <w:t>change probe size only</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Activation collection</w:t>
            </w:r>
          </w:p>
        </w:tc>
        <w:tc>
          <w:tcPr>
            <w:tcW w:type="dxa" w:w="3352"/>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src/metrics.py:collect_probe_activations</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Reuse as-is</w:t>
            </w:r>
          </w:p>
        </w:tc>
      </w:tr>
      <w:tr>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Distributed execution</w:t>
            </w:r>
          </w:p>
        </w:tc>
        <w:tc>
          <w:tcPr>
            <w:tcW w:type="dxa" w:w="3352"/>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Not used (single GPU)</w:t>
            </w:r>
          </w:p>
        </w:tc>
        <w:tc>
          <w:tcPr>
            <w:tcW w:type="dxa" w:w="2656"/>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n/a</w:t>
            </w:r>
          </w:p>
        </w:tc>
      </w:tr>
    </w:tbl>
    <w:p>
      <w:pPr>
        <w:spacing w:before="0" w:after="40"/>
      </w:pPr>
    </w:p>
    <w:p>
      <w:pPr>
        <w:pStyle w:val="Heading2"/>
      </w:pPr>
      <w:r>
        <w:rPr>
          <w:rFonts w:ascii="Arial" w:hAnsi="Arial" w:eastAsia="Noto Sans SC" w:cs="Noto Sans SC"/>
        </w:rPr>
        <w:t>External components to import</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069"/>
        <w:gridCol w:w="3645"/>
        <w:gridCol w:w="3646"/>
      </w:tblGrid>
      <w:tr>
        <w:trPr>
          <w:tblHeader w:val="true"/>
        </w:trPr>
        <w:tc>
          <w:tcPr>
            <w:tcW w:type="dxa" w:w="2069"/>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From</w:t>
            </w:r>
          </w:p>
        </w:tc>
        <w:tc>
          <w:tcPr>
            <w:tcW w:type="dxa" w:w="364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What</w:t>
            </w:r>
          </w:p>
        </w:tc>
        <w:tc>
          <w:tcPr>
            <w:tcW w:type="dxa" w:w="3646"/>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How</w:t>
            </w:r>
          </w:p>
        </w:tc>
      </w:tr>
      <w:tr>
        <w:tc>
          <w:tcPr>
            <w:tcW w:type="dxa" w:w="2069"/>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Plasticine (MIT)</w:t>
            </w:r>
          </w:p>
        </w:tc>
        <w:tc>
          <w:tcPr>
            <w:tcW w:type="dxa" w:w="36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The </w:t>
            </w:r>
            <w:r>
              <w:rPr>
                <w:rFonts w:ascii="Arial" w:hAnsi="Arial" w:eastAsia="Noto Sans SC" w:cs="Noto Sans SC"/>
                <w:b/>
                <w:sz w:val="18"/>
              </w:rPr>
              <w:t>uncentered</w:t>
            </w:r>
            <w:r>
              <w:rPr>
                <w:rFonts w:ascii="Arial" w:hAnsi="Arial" w:eastAsia="Noto Sans SC" w:cs="Noto Sans SC"/>
                <w:sz w:val="18"/>
              </w:rPr>
              <w:t xml:space="preserve"> effective-rank variant and the srank-at-99% definition, as secondary metrics reported alongside ours, for literature comparability</w:t>
            </w:r>
          </w:p>
        </w:tc>
        <w:tc>
          <w:tcPr>
            <w:tcW w:type="dxa" w:w="3646"/>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~15 lines added to </w:t>
            </w:r>
            <w:r>
              <w:rPr>
                <w:rFonts w:ascii="Menlo" w:hAnsi="Menlo" w:eastAsia="Noto Sans SC" w:cs="Noto Sans SC"/>
                <w:color w:val="1F4D78"/>
                <w:sz w:val="17"/>
              </w:rPr>
              <w:t>src/metrics.py</w:t>
            </w:r>
            <w:r>
              <w:rPr>
                <w:rFonts w:ascii="Arial" w:hAnsi="Arial" w:eastAsia="Noto Sans SC" w:cs="Noto Sans SC"/>
                <w:sz w:val="18"/>
              </w:rPr>
              <w:t>, with attribution</w:t>
            </w:r>
          </w:p>
        </w:tc>
      </w:tr>
      <w:tr>
        <w:tc>
          <w:tcPr>
            <w:tcW w:type="dxa" w:w="2069"/>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Paper 4</w:t>
            </w:r>
          </w:p>
        </w:tc>
        <w:tc>
          <w:tcPr>
            <w:tcW w:type="dxa" w:w="36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Probe protocol: measure on a </w:t>
            </w:r>
            <w:r>
              <w:rPr>
                <w:rFonts w:ascii="Arial" w:hAnsi="Arial" w:eastAsia="Noto Sans SC" w:cs="Noto Sans SC"/>
                <w:b/>
                <w:sz w:val="18"/>
              </w:rPr>
              <w:t>copy</w:t>
            </w:r>
            <w:r>
              <w:rPr>
                <w:rFonts w:ascii="Arial" w:hAnsi="Arial" w:eastAsia="Noto Sans SC" w:cs="Noto Sans SC"/>
                <w:sz w:val="18"/>
              </w:rPr>
              <w:t xml:space="preserve">, discard updates, reset optimizer at each branch, report </w:t>
            </w:r>
            <w:r>
              <w:rPr>
                <w:rFonts w:ascii="Arial" w:hAnsi="Arial" w:eastAsia="Noto Sans SC" w:cs="Noto Sans SC"/>
                <w:b/>
                <w:sz w:val="18"/>
              </w:rPr>
              <w:t>AUC</w:t>
            </w:r>
            <w:r>
              <w:rPr>
                <w:rFonts w:ascii="Arial" w:hAnsi="Arial" w:eastAsia="Noto Sans SC" w:cs="Noto Sans SC"/>
                <w:sz w:val="18"/>
              </w:rPr>
              <w:t xml:space="preserve"> of the Stage-B learning curve as the primary outcome alongside the endpoint delta</w:t>
            </w:r>
          </w:p>
        </w:tc>
        <w:tc>
          <w:tcPr>
            <w:tcW w:type="dxa" w:w="3646"/>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Protocol change in </w:t>
            </w:r>
            <w:r>
              <w:rPr>
                <w:rFonts w:ascii="Menlo" w:hAnsi="Menlo" w:eastAsia="Noto Sans SC" w:cs="Noto Sans SC"/>
                <w:color w:val="1F4D78"/>
                <w:sz w:val="17"/>
              </w:rPr>
              <w:t>src/adaptation.py</w:t>
            </w:r>
            <w:r>
              <w:rPr>
                <w:rFonts w:ascii="Arial" w:hAnsi="Arial" w:eastAsia="Noto Sans SC" w:cs="Noto Sans SC"/>
                <w:sz w:val="18"/>
              </w:rPr>
              <w:t xml:space="preserve"> + </w:t>
            </w:r>
            <w:r>
              <w:rPr>
                <w:rFonts w:ascii="Menlo" w:hAnsi="Menlo" w:eastAsia="Noto Sans SC" w:cs="Noto Sans SC"/>
                <w:color w:val="1F4D78"/>
                <w:sz w:val="17"/>
              </w:rPr>
              <w:t>src/analysis.py</w:t>
            </w:r>
          </w:p>
        </w:tc>
      </w:tr>
      <w:tr>
        <w:tc>
          <w:tcPr>
            <w:tcW w:type="dxa" w:w="2069"/>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Paper 3</w:t>
            </w:r>
          </w:p>
        </w:tc>
        <w:tc>
          <w:tcPr>
            <w:tcW w:type="dxa" w:w="36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Reference GRPO hyperparameters for sanity-checking ours (8 responses/prompt, symmetric clip 0.2, constant LR 1e-6, grad clip 1.0)</w:t>
            </w:r>
          </w:p>
        </w:tc>
        <w:tc>
          <w:tcPr>
            <w:tcW w:type="dxa" w:w="36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Documentation only</w:t>
            </w:r>
          </w:p>
        </w:tc>
      </w:tr>
      <w:tr>
        <w:tc>
          <w:tcPr>
            <w:tcW w:type="dxa" w:w="2069"/>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Paper 3</w:t>
            </w:r>
          </w:p>
        </w:tc>
        <w:tc>
          <w:tcPr>
            <w:tcW w:type="dxa" w:w="364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The </w:t>
            </w:r>
            <w:r>
              <w:rPr>
                <w:rFonts w:ascii="Arial" w:hAnsi="Arial" w:eastAsia="Noto Sans SC" w:cs="Noto Sans SC"/>
                <w:b/>
                <w:sz w:val="18"/>
              </w:rPr>
              <w:t>gradient-norm paradox</w:t>
            </w:r>
            <w:r>
              <w:rPr>
                <w:rFonts w:ascii="Arial" w:hAnsi="Arial" w:eastAsia="Noto Sans SC" w:cs="Noto Sans SC"/>
                <w:sz w:val="18"/>
              </w:rPr>
              <w:t xml:space="preserve"> as a documented reason our dashboard baselines may be anti-informative</w:t>
            </w:r>
          </w:p>
        </w:tc>
        <w:tc>
          <w:tcPr>
            <w:tcW w:type="dxa" w:w="3646"/>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Research Doc citation</w:t>
            </w:r>
          </w:p>
        </w:tc>
      </w:tr>
    </w:tbl>
    <w:p>
      <w:pPr>
        <w:spacing w:before="0" w:after="40"/>
      </w:pPr>
    </w:p>
    <w:p>
      <w:pPr>
        <w:spacing w:before="120" w:after="120"/>
        <w:pBdr>
          <w:bottom w:val="single" w:sz="5" w:space="2" w:color="D7DBE2"/>
        </w:pBdr>
      </w:pPr>
    </w:p>
    <w:p>
      <w:pPr>
        <w:pStyle w:val="Heading1"/>
      </w:pPr>
      <w:r>
        <w:rPr>
          <w:rFonts w:ascii="Arial" w:hAnsi="Arial" w:eastAsia="Noto Sans SC" w:cs="Noto Sans SC"/>
        </w:rPr>
        <w:t>9. Required modifications</w:t>
      </w:r>
    </w:p>
    <w:p>
      <w:r>
        <w:rPr>
          <w:rFonts w:ascii="Arial" w:hAnsi="Arial" w:eastAsia="Noto Sans SC" w:cs="Noto Sans SC"/>
        </w:rPr>
        <w:t xml:space="preserve">Difficulty: </w:t>
      </w:r>
      <w:r>
        <w:rPr>
          <w:rFonts w:ascii="Arial" w:hAnsi="Arial" w:eastAsia="Noto Sans SC" w:cs="Noto Sans SC"/>
          <w:b/>
        </w:rPr>
        <w:t>trivial</w:t>
      </w:r>
      <w:r>
        <w:rPr>
          <w:rFonts w:ascii="Arial" w:hAnsi="Arial" w:eastAsia="Noto Sans SC" w:cs="Noto Sans SC"/>
        </w:rPr>
        <w:t xml:space="preserve"> = config edit; </w:t>
      </w:r>
      <w:r>
        <w:rPr>
          <w:rFonts w:ascii="Arial" w:hAnsi="Arial" w:eastAsia="Noto Sans SC" w:cs="Noto Sans SC"/>
          <w:b/>
        </w:rPr>
        <w:t>small</w:t>
      </w:r>
      <w:r>
        <w:rPr>
          <w:rFonts w:ascii="Arial" w:hAnsi="Arial" w:eastAsia="Noto Sans SC" w:cs="Noto Sans SC"/>
        </w:rPr>
        <w:t xml:space="preserve"> = &lt; 1 day; </w:t>
      </w:r>
      <w:r>
        <w:rPr>
          <w:rFonts w:ascii="Arial" w:hAnsi="Arial" w:eastAsia="Noto Sans SC" w:cs="Noto Sans SC"/>
          <w:b/>
        </w:rPr>
        <w:t>moderate</w:t>
      </w:r>
      <w:r>
        <w:rPr>
          <w:rFonts w:ascii="Arial" w:hAnsi="Arial" w:eastAsia="Noto Sans SC" w:cs="Noto Sans SC"/>
        </w:rPr>
        <w:t xml:space="preserve"> = 1–3 days including tests; </w:t>
      </w:r>
      <w:r>
        <w:rPr>
          <w:rFonts w:ascii="Arial" w:hAnsi="Arial" w:eastAsia="Noto Sans SC" w:cs="Noto Sans SC"/>
          <w:b/>
        </w:rPr>
        <w:t>large</w:t>
      </w:r>
      <w:r>
        <w:rPr>
          <w:rFonts w:ascii="Arial" w:hAnsi="Arial" w:eastAsia="Noto Sans SC" w:cs="Noto Sans SC"/>
        </w:rPr>
        <w:t xml:space="preserve"> = &gt; 3 days or a design change.</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005"/>
        <w:gridCol w:w="2158"/>
        <w:gridCol w:w="2158"/>
        <w:gridCol w:w="1878"/>
        <w:gridCol w:w="2161"/>
      </w:tblGrid>
      <w:tr>
        <w:trPr>
          <w:tblHeader w:val="true"/>
        </w:trPr>
        <w:tc>
          <w:tcPr>
            <w:tcW w:type="dxa" w:w="1005"/>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t>
            </w:r>
          </w:p>
        </w:tc>
        <w:tc>
          <w:tcPr>
            <w:tcW w:type="dxa" w:w="215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Modification</w:t>
            </w:r>
          </w:p>
        </w:tc>
        <w:tc>
          <w:tcPr>
            <w:tcW w:type="dxa" w:w="215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Status today</w:t>
            </w:r>
          </w:p>
        </w:tc>
        <w:tc>
          <w:tcPr>
            <w:tcW w:type="dxa" w:w="1878"/>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Difficulty</w:t>
            </w:r>
          </w:p>
        </w:tc>
        <w:tc>
          <w:tcPr>
            <w:tcW w:type="dxa" w:w="2161"/>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Why</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Frozen GSM8K and SVAMP splits</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Done</w:t>
            </w:r>
            <w:r>
              <w:rPr>
                <w:rFonts w:ascii="Arial" w:hAnsi="Arial" w:eastAsia="Noto Sans SC" w:cs="Noto Sans SC"/>
                <w:sz w:val="18"/>
              </w:rPr>
              <w:t xml:space="preserve"> — dataset revisions pinned by SHA in </w:t>
            </w:r>
            <w:r>
              <w:rPr>
                <w:rFonts w:ascii="Menlo" w:hAnsi="Menlo" w:eastAsia="Noto Sans SC" w:cs="Noto Sans SC"/>
                <w:color w:val="1F4D78"/>
                <w:sz w:val="17"/>
              </w:rPr>
              <w:t>pilot_config.json</w:t>
            </w:r>
            <w:r>
              <w:rPr>
                <w:rFonts w:ascii="Arial" w:hAnsi="Arial" w:eastAsia="Noto Sans SC" w:cs="Noto Sans SC"/>
                <w:sz w:val="18"/>
              </w:rPr>
              <w:t>; 512/256/100 questions fixed</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Already enforced; only needs a hash written into the manifest (see #12)</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2</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Stage-A checkpoints at 0/25/50/100/200</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Done</w:t>
            </w:r>
            <w:r>
              <w:rPr>
                <w:rFonts w:ascii="Arial" w:hAnsi="Arial" w:eastAsia="Noto Sans SC" w:cs="Noto Sans SC"/>
                <w:sz w:val="18"/>
              </w:rPr>
              <w:t xml:space="preserve"> — </w:t>
            </w:r>
            <w:r>
              <w:rPr>
                <w:rFonts w:ascii="Menlo" w:hAnsi="Menlo" w:eastAsia="Noto Sans SC" w:cs="Noto Sans SC"/>
                <w:color w:val="1F4D78"/>
                <w:sz w:val="17"/>
              </w:rPr>
              <w:t>checkpoint_steps</w:t>
            </w:r>
            <w:r>
              <w:rPr>
                <w:rFonts w:ascii="Arial" w:hAnsi="Arial" w:eastAsia="Noto Sans SC" w:cs="Noto Sans SC"/>
                <w:sz w:val="18"/>
              </w:rPr>
              <w:t xml:space="preserve"> in config, artefacts exist</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3</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Branch Stage B independently from every checkpoint</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Done</w:t>
            </w:r>
            <w:r>
              <w:rPr>
                <w:rFonts w:ascii="Arial" w:hAnsi="Arial" w:eastAsia="Noto Sans SC" w:cs="Noto Sans SC"/>
                <w:sz w:val="18"/>
              </w:rPr>
              <w:t xml:space="preserve"> — </w:t>
            </w:r>
            <w:r>
              <w:rPr>
                <w:rFonts w:ascii="Menlo" w:hAnsi="Menlo" w:eastAsia="Noto Sans SC" w:cs="Noto Sans SC"/>
                <w:color w:val="1F4D78"/>
                <w:sz w:val="17"/>
              </w:rPr>
              <w:t>src/adaptation.py</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4</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Reset/restore optimizer state under a fixed protocol</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Partly</w:t>
            </w:r>
            <w:r>
              <w:rPr>
                <w:rFonts w:ascii="Arial" w:hAnsi="Arial" w:eastAsia="Noto Sans SC" w:cs="Noto Sans SC"/>
                <w:sz w:val="18"/>
              </w:rPr>
              <w:t xml:space="preserve"> — each Stage-B run is a fresh </w:t>
            </w:r>
            <w:r>
              <w:rPr>
                <w:rFonts w:ascii="Menlo" w:hAnsi="Menlo" w:eastAsia="Noto Sans SC" w:cs="Noto Sans SC"/>
                <w:color w:val="1F4D78"/>
                <w:sz w:val="17"/>
              </w:rPr>
              <w:t>GRPOTrainer</w:t>
            </w:r>
            <w:r>
              <w:rPr>
                <w:rFonts w:ascii="Arial" w:hAnsi="Arial" w:eastAsia="Noto Sans SC" w:cs="Noto Sans SC"/>
                <w:sz w:val="18"/>
              </w:rPr>
              <w:t>, so AdamW state is fresh, but this is incidental rather than asserted</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Paper 4 resets deliberately and says why (§IV-B). We should assert it in code and record </w:t>
            </w:r>
            <w:r>
              <w:rPr>
                <w:rFonts w:ascii="Menlo" w:hAnsi="Menlo" w:eastAsia="Noto Sans SC" w:cs="Noto Sans SC"/>
                <w:color w:val="1F4D78"/>
                <w:sz w:val="17"/>
              </w:rPr>
              <w:t>optimizer_state: "fresh"</w:t>
            </w:r>
            <w:r>
              <w:rPr>
                <w:rFonts w:ascii="Arial" w:hAnsi="Arial" w:eastAsia="Noto Sans SC" w:cs="Noto Sans SC"/>
                <w:sz w:val="18"/>
              </w:rPr>
              <w:t xml:space="preserve"> in the manifest. Paper 3 leaves this unstated — we should not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5</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Fixed 50-update Stage-B budget</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Done</w:t>
            </w:r>
            <w:r>
              <w:rPr>
                <w:rFonts w:ascii="Arial" w:hAnsi="Arial" w:eastAsia="Noto Sans SC" w:cs="Noto Sans SC"/>
                <w:sz w:val="18"/>
              </w:rPr>
              <w:t xml:space="preserve"> — </w:t>
            </w:r>
            <w:r>
              <w:rPr>
                <w:rFonts w:ascii="Menlo" w:hAnsi="Menlo" w:eastAsia="Noto Sans SC" w:cs="Noto Sans SC"/>
                <w:color w:val="1F4D78"/>
                <w:sz w:val="17"/>
              </w:rPr>
              <w:t>budget_updates: 50</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This is where we are *stronger* than Paper 3, whose math budget is unreported</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6</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Baseline SVAMP evaluation before adaptation</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Done</w:t>
            </w:r>
            <w:r>
              <w:rPr>
                <w:rFonts w:ascii="Arial" w:hAnsi="Arial" w:eastAsia="Noto Sans SC" w:cs="Noto Sans SC"/>
                <w:sz w:val="18"/>
              </w:rPr>
              <w:t xml:space="preserve"> — </w:t>
            </w:r>
            <w:r>
              <w:rPr>
                <w:rFonts w:ascii="Menlo" w:hAnsi="Menlo" w:eastAsia="Noto Sans SC" w:cs="Noto Sans SC"/>
                <w:color w:val="1F4D78"/>
                <w:sz w:val="17"/>
              </w:rPr>
              <w:t>eval_every: 10</w:t>
            </w:r>
            <w:r>
              <w:rPr>
                <w:rFonts w:ascii="Arial" w:hAnsi="Arial" w:eastAsia="Noto Sans SC" w:cs="Noto Sans SC"/>
                <w:sz w:val="18"/>
              </w:rPr>
              <w:t xml:space="preserve"> starting at update 0</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Essential: Paper 3's inflated </w:t>
            </w:r>
            <w:r>
              <w:rPr>
                <w:rFonts w:ascii="Menlo" w:hAnsi="Menlo" w:eastAsia="Noto Sans SC" w:cs="Noto Sans SC"/>
                <w:color w:val="1F4D78"/>
                <w:sz w:val="17"/>
              </w:rPr>
              <w:t>+12.1</w:t>
            </w:r>
            <w:r>
              <w:rPr>
                <w:rFonts w:ascii="Arial" w:hAnsi="Arial" w:eastAsia="Noto Sans SC" w:cs="Noto Sans SC"/>
                <w:sz w:val="18"/>
              </w:rPr>
              <w:t xml:space="preserve"> shows what happens without it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7</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Full learning-curve logging</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Done</w:t>
            </w:r>
            <w:r>
              <w:rPr>
                <w:rFonts w:ascii="Arial" w:hAnsi="Arial" w:eastAsia="Noto Sans SC" w:cs="Noto Sans SC"/>
                <w:sz w:val="18"/>
              </w:rPr>
              <w:t xml:space="preserve"> — 6 eval points per Stage-B run</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Enables the AUC outcome (#7b)</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7b</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Add AUC of the Stage-B learning curve as a co-primary outcome</w:t>
            </w:r>
          </w:p>
        </w:tc>
        <w:tc>
          <w:tcPr>
            <w:tcW w:type="dxa" w:w="215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Not done</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Paper 4's outcome statistic; integrates the curve, less noise than an endpoint. Trapezoid over existing eval points; ~30 lines in </w:t>
            </w:r>
            <w:r>
              <w:rPr>
                <w:rFonts w:ascii="Menlo" w:hAnsi="Menlo" w:eastAsia="Noto Sans SC" w:cs="Noto Sans SC"/>
                <w:color w:val="1F4D78"/>
                <w:sz w:val="17"/>
              </w:rPr>
              <w:t>src/analysis.py</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8</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Multiple Stage-B seeds</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Partly</w:t>
            </w:r>
            <w:r>
              <w:rPr>
                <w:rFonts w:ascii="Arial" w:hAnsi="Arial" w:eastAsia="Noto Sans SC" w:cs="Noto Sans SC"/>
                <w:sz w:val="18"/>
              </w:rPr>
              <w:t xml:space="preserve"> — </w:t>
            </w:r>
            <w:r>
              <w:rPr>
                <w:rFonts w:ascii="Menlo" w:hAnsi="Menlo" w:eastAsia="Noto Sans SC" w:cs="Noto Sans SC"/>
                <w:color w:val="1F4D78"/>
                <w:sz w:val="17"/>
              </w:rPr>
              <w:t>scripts/run_stageb_seed_repeat.py</w:t>
            </w:r>
            <w:r>
              <w:rPr>
                <w:rFonts w:ascii="Arial" w:hAnsi="Arial" w:eastAsia="Noto Sans SC" w:cs="Noto Sans SC"/>
                <w:sz w:val="18"/>
              </w:rPr>
              <w:t xml:space="preserve"> exists</w:t>
            </w:r>
          </w:p>
        </w:tc>
        <w:tc>
          <w:tcPr>
            <w:tcW w:type="dxa" w:w="187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small</w:t>
            </w:r>
            <w:r>
              <w:rPr>
                <w:rFonts w:ascii="Arial" w:hAnsi="Arial" w:eastAsia="Noto Sans SC" w:cs="Noto Sans SC"/>
                <w:sz w:val="18"/>
              </w:rPr>
              <w:t xml:space="preserve"> (code) / </w:t>
            </w:r>
            <w:r>
              <w:rPr>
                <w:rFonts w:ascii="Arial" w:hAnsi="Arial" w:eastAsia="Noto Sans SC" w:cs="Noto Sans SC"/>
                <w:b/>
                <w:sz w:val="18"/>
              </w:rPr>
              <w:t>moderate</w:t>
            </w:r>
            <w:r>
              <w:rPr>
                <w:rFonts w:ascii="Arial" w:hAnsi="Arial" w:eastAsia="Noto Sans SC" w:cs="Noto Sans SC"/>
                <w:sz w:val="18"/>
              </w:rPr>
              <w:t xml:space="preserve"> (compute)</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≥3 seeds per checkpoint is the single biggest scientific upgrade over Paper 3 and Paper 4, both of which run one.</w:t>
            </w:r>
            <w:r>
              <w:rPr>
                <w:rFonts w:ascii="Arial" w:hAnsi="Arial" w:eastAsia="Noto Sans SC" w:cs="Noto Sans SC"/>
                <w:sz w:val="18"/>
              </w:rPr>
              <w:t xml:space="preserve"> Cost: 5 checkpoints × 3 seeds × 50 updates. Must be budgeted in </w:t>
            </w:r>
            <w:r>
              <w:rPr>
                <w:rFonts w:ascii="Menlo" w:hAnsi="Menlo" w:eastAsia="Noto Sans SC" w:cs="Noto Sans SC"/>
                <w:color w:val="1F4D78"/>
                <w:sz w:val="17"/>
              </w:rPr>
              <w:t>compute_log.md</w:t>
            </w:r>
            <w:r>
              <w:rPr>
                <w:rFonts w:ascii="Arial" w:hAnsi="Arial" w:eastAsia="Noto Sans SC" w:cs="Noto Sans SC"/>
                <w:sz w:val="18"/>
              </w:rPr>
              <w:t xml:space="preserve"> before launching</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9</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Effective-rank activation hooks</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Done</w:t>
            </w:r>
            <w:r>
              <w:rPr>
                <w:rFonts w:ascii="Arial" w:hAnsi="Arial" w:eastAsia="Noto Sans SC" w:cs="Noto Sans SC"/>
                <w:sz w:val="18"/>
              </w:rPr>
              <w:t>, but see #9b</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9b</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Raise the primary probe to n ≥ 1792 (ideally 2048) and record an n-sensitivity curve</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Not done — this is a defect</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Menlo" w:hAnsi="Menlo" w:eastAsia="Noto Sans SC" w:cs="Noto Sans SC"/>
                <w:color w:val="1F4D78"/>
                <w:sz w:val="17"/>
              </w:rPr>
              <w:t>d = 896</w:t>
            </w:r>
            <w:r>
              <w:rPr>
                <w:rFonts w:ascii="Arial" w:hAnsi="Arial" w:eastAsia="Noto Sans SC" w:cs="Noto Sans SC"/>
                <w:sz w:val="18"/>
              </w:rPr>
              <w:t xml:space="preserve">; the current 512-prompt probe yields a rank-truncated 512×896 matrix. Plasticine asserts </w:t>
            </w:r>
            <w:r>
              <w:rPr>
                <w:rFonts w:ascii="Menlo" w:hAnsi="Menlo" w:eastAsia="Noto Sans SC" w:cs="Noto Sans SC"/>
                <w:color w:val="1F4D78"/>
                <w:sz w:val="17"/>
              </w:rPr>
              <w:t>n ≥ d</w:t>
            </w:r>
            <w:r>
              <w:rPr>
                <w:rFonts w:ascii="Arial" w:hAnsi="Arial" w:eastAsia="Noto Sans SC" w:cs="Noto Sans SC"/>
                <w:sz w:val="18"/>
              </w:rPr>
              <w:t xml:space="preserve">. Config already has </w:t>
            </w:r>
            <w:r>
              <w:rPr>
                <w:rFonts w:ascii="Menlo" w:hAnsi="Menlo" w:eastAsia="Noto Sans SC" w:cs="Noto Sans SC"/>
                <w:color w:val="1F4D78"/>
                <w:sz w:val="17"/>
              </w:rPr>
              <w:t>sensitivity_probe_questions: 2048</w:t>
            </w:r>
            <w:r>
              <w:rPr>
                <w:rFonts w:ascii="Arial" w:hAnsi="Arial" w:eastAsia="Noto Sans SC" w:cs="Noto Sans SC"/>
                <w:sz w:val="18"/>
              </w:rPr>
              <w:t xml:space="preserve">. </w:t>
            </w:r>
            <w:r>
              <w:rPr>
                <w:rFonts w:ascii="Arial" w:hAnsi="Arial" w:eastAsia="Noto Sans SC" w:cs="Noto Sans SC"/>
                <w:b/>
                <w:sz w:val="18"/>
              </w:rPr>
              <w:t>All existing ER numbers must be re-measured after this change</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10</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Dormant-neuron measurement</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Done</w:t>
            </w:r>
            <w:r>
              <w:rPr>
                <w:rFonts w:ascii="Arial" w:hAnsi="Arial" w:eastAsia="Noto Sans SC" w:cs="Noto Sans SC"/>
                <w:sz w:val="18"/>
              </w:rPr>
              <w:t>, but degenerate</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Add τ = 0.01 (Paper 4's value); emit the score CDF and 1st/5th percentiles; add the mandated "no resolution in this setting" wording to the report template</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11</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Strict completion validation</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Partly</w:t>
            </w:r>
            <w:r>
              <w:rPr>
                <w:rFonts w:ascii="Arial" w:hAnsi="Arial" w:eastAsia="Noto Sans SC" w:cs="Noto Sans SC"/>
                <w:sz w:val="18"/>
              </w:rPr>
              <w:t xml:space="preserve"> — </w:t>
            </w:r>
            <w:r>
              <w:rPr>
                <w:rFonts w:ascii="Menlo" w:hAnsi="Menlo" w:eastAsia="Noto Sans SC" w:cs="Noto Sans SC"/>
                <w:color w:val="1F4D78"/>
                <w:sz w:val="17"/>
              </w:rPr>
              <w:t>src/preflight.py</w:t>
            </w:r>
            <w:r>
              <w:rPr>
                <w:rFonts w:ascii="Arial" w:hAnsi="Arial" w:eastAsia="Noto Sans SC" w:cs="Noto Sans SC"/>
                <w:sz w:val="18"/>
              </w:rPr>
              <w:t>, the notebook-01 sparse-reward gate, and the win4070 step-25 update sentinel</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moderate</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Add a post-hoc assertion that each recorded checkpoint corresponds to the intended number of *completed* optimizer updates, and that Stage-B ran exactly 50. Paper 3's unstated budget is the cautionary case; our own v1 bf16 no-op run (</w:t>
            </w:r>
            <w:r>
              <w:rPr>
                <w:rFonts w:ascii="Menlo" w:hAnsi="Menlo" w:eastAsia="Noto Sans SC" w:cs="Noto Sans SC"/>
                <w:color w:val="1F4D78"/>
                <w:sz w:val="17"/>
              </w:rPr>
              <w:t>eaaj-pilot-win4070/WIN4070_RUN_ANALYSIS.md</w:t>
            </w:r>
            <w:r>
              <w:rPr>
                <w:rFonts w:ascii="Arial" w:hAnsi="Arial" w:eastAsia="Noto Sans SC" w:cs="Noto Sans SC"/>
                <w:sz w:val="18"/>
              </w:rPr>
              <w:t>) is the local one</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12</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Artefact provenance and configuration hashing</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b/>
                <w:sz w:val="18"/>
              </w:rPr>
              <w:t>Partly</w:t>
            </w:r>
            <w:r>
              <w:rPr>
                <w:rFonts w:ascii="Arial" w:hAnsi="Arial" w:eastAsia="Noto Sans SC" w:cs="Noto Sans SC"/>
                <w:sz w:val="18"/>
              </w:rPr>
              <w:t xml:space="preserve"> — </w:t>
            </w:r>
            <w:r>
              <w:rPr>
                <w:rFonts w:ascii="Menlo" w:hAnsi="Menlo" w:eastAsia="Noto Sans SC" w:cs="Noto Sans SC"/>
                <w:color w:val="1F4D78"/>
                <w:sz w:val="17"/>
              </w:rPr>
              <w:t>measurement_contract</w:t>
            </w:r>
            <w:r>
              <w:rPr>
                <w:rFonts w:ascii="Arial" w:hAnsi="Arial" w:eastAsia="Noto Sans SC" w:cs="Noto Sans SC"/>
                <w:sz w:val="18"/>
              </w:rPr>
              <w:t xml:space="preserve"> is embedded; revisions pinned</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Hash </w:t>
            </w:r>
            <w:r>
              <w:rPr>
                <w:rFonts w:ascii="Menlo" w:hAnsi="Menlo" w:eastAsia="Noto Sans SC" w:cs="Noto Sans SC"/>
                <w:color w:val="1F4D78"/>
                <w:sz w:val="17"/>
              </w:rPr>
              <w:t>pilot_config.json</w:t>
            </w:r>
            <w:r>
              <w:rPr>
                <w:rFonts w:ascii="Arial" w:hAnsi="Arial" w:eastAsia="Noto Sans SC" w:cs="Noto Sans SC"/>
                <w:sz w:val="18"/>
              </w:rPr>
              <w:t xml:space="preserve"> and the frozen split ID lists; write </w:t>
            </w:r>
            <w:r>
              <w:rPr>
                <w:rFonts w:ascii="Menlo" w:hAnsi="Menlo" w:eastAsia="Noto Sans SC" w:cs="Noto Sans SC"/>
                <w:color w:val="1F4D78"/>
                <w:sz w:val="17"/>
              </w:rPr>
              <w:t>config_sha256</w:t>
            </w:r>
            <w:r>
              <w:rPr>
                <w:rFonts w:ascii="Arial" w:hAnsi="Arial" w:eastAsia="Noto Sans SC" w:cs="Noto Sans SC"/>
                <w:sz w:val="18"/>
              </w:rPr>
              <w:t xml:space="preserve">, </w:t>
            </w:r>
            <w:r>
              <w:rPr>
                <w:rFonts w:ascii="Menlo" w:hAnsi="Menlo" w:eastAsia="Noto Sans SC" w:cs="Noto Sans SC"/>
                <w:color w:val="1F4D78"/>
                <w:sz w:val="17"/>
              </w:rPr>
              <w:t>probe_set_sha256</w:t>
            </w:r>
            <w:r>
              <w:rPr>
                <w:rFonts w:ascii="Arial" w:hAnsi="Arial" w:eastAsia="Noto Sans SC" w:cs="Noto Sans SC"/>
                <w:sz w:val="18"/>
              </w:rPr>
              <w:t xml:space="preserve">, </w:t>
            </w:r>
            <w:r>
              <w:rPr>
                <w:rFonts w:ascii="Menlo" w:hAnsi="Menlo" w:eastAsia="Noto Sans SC" w:cs="Noto Sans SC"/>
                <w:color w:val="1F4D78"/>
                <w:sz w:val="17"/>
              </w:rPr>
              <w:t>trl_version</w:t>
            </w:r>
            <w:r>
              <w:rPr>
                <w:rFonts w:ascii="Arial" w:hAnsi="Arial" w:eastAsia="Noto Sans SC" w:cs="Noto Sans SC"/>
                <w:sz w:val="18"/>
              </w:rPr>
              <w:t xml:space="preserve">, </w:t>
            </w:r>
            <w:r>
              <w:rPr>
                <w:rFonts w:ascii="Menlo" w:hAnsi="Menlo" w:eastAsia="Noto Sans SC" w:cs="Noto Sans SC"/>
                <w:color w:val="1F4D78"/>
                <w:sz w:val="17"/>
              </w:rPr>
              <w:t>torch_version</w:t>
            </w:r>
            <w:r>
              <w:rPr>
                <w:rFonts w:ascii="Arial" w:hAnsi="Arial" w:eastAsia="Noto Sans SC" w:cs="Noto Sans SC"/>
                <w:sz w:val="18"/>
              </w:rPr>
              <w:t xml:space="preserve">, </w:t>
            </w:r>
            <w:r>
              <w:rPr>
                <w:rFonts w:ascii="Menlo" w:hAnsi="Menlo" w:eastAsia="Noto Sans SC" w:cs="Noto Sans SC"/>
                <w:color w:val="1F4D78"/>
                <w:sz w:val="17"/>
              </w:rPr>
              <w:t>model_dtype</w:t>
            </w:r>
            <w:r>
              <w:rPr>
                <w:rFonts w:ascii="Arial" w:hAnsi="Arial" w:eastAsia="Noto Sans SC" w:cs="Noto Sans SC"/>
                <w:sz w:val="18"/>
              </w:rPr>
              <w:t xml:space="preserve">, </w:t>
            </w:r>
            <w:r>
              <w:rPr>
                <w:rFonts w:ascii="Menlo" w:hAnsi="Menlo" w:eastAsia="Noto Sans SC" w:cs="Noto Sans SC"/>
                <w:color w:val="1F4D78"/>
                <w:sz w:val="17"/>
              </w:rPr>
              <w:t>git_commit</w:t>
            </w:r>
            <w:r>
              <w:rPr>
                <w:rFonts w:ascii="Arial" w:hAnsi="Arial" w:eastAsia="Noto Sans SC" w:cs="Noto Sans SC"/>
                <w:sz w:val="18"/>
              </w:rPr>
              <w:t xml:space="preserve"> into every metrics and evaluation artefact. Makes cross-machine comparability auditable rather than assumed</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13</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Report </w:t>
            </w:r>
            <w:r>
              <w:rPr>
                <w:rFonts w:ascii="Arial" w:hAnsi="Arial" w:eastAsia="Noto Sans SC" w:cs="Noto Sans SC"/>
                <w:b/>
                <w:sz w:val="18"/>
              </w:rPr>
              <w:t>both</w:t>
            </w:r>
            <w:r>
              <w:rPr>
                <w:rFonts w:ascii="Arial" w:hAnsi="Arial" w:eastAsia="Noto Sans SC" w:cs="Noto Sans SC"/>
                <w:sz w:val="18"/>
              </w:rPr>
              <w:t xml:space="preserve"> centered and uncentered effective rank</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Not done</w:t>
            </w:r>
            <w:r>
              <w:rPr>
                <w:rFonts w:ascii="Arial" w:hAnsi="Arial" w:eastAsia="Noto Sans SC" w:cs="Noto Sans SC"/>
                <w:sz w:val="18"/>
              </w:rPr>
              <w:t xml:space="preserve"> (centered only)</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Comparability with Plasticine's convention; our own artefacts show a 0.995 uncentered anisotropy, so the two will differ substantially</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14</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Per-layer reporting rule, never network-mean-only</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Done</w:t>
            </w:r>
            <w:r>
              <w:rPr>
                <w:rFonts w:ascii="Arial" w:hAnsi="Arial" w:eastAsia="Noto Sans SC" w:cs="Noto Sans SC"/>
                <w:sz w:val="18"/>
              </w:rPr>
              <w:t xml:space="preserve"> for storage, </w:t>
            </w:r>
            <w:r>
              <w:rPr>
                <w:rFonts w:ascii="Arial" w:hAnsi="Arial" w:eastAsia="Noto Sans SC" w:cs="Noto Sans SC"/>
                <w:b/>
                <w:sz w:val="18"/>
              </w:rPr>
              <w:t>not enforced</w:t>
            </w:r>
            <w:r>
              <w:rPr>
                <w:rFonts w:ascii="Arial" w:hAnsi="Arial" w:eastAsia="Noto Sans SC" w:cs="Noto Sans SC"/>
                <w:sz w:val="18"/>
              </w:rPr>
              <w:t xml:space="preserve"> in reporting</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sz w:val="18"/>
              </w:rPr>
              <w:t>trivial</w:t>
            </w:r>
          </w:p>
        </w:tc>
        <w:tc>
          <w:tcPr>
            <w:tcW w:type="dxa" w:w="2161"/>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Paper 4 Fig. 6: a single layer can hit 95% dormancy while the mean stays flat</w:t>
            </w:r>
          </w:p>
        </w:tc>
      </w:tr>
      <w:tr>
        <w:tc>
          <w:tcPr>
            <w:tcW w:type="dxa" w:w="1005"/>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15</w:t>
            </w:r>
          </w:p>
        </w:tc>
        <w:tc>
          <w:tcPr>
            <w:tcW w:type="dxa" w:w="2158"/>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Guard against the </w:t>
            </w:r>
            <w:r>
              <w:rPr>
                <w:rFonts w:ascii="Menlo" w:hAnsi="Menlo" w:eastAsia="Noto Sans SC" w:cs="Noto Sans SC"/>
                <w:color w:val="1F4D78"/>
                <w:sz w:val="17"/>
              </w:rPr>
              <w:t>p*(g)</w:t>
            </w:r>
            <w:r>
              <w:rPr>
                <w:rFonts w:ascii="Arial" w:hAnsi="Arial" w:eastAsia="Noto Sans SC" w:cs="Noto Sans SC"/>
                <w:sz w:val="18"/>
              </w:rPr>
              <w:t xml:space="preserve"> degenerate-advantage regime</w:t>
            </w:r>
          </w:p>
        </w:tc>
        <w:tc>
          <w:tcPr>
            <w:tcW w:type="dxa" w:w="2158"/>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Partly</w:t>
            </w:r>
            <w:r>
              <w:rPr>
                <w:rFonts w:ascii="Arial" w:hAnsi="Arial" w:eastAsia="Noto Sans SC" w:cs="Noto Sans SC"/>
                <w:sz w:val="18"/>
              </w:rPr>
              <w:t xml:space="preserve"> — notebook 01 has a sparse-reward gate for Stage A</w:t>
            </w:r>
          </w:p>
        </w:tc>
        <w:tc>
          <w:tcPr>
            <w:tcW w:type="dxa" w:w="1878"/>
            <w:tcMar>
              <w:top w:w="80" w:type="dxa"/>
              <w:start w:w="120" w:type="dxa"/>
              <w:bottom w:w="80" w:type="dxa"/>
              <w:end w:w="120" w:type="dxa"/>
            </w:tcMar>
            <w:vAlign w:val="center"/>
          </w:tcPr>
          <w:p>
            <w:pPr>
              <w:spacing w:before="0" w:after="0" w:line="276" w:lineRule="auto"/>
              <w:jc w:val="center"/>
            </w:pPr>
            <w:r>
              <w:rPr>
                <w:rFonts w:ascii="Arial" w:hAnsi="Arial" w:eastAsia="Noto Sans SC" w:cs="Noto Sans SC"/>
                <w:b/>
                <w:sz w:val="18"/>
              </w:rPr>
              <w:t>small</w:t>
            </w:r>
          </w:p>
        </w:tc>
        <w:tc>
          <w:tcPr>
            <w:tcW w:type="dxa" w:w="2161"/>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With </w:t>
            </w:r>
            <w:r>
              <w:rPr>
                <w:rFonts w:ascii="Menlo" w:hAnsi="Menlo" w:eastAsia="Noto Sans SC" w:cs="Noto Sans SC"/>
                <w:color w:val="1F4D78"/>
                <w:sz w:val="17"/>
              </w:rPr>
              <w:t>num_generations = 8</w:t>
            </w:r>
            <w:r>
              <w:rPr>
                <w:rFonts w:ascii="Arial" w:hAnsi="Arial" w:eastAsia="Noto Sans SC" w:cs="Noto Sans SC"/>
                <w:sz w:val="18"/>
              </w:rPr>
              <w:t xml:space="preserve">, a Stage-B pass rate below ~8% makes most groups reward-constant and the gradient zero (Aphale &amp; Liu, 2606.18487). </w:t>
            </w:r>
            <w:r>
              <w:rPr>
                <w:rFonts w:ascii="Arial" w:hAnsi="Arial" w:eastAsia="Noto Sans SC" w:cs="Noto Sans SC"/>
                <w:b/>
                <w:sz w:val="18"/>
              </w:rPr>
              <w:t>Log the fraction of zero-variance groups per Stage-B run</w:t>
            </w:r>
            <w:r>
              <w:rPr>
                <w:rFonts w:ascii="Arial" w:hAnsi="Arial" w:eastAsia="Noto Sans SC" w:cs="Noto Sans SC"/>
                <w:sz w:val="18"/>
              </w:rPr>
              <w:t>; without it, "checkpoint cannot adapt" is confounded with "no reward variance"</w:t>
            </w:r>
          </w:p>
        </w:tc>
      </w:tr>
    </w:tbl>
    <w:p>
      <w:pPr>
        <w:spacing w:before="0" w:after="40"/>
      </w:pPr>
    </w:p>
    <w:p>
      <w:r>
        <w:rPr>
          <w:rFonts w:ascii="Arial" w:hAnsi="Arial" w:eastAsia="Noto Sans SC" w:cs="Noto Sans SC"/>
          <w:b/>
        </w:rPr>
        <w:t>Nothing in this list is large.</w:t>
      </w:r>
      <w:r>
        <w:rPr>
          <w:rFonts w:ascii="Arial" w:hAnsi="Arial" w:eastAsia="Noto Sans SC" w:cs="Noto Sans SC"/>
        </w:rPr>
        <w:t xml:space="preserve"> That is itself the strongest argument for the recommendation: the residual work on our own pipeline is a handful of small tasks, whereas porting to verl would start with a large one.</w:t>
      </w:r>
    </w:p>
    <w:p>
      <w:pPr>
        <w:spacing w:before="120" w:after="120"/>
        <w:pBdr>
          <w:bottom w:val="single" w:sz="5" w:space="2" w:color="D7DBE2"/>
        </w:pBdr>
      </w:pPr>
    </w:p>
    <w:p>
      <w:pPr>
        <w:pStyle w:val="Heading1"/>
      </w:pPr>
      <w:r>
        <w:rPr>
          <w:rFonts w:ascii="Arial" w:hAnsi="Arial" w:eastAsia="Noto Sans SC" w:cs="Noto Sans SC"/>
        </w:rPr>
        <w:t>10. Minimum viable implementation plan</w:t>
      </w:r>
    </w:p>
    <w:p>
      <w:r>
        <w:rPr>
          <w:rFonts w:ascii="Arial" w:hAnsi="Arial" w:eastAsia="Noto Sans SC" w:cs="Noto Sans SC"/>
        </w:rPr>
        <w:t>The smallest scientifically defensible experiment, given that Papers 3 and 4 both fail on seeds and Paper 3 fails on budget disclosure.</w:t>
      </w:r>
    </w:p>
    <w:tbl>
      <w:tblPr>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120"/>
        <w:gridCol w:w="3620"/>
        <w:gridCol w:w="3620"/>
      </w:tblGrid>
      <w:tr>
        <w:trPr>
          <w:tblHeader w:val="true"/>
        </w:trPr>
        <w:tc>
          <w:tcPr>
            <w:tcW w:type="dxa" w:w="212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Element</w:t>
            </w:r>
          </w:p>
        </w:tc>
        <w:tc>
          <w:tcPr>
            <w:tcW w:type="dxa" w:w="362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Specification</w:t>
            </w:r>
          </w:p>
        </w:tc>
        <w:tc>
          <w:tcPr>
            <w:tcW w:type="dxa" w:w="3620"/>
            <w:tcMar>
              <w:top w:w="80" w:type="dxa"/>
              <w:start w:w="120" w:type="dxa"/>
              <w:bottom w:w="80" w:type="dxa"/>
              <w:end w:w="120" w:type="dxa"/>
            </w:tcMar>
            <w:vAlign w:val="center"/>
            <w:shd w:fill="E8EEF5"/>
          </w:tcPr>
          <w:p>
            <w:pPr>
              <w:spacing w:before="0" w:after="0" w:line="276" w:lineRule="auto"/>
              <w:jc w:val="center"/>
            </w:pPr>
            <w:r>
              <w:rPr>
                <w:rFonts w:ascii="Arial" w:hAnsi="Arial" w:eastAsia="Noto Sans SC" w:cs="Noto Sans SC"/>
                <w:b/>
                <w:color w:val="1F4D78"/>
                <w:sz w:val="18"/>
              </w:rPr>
              <w:t>Rationale</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Model</w:t>
            </w:r>
          </w:p>
        </w:tc>
        <w:tc>
          <w:tcPr>
            <w:tcW w:type="dxa" w:w="362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Qwen2.5-0.5B (base), revision </w:t>
            </w:r>
            <w:r>
              <w:rPr>
                <w:rFonts w:ascii="Menlo" w:hAnsi="Menlo" w:eastAsia="Noto Sans SC" w:cs="Noto Sans SC"/>
                <w:color w:val="1F4D78"/>
                <w:sz w:val="17"/>
              </w:rPr>
              <w:t>060db64…</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Already pinned; base-vs-Instruct remains an open team question and must stay logged, not silently decided</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Stage-A data</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512 frozen GSM8K training questions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Pre-registered</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Stage-A algorithm</w:t>
            </w:r>
          </w:p>
        </w:tc>
        <w:tc>
          <w:tcPr>
            <w:tcW w:type="dxa" w:w="362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GRPO, </w:t>
            </w:r>
            <w:r>
              <w:rPr>
                <w:rFonts w:ascii="Menlo" w:hAnsi="Menlo" w:eastAsia="Noto Sans SC" w:cs="Noto Sans SC"/>
                <w:color w:val="1F4D78"/>
                <w:sz w:val="17"/>
              </w:rPr>
              <w:t>num_generations = 8</w:t>
            </w:r>
            <w:r>
              <w:rPr>
                <w:rFonts w:ascii="Arial" w:hAnsi="Arial" w:eastAsia="Noto Sans SC" w:cs="Noto Sans SC"/>
                <w:sz w:val="18"/>
              </w:rPr>
              <w:t xml:space="preserve">, lr 1e-6, </w:t>
            </w:r>
            <w:r>
              <w:rPr>
                <w:rFonts w:ascii="Menlo" w:hAnsi="Menlo" w:eastAsia="Noto Sans SC" w:cs="Noto Sans SC"/>
                <w:color w:val="1F4D78"/>
                <w:sz w:val="17"/>
              </w:rPr>
              <w:t>beta = 0</w:t>
            </w:r>
            <w:r>
              <w:rPr>
                <w:rFonts w:ascii="Arial" w:hAnsi="Arial" w:eastAsia="Noto Sans SC" w:cs="Noto Sans SC"/>
                <w:sz w:val="18"/>
              </w:rPr>
              <w:t>, temp 0.7, 200 updates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Pre-registered; group size matches Paper 3's 8 responses/prompt</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Reward</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Binary exact-answer on the parsed final answer</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Pre-registered; equivalent in spirit to Paper 3's Math-Verify +1/−1</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Checkpoints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0, 25, 50, 100, 200 updates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5 points. Paper 3 used 7 (on a log-ish epoch ladder); 5 is the floor for a rank correlation to mean anything</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Measurement</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Effective rank (centered </w:t>
            </w:r>
            <w:r>
              <w:rPr>
                <w:rFonts w:ascii="Arial" w:hAnsi="Arial" w:eastAsia="Noto Sans SC" w:cs="Noto Sans SC"/>
                <w:b/>
                <w:sz w:val="18"/>
              </w:rPr>
              <w:t>and</w:t>
            </w:r>
            <w:r>
              <w:rPr>
                <w:rFonts w:ascii="Arial" w:hAnsi="Arial" w:eastAsia="Noto Sans SC" w:cs="Noto Sans SC"/>
                <w:sz w:val="18"/>
              </w:rPr>
              <w:t xml:space="preserve"> uncentered), participation ratio, top-k variance shares, anisotropy pair, dormant score distribution at τ ∈ {0.01, 0.025, 0.1}, weight norms — at layers {4, 12, 22}, </w:t>
            </w:r>
            <w:r>
              <w:rPr>
                <w:rFonts w:ascii="Arial" w:hAnsi="Arial" w:eastAsia="Noto Sans SC" w:cs="Noto Sans SC"/>
                <w:b/>
                <w:sz w:val="18"/>
              </w:rPr>
              <w:t>probe n = 2048</w:t>
            </w:r>
            <w:r>
              <w:rPr>
                <w:rFonts w:ascii="Arial" w:hAnsi="Arial" w:eastAsia="Noto Sans SC" w:cs="Noto Sans SC"/>
                <w:sz w:val="18"/>
              </w:rPr>
              <w:t>, eval mode, float32 accumulation, float64 SVD</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§5. The probe-size fix is mandatory before any ER number is quoted</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Stage-B</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Identical 50-update GRPO on 256 frozen SVAMP questions, launched independently from each checkpoint, fresh optimizer, identical data order</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Pre-registered; matches Paper 3's "identical across initializations" control and Paper 4's optimizer-reset rule</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Stage-B seeds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3 per checkpoint</w:t>
            </w:r>
            <w:r>
              <w:rPr>
                <w:rFonts w:ascii="Arial" w:hAnsi="Arial" w:eastAsia="Noto Sans SC" w:cs="Noto Sans SC"/>
                <w:sz w:val="18"/>
              </w:rPr>
              <w:t xml:space="preserve"> (15 runs)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The decisive upgrade over both papers. Without ≥3 we cannot separate checkpoint effect from Stage-B noise, and a 5-point correlation on noisy singletons is uninterpretable</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Evaluation</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100 held-out SVAMP questions, evaluated at updates 0, 10, 20, 30, 40, 50</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Update-0 eval is the per-checkpoint baseline; the full curve enables AUC</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Primary outcome</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b/>
                <w:sz w:val="18"/>
              </w:rPr>
              <w:t>Both</w:t>
            </w:r>
            <w:r>
              <w:rPr>
                <w:rFonts w:ascii="Arial" w:hAnsi="Arial" w:eastAsia="Noto Sans SC" w:cs="Noto Sans SC"/>
                <w:sz w:val="18"/>
              </w:rPr>
              <w:t xml:space="preserve"> endpoint delta from the checkpoint's own update-0 SVAMP accuracy </w:t>
            </w:r>
            <w:r>
              <w:rPr>
                <w:rFonts w:ascii="Arial" w:hAnsi="Arial" w:eastAsia="Noto Sans SC" w:cs="Noto Sans SC"/>
                <w:b/>
                <w:sz w:val="18"/>
              </w:rPr>
              <w:t>and</w:t>
            </w:r>
            <w:r>
              <w:rPr>
                <w:rFonts w:ascii="Arial" w:hAnsi="Arial" w:eastAsia="Noto Sans SC" w:cs="Noto Sans SC"/>
                <w:sz w:val="18"/>
              </w:rPr>
              <w:t xml:space="preserve"> AUC of the Stage-B accuracy curve</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Paper 4 uses AUC; Paper 3's inflated delta shows why the endpoint level must be reported next to the delta</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Primary analysis</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Spearman rank correlation between each Q metric at a checkpoint and the mean Stage-B outcome across seeds (n = 5 checkpoints), with the seed-level spread shown. Dashboard baselines (reward slope, KL, grad norm, entropy) analysed identically</w:t>
            </w:r>
          </w:p>
        </w:tc>
        <w:tc>
          <w:tcPr>
            <w:tcW w:type="dxa" w:w="36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 xml:space="preserve">n = 5 cannot support a p-value worth trusting. </w:t>
            </w:r>
            <w:r>
              <w:rPr>
                <w:rFonts w:ascii="Arial" w:hAnsi="Arial" w:eastAsia="Noto Sans SC" w:cs="Noto Sans SC"/>
                <w:b/>
                <w:sz w:val="18"/>
              </w:rPr>
              <w:t>Report the correlation with its confidence interval and state plainly that 5 points is descriptive, not confirmatory</w:t>
            </w:r>
          </w:p>
        </w:tc>
      </w:tr>
      <w:tr>
        <w:tc>
          <w:tcPr>
            <w:tcW w:type="dxa" w:w="2120"/>
            <w:tcMar>
              <w:top w:w="80" w:type="dxa"/>
              <w:start w:w="120" w:type="dxa"/>
              <w:bottom w:w="80" w:type="dxa"/>
              <w:end w:w="120" w:type="dxa"/>
            </w:tcMar>
            <w:vAlign w:val="center"/>
          </w:tcPr>
          <w:p>
            <w:pPr>
              <w:spacing w:before="0" w:after="0" w:line="276" w:lineRule="auto"/>
              <w:jc w:val="left"/>
            </w:pPr>
            <w:r>
              <w:rPr>
                <w:rFonts w:ascii="Arial" w:hAnsi="Arial" w:eastAsia="Noto Sans SC" w:cs="Noto Sans SC"/>
                <w:sz w:val="18"/>
              </w:rPr>
              <w:t>Hardware</w:t>
            </w:r>
          </w:p>
        </w:tc>
        <w:tc>
          <w:tcPr>
            <w:tcW w:type="dxa" w:w="362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One Colab L4 (or the local RTX 4070 Laptop, fp32 master + bf16 autocast + 8-bit paged AdamW per </w:t>
            </w:r>
            <w:r>
              <w:rPr>
                <w:rFonts w:ascii="Menlo" w:hAnsi="Menlo" w:eastAsia="Noto Sans SC" w:cs="Noto Sans SC"/>
                <w:color w:val="1F4D78"/>
                <w:sz w:val="17"/>
              </w:rPr>
              <w:t>WIN4070_RERUN_GUIDE.md</w:t>
            </w:r>
            <w:r>
              <w:rPr>
                <w:rFonts w:ascii="Arial" w:hAnsi="Arial" w:eastAsia="Noto Sans SC" w:cs="Noto Sans SC"/>
                <w:sz w:val="18"/>
              </w:rPr>
              <w:t>). Stage-A ~200 updates; Stage-B 15 × 50 = 750 updates plus 90 evaluations</w:t>
            </w:r>
          </w:p>
        </w:tc>
        <w:tc>
          <w:tcPr>
            <w:tcW w:type="dxa" w:w="3620"/>
            <w:tcMar>
              <w:top w:w="80" w:type="dxa"/>
              <w:start w:w="120" w:type="dxa"/>
              <w:bottom w:w="80" w:type="dxa"/>
              <w:end w:w="120" w:type="dxa"/>
            </w:tcMar>
            <w:vAlign w:val="center"/>
          </w:tcPr>
          <w:p>
            <w:pPr>
              <w:spacing w:before="0" w:after="0" w:line="276" w:lineRule="auto"/>
              <w:jc w:val="left"/>
              <w:shd w:fill="F8FAFC"/>
            </w:pPr>
            <w:r>
              <w:rPr>
                <w:rFonts w:ascii="Arial" w:hAnsi="Arial" w:eastAsia="Noto Sans SC" w:cs="Noto Sans SC"/>
                <w:sz w:val="18"/>
              </w:rPr>
              <w:t xml:space="preserve">Fits the ~300 compute-unit budget. Every run logged in </w:t>
            </w:r>
            <w:r>
              <w:rPr>
                <w:rFonts w:ascii="Menlo" w:hAnsi="Menlo" w:eastAsia="Noto Sans SC" w:cs="Noto Sans SC"/>
                <w:color w:val="1F4D78"/>
                <w:sz w:val="17"/>
              </w:rPr>
              <w:t>compute_log.md</w:t>
            </w:r>
            <w:r>
              <w:rPr>
                <w:rFonts w:ascii="Arial" w:hAnsi="Arial" w:eastAsia="Noto Sans SC" w:cs="Noto Sans SC"/>
                <w:sz w:val="18"/>
              </w:rPr>
              <w:t xml:space="preserve"> with GPU, duration and units before/after</w:t>
            </w:r>
          </w:p>
        </w:tc>
      </w:tr>
    </w:tbl>
    <w:p>
      <w:pPr>
        <w:spacing w:before="0" w:after="40"/>
      </w:pPr>
    </w:p>
    <w:p>
      <w:r>
        <w:rPr>
          <w:rFonts w:ascii="Arial" w:hAnsi="Arial" w:eastAsia="Noto Sans SC" w:cs="Noto Sans SC"/>
          <w:b/>
        </w:rPr>
        <w:t>Pre-registered stopping and honesty rules.</w:t>
      </w:r>
      <w:r>
        <w:rPr>
          <w:rFonts w:ascii="Arial" w:hAnsi="Arial" w:eastAsia="Noto Sans SC" w:cs="Noto Sans SC"/>
        </w:rPr>
        <w:t xml:space="preserve"> (a) If Stage A's reward is constant within every sampled prompt group, stop at the notebook-01 gate and ask the team — do not add a shaping reward. (b) If the fraction of zero-variance Stage-B groups exceeds ~50%, the run measures reward degeneracy, not plasticity, and must be reported as such. (c) If the dormant fraction is zero everywhere — which §5.2 predicts — report it as a metric with no resolution, not as preserved plasticity. (d) If the Q-vs-adaptability correlation is null, that is the result; Paper 4 found the same for its correlates and said so.</w:t>
      </w:r>
    </w:p>
    <w:p>
      <w:pPr>
        <w:spacing w:before="120" w:after="120"/>
        <w:pBdr>
          <w:bottom w:val="single" w:sz="5" w:space="2" w:color="D7DBE2"/>
        </w:pBdr>
      </w:pPr>
    </w:p>
    <w:p>
      <w:pPr>
        <w:pStyle w:val="Heading1"/>
      </w:pPr>
      <w:r>
        <w:rPr>
          <w:rFonts w:ascii="Arial" w:hAnsi="Arial" w:eastAsia="Noto Sans SC" w:cs="Noto Sans SC"/>
        </w:rPr>
        <w:t>11. Risks, missing evidence, and unresolved questions</w:t>
      </w:r>
    </w:p>
    <w:p>
      <w:pPr>
        <w:pStyle w:val="Heading2"/>
      </w:pPr>
      <w:r>
        <w:rPr>
          <w:rFonts w:ascii="Arial" w:hAnsi="Arial" w:eastAsia="Noto Sans SC" w:cs="Noto Sans SC"/>
        </w:rPr>
        <w:t>Risks to our scientific claim</w:t>
      </w:r>
    </w:p>
    <w:p>
      <w:pPr>
        <w:numPr>
          <w:ilvl w:val="0"/>
          <w:numId w:val="16"/>
        </w:numPr>
      </w:pPr>
      <w:r>
        <w:rPr>
          <w:rFonts w:ascii="Arial" w:hAnsi="Arial" w:eastAsia="Noto Sans SC" w:cs="Noto Sans SC"/>
          <w:b/>
        </w:rPr>
        <w:t>The literature's prior is against us.</w:t>
      </w:r>
      <w:r>
        <w:rPr>
          <w:rFonts w:ascii="Arial" w:hAnsi="Arial" w:eastAsia="Noto Sans SC" w:cs="Noto Sans SC"/>
        </w:rPr>
        <w:t xml:space="preserve"> Paper 4 tested two of our predictor families (dormancy, parameter magnitude) against fixed-budget adaptability across 8 model sizes and found neither tracks it. It did not test effective rank — that is our opening — but we should design and write for a possible null.</w:t>
      </w:r>
    </w:p>
    <w:p>
      <w:pPr>
        <w:numPr>
          <w:ilvl w:val="0"/>
          <w:numId w:val="16"/>
        </w:numPr>
      </w:pPr>
      <w:r>
        <w:rPr>
          <w:rFonts w:ascii="Arial" w:hAnsi="Arial" w:eastAsia="Noto Sans SC" w:cs="Noto Sans SC"/>
          <w:b/>
        </w:rPr>
        <w:t>n = 5 checkpoints.</w:t>
      </w:r>
      <w:r>
        <w:rPr>
          <w:rFonts w:ascii="Arial" w:hAnsi="Arial" w:eastAsia="Noto Sans SC" w:cs="Noto Sans SC"/>
        </w:rPr>
        <w:t xml:space="preserve"> Any correlation over 5 points is descriptive. Paper 4 needed 8 model sizes plus LOO-CV to defend a 2-parameter fit and still called it "not perfect." We must not over-claim.</w:t>
      </w:r>
    </w:p>
    <w:p>
      <w:pPr>
        <w:numPr>
          <w:ilvl w:val="0"/>
          <w:numId w:val="16"/>
        </w:numPr>
        <w:shd w:fill="F8FAFC"/>
      </w:pPr>
      <w:r>
        <w:rPr>
          <w:rFonts w:ascii="Arial" w:hAnsi="Arial" w:eastAsia="Noto Sans SC" w:cs="Noto Sans SC"/>
          <w:b/>
        </w:rPr>
        <w:t>Reward degeneracy masquerading as plasticity loss.</w:t>
      </w:r>
      <w:r>
        <w:rPr>
          <w:rFonts w:ascii="Arial" w:hAnsi="Arial" w:eastAsia="Noto Sans SC" w:cs="Noto Sans SC"/>
        </w:rPr>
        <w:t xml:space="preserve"> The </w:t>
      </w:r>
      <w:r>
        <w:rPr>
          <w:rFonts w:ascii="Menlo" w:hAnsi="Menlo" w:eastAsia="Noto Sans SC" w:cs="Noto Sans SC"/>
          <w:color w:val="1F4D78"/>
          <w:sz w:val="21"/>
        </w:rPr>
        <w:t>p*(g)</w:t>
      </w:r>
      <w:r>
        <w:rPr>
          <w:rFonts w:ascii="Arial" w:hAnsi="Arial" w:eastAsia="Noto Sans SC" w:cs="Noto Sans SC"/>
        </w:rPr>
        <w:t xml:space="preserve"> argument (Aphale &amp; Liu) gives a concrete mechanism by which a checkpoint appears unable to learn purely because group reward variance vanished. Mitigation is modification #15.</w:t>
      </w:r>
    </w:p>
    <w:p>
      <w:pPr>
        <w:numPr>
          <w:ilvl w:val="0"/>
          <w:numId w:val="16"/>
        </w:numPr>
      </w:pPr>
      <w:r>
        <w:rPr>
          <w:rFonts w:ascii="Arial" w:hAnsi="Arial" w:eastAsia="Noto Sans SC" w:cs="Noto Sans SC"/>
          <w:b/>
        </w:rPr>
        <w:t>Effective rank is not a licence for a causal claim.</w:t>
      </w:r>
      <w:r>
        <w:rPr>
          <w:rFonts w:ascii="Arial" w:hAnsi="Arial" w:eastAsia="Noto Sans SC" w:cs="Noto Sans SC"/>
        </w:rPr>
        <w:t xml:space="preserve"> Per the prompt's own instruction and Paper 4's stance: a decrease in effective rank does not prove impaired adaptability. Our language must stay correlational.</w:t>
      </w:r>
    </w:p>
    <w:p>
      <w:pPr>
        <w:numPr>
          <w:ilvl w:val="0"/>
          <w:numId w:val="16"/>
        </w:numPr>
      </w:pPr>
      <w:r>
        <w:rPr>
          <w:rFonts w:ascii="Arial" w:hAnsi="Arial" w:eastAsia="Noto Sans SC" w:cs="Noto Sans SC"/>
          <w:b/>
        </w:rPr>
        <w:t>Probe-size bias in existing artefacts.</w:t>
      </w:r>
      <w:r>
        <w:rPr>
          <w:rFonts w:ascii="Arial" w:hAnsi="Arial" w:eastAsia="Noto Sans SC" w:cs="Noto Sans SC"/>
        </w:rPr>
        <w:t xml:space="preserve"> Every effective-rank number measured so far used n = 512 &lt; d = 896. Those numbers are internally comparable to each other but sample-truncated, and they should not be compared to any literature value or quoted as absolute ranks until re-measured.</w:t>
      </w:r>
    </w:p>
    <w:p>
      <w:pPr>
        <w:numPr>
          <w:ilvl w:val="0"/>
          <w:numId w:val="16"/>
        </w:numPr>
        <w:shd w:fill="F8FAFC"/>
      </w:pPr>
      <w:r>
        <w:rPr>
          <w:rFonts w:ascii="Arial" w:hAnsi="Arial" w:eastAsia="Noto Sans SC" w:cs="Noto Sans SC"/>
          <w:b/>
        </w:rPr>
        <w:t>Baseline manipulation in delta-based outcomes.</w:t>
      </w:r>
      <w:r>
        <w:rPr>
          <w:rFonts w:ascii="Arial" w:hAnsi="Arial" w:eastAsia="Noto Sans SC" w:cs="Noto Sans SC"/>
        </w:rPr>
        <w:t xml:space="preserve"> Paper 3's </w:t>
      </w:r>
      <w:r>
        <w:rPr>
          <w:rFonts w:ascii="Menlo" w:hAnsi="Menlo" w:eastAsia="Noto Sans SC" w:cs="Noto Sans SC"/>
          <w:color w:val="1F4D78"/>
          <w:sz w:val="21"/>
        </w:rPr>
        <w:t>+12.1</w:t>
      </w:r>
      <w:r>
        <w:rPr>
          <w:rFonts w:ascii="Arial" w:hAnsi="Arial" w:eastAsia="Noto Sans SC" w:cs="Noto Sans SC"/>
        </w:rPr>
        <w:t xml:space="preserve"> is the worked example. Our update-0 SVAMP baseline protects us — provided we always report the endpoint level next to the delta.</w:t>
      </w:r>
    </w:p>
    <w:p>
      <w:pPr>
        <w:pStyle w:val="Heading2"/>
      </w:pPr>
      <w:r>
        <w:rPr>
          <w:rFonts w:ascii="Arial" w:hAnsi="Arial" w:eastAsia="Noto Sans SC" w:cs="Noto Sans SC"/>
        </w:rPr>
        <w:t>Missing evidence I could not obtain</w:t>
      </w:r>
    </w:p>
    <w:p>
      <w:pPr>
        <w:numPr>
          <w:ilvl w:val="0"/>
          <w:numId w:val="10"/>
        </w:numPr>
      </w:pPr>
      <w:r>
        <w:rPr>
          <w:rFonts w:ascii="Arial" w:hAnsi="Arial" w:eastAsia="Noto Sans SC" w:cs="Noto Sans SC"/>
          <w:b/>
        </w:rPr>
        <w:t>Paper 2's appendices do not exist</w:t>
      </w:r>
      <w:r>
        <w:rPr>
          <w:rFonts w:ascii="Arial" w:hAnsi="Arial" w:eastAsia="Noto Sans SC" w:cs="Noto Sans SC"/>
        </w:rPr>
        <w:t xml:space="preserve"> in the arXiv v1 PDF or HTML, despite ~12 cross-references. Its experimental setup, algorithm listing and both proofs are unverifiable. Its group size, RL step count, seed count and rollout configuration are unreported.</w:t>
      </w:r>
    </w:p>
    <w:p>
      <w:pPr>
        <w:numPr>
          <w:ilvl w:val="0"/>
          <w:numId w:val="10"/>
        </w:numPr>
      </w:pPr>
      <w:r>
        <w:rPr>
          <w:rFonts w:ascii="Arial" w:hAnsi="Arial" w:eastAsia="Noto Sans SC" w:cs="Noto Sans SC"/>
          <w:b/>
        </w:rPr>
        <w:t>Paper 3's math RL step budget is not reported.</w:t>
      </w:r>
      <w:r>
        <w:rPr>
          <w:rFonts w:ascii="Arial" w:hAnsi="Arial" w:eastAsia="Noto Sans SC" w:cs="Noto Sans SC"/>
        </w:rPr>
        <w:t xml:space="preserve"> For a paper whose subject is future-learning capacity, the budget of the future learning is the most important missing number.</w:t>
      </w:r>
    </w:p>
    <w:p>
      <w:pPr>
        <w:numPr>
          <w:ilvl w:val="0"/>
          <w:numId w:val="10"/>
        </w:numPr>
      </w:pPr>
      <w:r>
        <w:rPr>
          <w:rFonts w:ascii="Arial" w:hAnsi="Arial" w:eastAsia="Noto Sans SC" w:cs="Noto Sans SC"/>
          <w:b/>
        </w:rPr>
        <w:t>Papers 2, 3 and 4 released no code.</w:t>
      </w:r>
      <w:r>
        <w:rPr>
          <w:rFonts w:ascii="Arial" w:hAnsi="Arial" w:eastAsia="Noto Sans SC" w:cs="Noto Sans SC"/>
        </w:rPr>
        <w:t xml:space="preserve"> Claims about their implementations are limited to what the text states.</w:t>
      </w:r>
    </w:p>
    <w:p>
      <w:pPr>
        <w:numPr>
          <w:ilvl w:val="0"/>
          <w:numId w:val="10"/>
        </w:numPr>
      </w:pPr>
      <w:r>
        <w:rPr>
          <w:rFonts w:ascii="Arial" w:hAnsi="Arial" w:eastAsia="Noto Sans SC" w:cs="Noto Sans SC"/>
          <w:b/>
        </w:rPr>
        <w:t>Plasticine's benchmark results live in a W&amp;B space,</w:t>
      </w:r>
      <w:r>
        <w:rPr>
          <w:rFonts w:ascii="Arial" w:hAnsi="Arial" w:eastAsia="Noto Sans SC" w:cs="Noto Sans SC"/>
        </w:rPr>
        <w:t xml:space="preserve"> not in the paper. I read the code and the metric definitions; I did not audit the dashboard.</w:t>
      </w:r>
    </w:p>
    <w:p>
      <w:pPr>
        <w:numPr>
          <w:ilvl w:val="0"/>
          <w:numId w:val="10"/>
        </w:numPr>
      </w:pPr>
      <w:r>
        <w:rPr>
          <w:rFonts w:ascii="Arial" w:hAnsi="Arial" w:eastAsia="Noto Sans SC" w:cs="Noto Sans SC"/>
          <w:b/>
        </w:rPr>
        <w:t>Plasticine v1 → v2 diff not examined.</w:t>
      </w:r>
      <w:r>
        <w:rPr>
          <w:rFonts w:ascii="Arial" w:hAnsi="Arial" w:eastAsia="Noto Sans SC" w:cs="Noto Sans SC"/>
        </w:rPr>
        <w:t xml:space="preserve"> The review is of v2.</w:t>
      </w:r>
    </w:p>
    <w:p>
      <w:pPr>
        <w:numPr>
          <w:ilvl w:val="0"/>
          <w:numId w:val="10"/>
        </w:numPr>
      </w:pPr>
      <w:r>
        <w:rPr>
          <w:rFonts w:ascii="Arial" w:hAnsi="Arial" w:eastAsia="Noto Sans SC" w:cs="Noto Sans SC"/>
          <w:b/>
        </w:rPr>
        <w:t>Optimizer-state handling at Paper 3's RL branches is unstated.</w:t>
      </w:r>
      <w:r>
        <w:rPr>
          <w:rFonts w:ascii="Arial" w:hAnsi="Arial" w:eastAsia="Noto Sans SC" w:cs="Noto Sans SC"/>
        </w:rPr>
        <w:t xml:space="preserve"> A fresh verl launch implies a fresh optimizer, but the paper does not say so.</w:t>
      </w:r>
    </w:p>
    <w:p>
      <w:pPr>
        <w:numPr>
          <w:ilvl w:val="0"/>
          <w:numId w:val="10"/>
        </w:numPr>
      </w:pPr>
      <w:r>
        <w:rPr>
          <w:rFonts w:ascii="Arial" w:hAnsi="Arial" w:eastAsia="Noto Sans SC" w:cs="Noto Sans SC"/>
          <w:b/>
        </w:rPr>
        <w:t>I have not read arXiv:2606.18487 in full</w:t>
      </w:r>
      <w:r>
        <w:rPr>
          <w:rFonts w:ascii="Arial" w:hAnsi="Arial" w:eastAsia="Noto Sans SC" w:cs="Noto Sans SC"/>
        </w:rPr>
        <w:t xml:space="preserve"> — only its abstract page. Everything I attribute to it is from that page and must be verified before it is cited in the Research Doc.</w:t>
      </w:r>
    </w:p>
    <w:p>
      <w:pPr>
        <w:numPr>
          <w:ilvl w:val="0"/>
          <w:numId w:val="10"/>
        </w:numPr>
      </w:pPr>
      <w:r>
        <w:rPr>
          <w:rFonts w:ascii="Arial" w:hAnsi="Arial" w:eastAsia="Noto Sans SC" w:cs="Noto Sans SC"/>
          <w:b/>
        </w:rPr>
        <w:t>verl on a single L4 with a 0.5B model was not benchmarked.</w:t>
      </w:r>
      <w:r>
        <w:rPr>
          <w:rFonts w:ascii="Arial" w:hAnsi="Arial" w:eastAsia="Noto Sans SC" w:cs="Noto Sans SC"/>
        </w:rPr>
        <w:t xml:space="preserve"> The compute-accessibility judgement is inferred from example configs and Paper 3's reported hardware.</w:t>
      </w:r>
    </w:p>
    <w:p>
      <w:pPr>
        <w:pStyle w:val="Heading2"/>
      </w:pPr>
      <w:r>
        <w:rPr>
          <w:rFonts w:ascii="Arial" w:hAnsi="Arial" w:eastAsia="Noto Sans SC" w:cs="Noto Sans SC"/>
        </w:rPr>
        <w:t>Unresolved questions for the team (Slack, per CLAUDE.md — do not decide silently)</w:t>
      </w:r>
    </w:p>
    <w:p>
      <w:pPr>
        <w:numPr>
          <w:ilvl w:val="0"/>
          <w:numId w:val="17"/>
        </w:numPr>
        <w:shd w:fill="F8FAFC"/>
      </w:pPr>
      <w:r>
        <w:rPr>
          <w:rFonts w:ascii="Arial" w:hAnsi="Arial" w:eastAsia="Noto Sans SC" w:cs="Noto Sans SC"/>
          <w:b/>
        </w:rPr>
        <w:t>Base vs Instruct.</w:t>
      </w:r>
      <w:r>
        <w:rPr>
          <w:rFonts w:ascii="Arial" w:hAnsi="Arial" w:eastAsia="Noto Sans SC" w:cs="Noto Sans SC"/>
        </w:rPr>
        <w:t xml:space="preserve"> Still open in </w:t>
      </w:r>
      <w:r>
        <w:rPr>
          <w:rFonts w:ascii="Menlo" w:hAnsi="Menlo" w:eastAsia="Noto Sans SC" w:cs="Noto Sans SC"/>
          <w:color w:val="1F4D78"/>
          <w:sz w:val="21"/>
        </w:rPr>
        <w:t>pilot_config.json</w:t>
      </w:r>
      <w:r>
        <w:rPr>
          <w:rFonts w:ascii="Arial" w:hAnsi="Arial" w:eastAsia="Noto Sans SC" w:cs="Noto Sans SC"/>
        </w:rPr>
        <w:t>. Paper 3 shows the SFT/instruct history of a checkpoint materially changes its RL trainability — evidence that this choice is not cosmetic.</w:t>
      </w:r>
    </w:p>
    <w:p>
      <w:pPr>
        <w:numPr>
          <w:ilvl w:val="0"/>
          <w:numId w:val="17"/>
        </w:numPr>
      </w:pPr>
      <w:r>
        <w:rPr>
          <w:rFonts w:ascii="Arial" w:hAnsi="Arial" w:eastAsia="Noto Sans SC" w:cs="Noto Sans SC"/>
          <w:b/>
        </w:rPr>
        <w:t>GRPO vs SFT for Stage B.</w:t>
      </w:r>
      <w:r>
        <w:rPr>
          <w:rFonts w:ascii="Arial" w:hAnsi="Arial" w:eastAsia="Noto Sans SC" w:cs="Noto Sans SC"/>
        </w:rPr>
        <w:t xml:space="preserve"> Paper 4's probe is supervised next-token learning; Paper 3's is RL. Both are defensible operationalisations of "adaptability" and they may not agree.</w:t>
      </w:r>
    </w:p>
    <w:p>
      <w:pPr>
        <w:numPr>
          <w:ilvl w:val="0"/>
          <w:numId w:val="17"/>
        </w:numPr>
      </w:pPr>
      <w:r>
        <w:rPr>
          <w:rFonts w:ascii="Arial" w:hAnsi="Arial" w:eastAsia="Noto Sans SC" w:cs="Noto Sans SC"/>
          <w:b/>
        </w:rPr>
        <w:t>Is SVAMP too close to GSM8K?</w:t>
      </w:r>
      <w:r>
        <w:rPr>
          <w:rFonts w:ascii="Arial" w:hAnsi="Arial" w:eastAsia="Noto Sans SC" w:cs="Noto Sans SC"/>
        </w:rPr>
        <w:t xml:space="preserve"> Paper 4 chose Vietnamese *specifically* to minimise transfer, and reported that transfer differences between adjacent languages were large enough to swamp the plasticity effect until they restricted probing to similar-transfer languages (§V-A, p. 5; Appendix B, Table III). </w:t>
      </w:r>
      <w:r>
        <w:rPr>
          <w:rFonts w:ascii="Arial" w:hAnsi="Arial" w:eastAsia="Noto Sans SC" w:cs="Noto Sans SC"/>
          <w:b/>
        </w:rPr>
        <w:t>If SVAMP transfers strongly from GSM8K, our Stage-B signal could be dominated by transfer, exactly as theirs was.</w:t>
      </w:r>
      <w:r>
        <w:rPr>
          <w:rFonts w:ascii="Arial" w:hAnsi="Arial" w:eastAsia="Noto Sans SC" w:cs="Noto Sans SC"/>
        </w:rPr>
        <w:t xml:space="preserve"> This raises the priority of the question considerably.</w:t>
      </w:r>
    </w:p>
    <w:p>
      <w:pPr>
        <w:numPr>
          <w:ilvl w:val="0"/>
          <w:numId w:val="17"/>
        </w:numPr>
      </w:pPr>
      <w:r>
        <w:rPr>
          <w:rFonts w:ascii="Arial" w:hAnsi="Arial" w:eastAsia="Noto Sans SC" w:cs="Noto Sans SC"/>
          <w:b/>
        </w:rPr>
        <w:t>KL β &gt; 0 baseline.</w:t>
      </w:r>
      <w:r>
        <w:rPr>
          <w:rFonts w:ascii="Arial" w:hAnsi="Arial" w:eastAsia="Noto Sans SC" w:cs="Noto Sans SC"/>
        </w:rPr>
        <w:t xml:space="preserve"> Paper 2 exists entirely because of the β trade-off, and its Fig. 1(a) shows an extremely sharp Pareto frontier in β. If we ever run β &gt; 0, PCR becomes relevant; at β = 0 it is a no-op.</w:t>
      </w:r>
    </w:p>
    <w:p>
      <w:pPr>
        <w:numPr>
          <w:ilvl w:val="0"/>
          <w:numId w:val="17"/>
        </w:numPr>
      </w:pPr>
      <w:r>
        <w:rPr>
          <w:rFonts w:ascii="Arial" w:hAnsi="Arial" w:eastAsia="Noto Sans SC" w:cs="Noto Sans SC"/>
          <w:b/>
        </w:rPr>
        <w:t>Do we adopt AUC as a co-primary outcome?</w:t>
      </w:r>
      <w:r>
        <w:rPr>
          <w:rFonts w:ascii="Arial" w:hAnsi="Arial" w:eastAsia="Noto Sans SC" w:cs="Noto Sans SC"/>
        </w:rPr>
        <w:t xml:space="preserve"> My recommendation is yes (§9 #7b), but it changes the pre-registered outcome definition and therefore needs Tommy's sign-off.</w:t>
      </w:r>
    </w:p>
    <w:p>
      <w:pPr>
        <w:numPr>
          <w:ilvl w:val="0"/>
          <w:numId w:val="17"/>
        </w:numPr>
      </w:pPr>
      <w:r>
        <w:rPr>
          <w:rFonts w:ascii="Arial" w:hAnsi="Arial" w:eastAsia="Noto Sans SC" w:cs="Noto Sans SC"/>
          <w:b/>
        </w:rPr>
        <w:t>Do we re-measure all existing checkpoints at the larger probe size?</w:t>
      </w:r>
      <w:r>
        <w:rPr>
          <w:rFonts w:ascii="Arial" w:hAnsi="Arial" w:eastAsia="Noto Sans SC" w:cs="Noto Sans SC"/>
        </w:rPr>
        <w:t xml:space="preserve"> My recommendation is yes, before any Q number is reported outside the team.</w:t>
      </w:r>
    </w:p>
    <w:p>
      <w:pPr>
        <w:spacing w:before="120" w:after="120"/>
        <w:pBdr>
          <w:bottom w:val="single" w:sz="5" w:space="2" w:color="D7DBE2"/>
        </w:pBdr>
      </w:pPr>
    </w:p>
    <w:p>
      <w:pPr>
        <w:pStyle w:val="Heading1"/>
      </w:pPr>
      <w:r>
        <w:rPr>
          <w:rFonts w:ascii="Arial" w:hAnsi="Arial" w:eastAsia="Noto Sans SC" w:cs="Noto Sans SC"/>
        </w:rPr>
        <w:t>12. Source list</w:t>
      </w:r>
    </w:p>
    <w:p>
      <w:r>
        <w:rPr>
          <w:rFonts w:ascii="Arial" w:hAnsi="Arial" w:eastAsia="Noto Sans SC" w:cs="Noto Sans SC"/>
          <w:b/>
        </w:rPr>
        <w:t>Primary sources — the four papers (downloaded 2026-07-26, stored in `lit review/task3_core_papers/`).</w:t>
      </w:r>
    </w:p>
    <w:p>
      <w:pPr>
        <w:numPr>
          <w:ilvl w:val="0"/>
          <w:numId w:val="18"/>
        </w:numPr>
        <w:shd w:fill="F8FAFC"/>
      </w:pPr>
      <w:r>
        <w:rPr>
          <w:rFonts w:ascii="Arial" w:hAnsi="Arial" w:eastAsia="Noto Sans SC" w:cs="Noto Sans SC"/>
        </w:rPr>
        <w:t xml:space="preserve">Yuan, M., Wang, Q., Ma, G., Sun, C., Li, B., Jin, X., Wang, Y., Yang, X., Zeng, W., Tao, D., Chen, J. *Plasticine: Accelerating Research in Plasticity-Motivated Deep Reinforcement Learning.* arXiv:2504.17490v2, 10 Feb 2026. 21 pp. — </w:t>
      </w:r>
      <w:r>
        <w:rPr>
          <w:rFonts w:ascii="Menlo" w:hAnsi="Menlo" w:eastAsia="Noto Sans SC" w:cs="Noto Sans SC"/>
          <w:color w:val="1F4D78"/>
          <w:sz w:val="21"/>
        </w:rPr>
        <w:t>https://arxiv.org/abs/2504.17490</w:t>
      </w:r>
    </w:p>
    <w:p>
      <w:pPr>
        <w:numPr>
          <w:ilvl w:val="0"/>
          <w:numId w:val="18"/>
        </w:numPr>
        <w:shd w:fill="F8FAFC"/>
      </w:pPr>
      <w:r>
        <w:rPr>
          <w:rFonts w:ascii="Arial" w:hAnsi="Arial" w:eastAsia="Noto Sans SC" w:cs="Noto Sans SC"/>
        </w:rPr>
        <w:t xml:space="preserve">Qiang, W., Gu, Z., Zhou, J., Hu, J., Wang, J., Zheng, C., Xiong, H. *On the Plasticity and Stability for Post-Training Large Language Models.* arXiv:2602.06453v1, 6 Feb 2026. 10 pp. (appendices cited but absent) — </w:t>
      </w:r>
      <w:r>
        <w:rPr>
          <w:rFonts w:ascii="Menlo" w:hAnsi="Menlo" w:eastAsia="Noto Sans SC" w:cs="Noto Sans SC"/>
          <w:color w:val="1F4D78"/>
          <w:sz w:val="21"/>
        </w:rPr>
        <w:t>https://arxiv.org/abs/2602.06453</w:t>
      </w:r>
    </w:p>
    <w:p>
      <w:pPr>
        <w:numPr>
          <w:ilvl w:val="0"/>
          <w:numId w:val="18"/>
        </w:numPr>
        <w:shd w:fill="F8FAFC"/>
      </w:pPr>
      <w:r>
        <w:rPr>
          <w:rFonts w:ascii="Arial" w:hAnsi="Arial" w:eastAsia="Noto Sans SC" w:cs="Noto Sans SC"/>
        </w:rPr>
        <w:t xml:space="preserve">Liu, R., Liu, J., Wan, X., Fu, Y., Pan, L. *When RL Fails after SFT: Rejuvenating Model Plasticity for Robust SFT-to-RL Handoff.* arXiv:2606.09932v1, 7 Jun 2026. 27 pp. — </w:t>
      </w:r>
      <w:r>
        <w:rPr>
          <w:rFonts w:ascii="Menlo" w:hAnsi="Menlo" w:eastAsia="Noto Sans SC" w:cs="Noto Sans SC"/>
          <w:color w:val="1F4D78"/>
          <w:sz w:val="21"/>
        </w:rPr>
        <w:t>https://arxiv.org/abs/2606.09932</w:t>
      </w:r>
    </w:p>
    <w:p>
      <w:pPr>
        <w:numPr>
          <w:ilvl w:val="0"/>
          <w:numId w:val="18"/>
        </w:numPr>
        <w:shd w:fill="F8FAFC"/>
      </w:pPr>
      <w:r>
        <w:rPr>
          <w:rFonts w:ascii="Arial" w:hAnsi="Arial" w:eastAsia="Noto Sans SC" w:cs="Noto Sans SC"/>
        </w:rPr>
        <w:t xml:space="preserve">Hernandez-Garcia, J. F., Figliolia, T., Millidge, B. *Can Scale Save Us From Plasticity Loss in Large Language Models?* arXiv:2606.24752v1, 23 Jun 2026. 17 pp. Zyphra. — </w:t>
      </w:r>
      <w:r>
        <w:rPr>
          <w:rFonts w:ascii="Menlo" w:hAnsi="Menlo" w:eastAsia="Noto Sans SC" w:cs="Noto Sans SC"/>
          <w:color w:val="1F4D78"/>
          <w:sz w:val="21"/>
        </w:rPr>
        <w:t>https://arxiv.org/abs/2606.24752</w:t>
      </w:r>
    </w:p>
    <w:p>
      <w:r>
        <w:rPr>
          <w:rFonts w:ascii="Arial" w:hAnsi="Arial" w:eastAsia="Noto Sans SC" w:cs="Noto Sans SC"/>
          <w:b/>
        </w:rPr>
        <w:t>Primary sources — code (inspected 2026-07-26).</w:t>
      </w:r>
    </w:p>
    <w:p>
      <w:pPr>
        <w:numPr>
          <w:ilvl w:val="0"/>
          <w:numId w:val="19"/>
        </w:numPr>
        <w:shd w:fill="F8FAFC"/>
      </w:pPr>
      <w:r>
        <w:rPr>
          <w:rFonts w:ascii="Menlo" w:hAnsi="Menlo" w:eastAsia="Noto Sans SC" w:cs="Noto Sans SC"/>
          <w:color w:val="1F4D78"/>
          <w:sz w:val="21"/>
        </w:rPr>
        <w:t>github.com/RLE-Foundation/Plasticine</w:t>
      </w:r>
      <w:r>
        <w:rPr>
          <w:rFonts w:ascii="Arial" w:hAnsi="Arial" w:eastAsia="Noto Sans SC" w:cs="Noto Sans SC"/>
        </w:rPr>
        <w:t xml:space="preserve"> — MIT, 44 stars, last push 2026-02-09. Files read: </w:t>
      </w:r>
      <w:r>
        <w:rPr>
          <w:rFonts w:ascii="Menlo" w:hAnsi="Menlo" w:eastAsia="Noto Sans SC" w:cs="Noto Sans SC"/>
          <w:color w:val="1F4D78"/>
          <w:sz w:val="21"/>
        </w:rPr>
        <w:t>plasticine_metrics/rank.py</w:t>
      </w:r>
      <w:r>
        <w:rPr>
          <w:rFonts w:ascii="Arial" w:hAnsi="Arial" w:eastAsia="Noto Sans SC" w:cs="Noto Sans SC"/>
        </w:rPr>
        <w:t xml:space="preserve">, </w:t>
      </w:r>
      <w:r>
        <w:rPr>
          <w:rFonts w:ascii="Menlo" w:hAnsi="Menlo" w:eastAsia="Noto Sans SC" w:cs="Noto Sans SC"/>
          <w:color w:val="1F4D78"/>
          <w:sz w:val="21"/>
        </w:rPr>
        <w:t>plasticine_metrics/units.py</w:t>
      </w:r>
      <w:r>
        <w:rPr>
          <w:rFonts w:ascii="Arial" w:hAnsi="Arial" w:eastAsia="Noto Sans SC" w:cs="Noto Sans SC"/>
        </w:rPr>
        <w:t xml:space="preserve">, </w:t>
      </w:r>
      <w:r>
        <w:rPr>
          <w:rFonts w:ascii="Menlo" w:hAnsi="Menlo" w:eastAsia="Noto Sans SC" w:cs="Noto Sans SC"/>
          <w:color w:val="1F4D78"/>
          <w:sz w:val="21"/>
        </w:rPr>
        <w:t>plasticine_metrics/metrics.py</w:t>
      </w:r>
      <w:r>
        <w:rPr>
          <w:rFonts w:ascii="Arial" w:hAnsi="Arial" w:eastAsia="Noto Sans SC" w:cs="Noto Sans SC"/>
        </w:rPr>
        <w:t xml:space="preserve">, </w:t>
      </w:r>
      <w:r>
        <w:rPr>
          <w:rFonts w:ascii="Menlo" w:hAnsi="Menlo" w:eastAsia="Noto Sans SC" w:cs="Noto Sans SC"/>
          <w:color w:val="1F4D78"/>
          <w:sz w:val="21"/>
        </w:rPr>
        <w:t>plasticine/ppo_continual_procgen_plasticine.py</w:t>
      </w:r>
      <w:r>
        <w:rPr>
          <w:rFonts w:ascii="Arial" w:hAnsi="Arial" w:eastAsia="Noto Sans SC" w:cs="Noto Sans SC"/>
        </w:rPr>
        <w:t xml:space="preserve"> (metric block, lines 351–372).</w:t>
      </w:r>
    </w:p>
    <w:p>
      <w:pPr>
        <w:numPr>
          <w:ilvl w:val="0"/>
          <w:numId w:val="19"/>
        </w:numPr>
        <w:shd w:fill="F8FAFC"/>
      </w:pPr>
      <w:r>
        <w:rPr>
          <w:rFonts w:ascii="Menlo" w:hAnsi="Menlo" w:eastAsia="Noto Sans SC" w:cs="Noto Sans SC"/>
          <w:color w:val="1F4D78"/>
          <w:sz w:val="21"/>
        </w:rPr>
        <w:t>github.com/huggingface/trl</w:t>
      </w:r>
      <w:r>
        <w:rPr>
          <w:rFonts w:ascii="Arial" w:hAnsi="Arial" w:eastAsia="Noto Sans SC" w:cs="Noto Sans SC"/>
        </w:rPr>
        <w:t xml:space="preserve"> — Apache-2.0; </w:t>
      </w:r>
      <w:r>
        <w:rPr>
          <w:rFonts w:ascii="Menlo" w:hAnsi="Menlo" w:eastAsia="Noto Sans SC" w:cs="Noto Sans SC"/>
          <w:color w:val="1F4D78"/>
          <w:sz w:val="21"/>
        </w:rPr>
        <w:t>docs/source/grpo_trainer.md</w:t>
      </w:r>
      <w:r>
        <w:rPr>
          <w:rFonts w:ascii="Arial" w:hAnsi="Arial" w:eastAsia="Noto Sans SC" w:cs="Noto Sans SC"/>
        </w:rPr>
        <w:t xml:space="preserve"> read for </w:t>
      </w:r>
      <w:r>
        <w:rPr>
          <w:rFonts w:ascii="Menlo" w:hAnsi="Menlo" w:eastAsia="Noto Sans SC" w:cs="Noto Sans SC"/>
          <w:color w:val="1F4D78"/>
          <w:sz w:val="21"/>
        </w:rPr>
        <w:t>GRPOConfig</w:t>
      </w:r>
      <w:r>
        <w:rPr>
          <w:rFonts w:ascii="Arial" w:hAnsi="Arial" w:eastAsia="Noto Sans SC" w:cs="Noto Sans SC"/>
        </w:rPr>
        <w:t xml:space="preserve"> parameters and reward-function signature.</w:t>
      </w:r>
    </w:p>
    <w:p>
      <w:pPr>
        <w:numPr>
          <w:ilvl w:val="0"/>
          <w:numId w:val="19"/>
        </w:numPr>
        <w:shd w:fill="F8FAFC"/>
      </w:pPr>
      <w:r>
        <w:rPr>
          <w:rFonts w:ascii="Menlo" w:hAnsi="Menlo" w:eastAsia="Noto Sans SC" w:cs="Noto Sans SC"/>
          <w:color w:val="1F4D78"/>
          <w:sz w:val="21"/>
        </w:rPr>
        <w:t>github.com/verl-project/verl</w:t>
      </w:r>
      <w:r>
        <w:rPr>
          <w:rFonts w:ascii="Arial" w:hAnsi="Arial" w:eastAsia="Noto Sans SC" w:cs="Noto Sans SC"/>
        </w:rPr>
        <w:t xml:space="preserve"> — Apache-2.0 (redirected from </w:t>
      </w:r>
      <w:r>
        <w:rPr>
          <w:rFonts w:ascii="Menlo" w:hAnsi="Menlo" w:eastAsia="Noto Sans SC" w:cs="Noto Sans SC"/>
          <w:color w:val="1F4D78"/>
          <w:sz w:val="21"/>
        </w:rPr>
        <w:t>volcengine/verl</w:t>
      </w:r>
      <w:r>
        <w:rPr>
          <w:rFonts w:ascii="Arial" w:hAnsi="Arial" w:eastAsia="Noto Sans SC" w:cs="Noto Sans SC"/>
        </w:rPr>
        <w:t xml:space="preserve">); file tree inspected for GSM8K and GRPO examples, incl. </w:t>
      </w:r>
      <w:r>
        <w:rPr>
          <w:rFonts w:ascii="Menlo" w:hAnsi="Menlo" w:eastAsia="Noto Sans SC" w:cs="Noto Sans SC"/>
          <w:color w:val="1F4D78"/>
          <w:sz w:val="21"/>
        </w:rPr>
        <w:t>verl/utils/reward_score/gsm8k.py</w:t>
      </w:r>
      <w:r>
        <w:rPr>
          <w:rFonts w:ascii="Arial" w:hAnsi="Arial" w:eastAsia="Noto Sans SC" w:cs="Noto Sans SC"/>
        </w:rPr>
        <w:t xml:space="preserve">, </w:t>
      </w:r>
      <w:r>
        <w:rPr>
          <w:rFonts w:ascii="Menlo" w:hAnsi="Menlo" w:eastAsia="Noto Sans SC" w:cs="Noto Sans SC"/>
          <w:color w:val="1F4D78"/>
          <w:sz w:val="21"/>
        </w:rPr>
        <w:t>examples/data_preprocess/gsm8k.py</w:t>
      </w:r>
      <w:r>
        <w:rPr>
          <w:rFonts w:ascii="Arial" w:hAnsi="Arial" w:eastAsia="Noto Sans SC" w:cs="Noto Sans SC"/>
        </w:rPr>
        <w:t xml:space="preserve">, </w:t>
      </w:r>
      <w:r>
        <w:rPr>
          <w:rFonts w:ascii="Menlo" w:hAnsi="Menlo" w:eastAsia="Noto Sans SC" w:cs="Noto Sans SC"/>
          <w:color w:val="1F4D78"/>
          <w:sz w:val="21"/>
        </w:rPr>
        <w:t>verl/experimental/one_step_off_policy/shell/grpo_0.6b_gsm8k_fsdp2_2_6.sh</w:t>
      </w:r>
      <w:r>
        <w:rPr>
          <w:rFonts w:ascii="Arial" w:hAnsi="Arial" w:eastAsia="Noto Sans SC" w:cs="Noto Sans SC"/>
        </w:rPr>
        <w:t>.</w:t>
      </w:r>
    </w:p>
    <w:p>
      <w:pPr>
        <w:numPr>
          <w:ilvl w:val="0"/>
          <w:numId w:val="19"/>
        </w:numPr>
        <w:shd w:fill="F8FAFC"/>
      </w:pPr>
      <w:r>
        <w:rPr>
          <w:rFonts w:ascii="Menlo" w:hAnsi="Menlo" w:eastAsia="Noto Sans SC" w:cs="Noto Sans SC"/>
          <w:color w:val="1F4D78"/>
          <w:sz w:val="21"/>
        </w:rPr>
        <w:t>github.com/OpenRLHF/OpenRLHF</w:t>
      </w:r>
      <w:r>
        <w:rPr>
          <w:rFonts w:ascii="Arial" w:hAnsi="Arial" w:eastAsia="Noto Sans SC" w:cs="Noto Sans SC"/>
        </w:rPr>
        <w:t xml:space="preserve"> — Apache-2.0; repository metadata only.</w:t>
      </w:r>
    </w:p>
    <w:p>
      <w:pPr>
        <w:numPr>
          <w:ilvl w:val="0"/>
          <w:numId w:val="19"/>
        </w:numPr>
        <w:shd w:fill="F8FAFC"/>
      </w:pPr>
      <w:r>
        <w:rPr>
          <w:rFonts w:ascii="Menlo" w:hAnsi="Menlo" w:eastAsia="Noto Sans SC" w:cs="Noto Sans SC"/>
          <w:color w:val="1F4D78"/>
          <w:sz w:val="21"/>
        </w:rPr>
        <w:t>github.com/huggingface/open-r1</w:t>
      </w:r>
      <w:r>
        <w:rPr>
          <w:rFonts w:ascii="Arial" w:hAnsi="Arial" w:eastAsia="Noto Sans SC" w:cs="Noto Sans SC"/>
        </w:rPr>
        <w:t xml:space="preserve"> — Apache-2.0; repository metadata only; last push 2026-04-02.</w:t>
      </w:r>
    </w:p>
    <w:p>
      <w:pPr>
        <w:numPr>
          <w:ilvl w:val="0"/>
          <w:numId w:val="19"/>
        </w:numPr>
        <w:shd w:fill="F8FAFC"/>
      </w:pPr>
      <w:r>
        <w:rPr>
          <w:rFonts w:ascii="Menlo" w:hAnsi="Menlo" w:eastAsia="Noto Sans SC" w:cs="Noto Sans SC"/>
          <w:color w:val="1F4D78"/>
          <w:sz w:val="21"/>
        </w:rPr>
        <w:t>github.com/hiyouga/EasyR1</w:t>
      </w:r>
      <w:r>
        <w:rPr>
          <w:rFonts w:ascii="Arial" w:hAnsi="Arial" w:eastAsia="Noto Sans SC" w:cs="Noto Sans SC"/>
        </w:rPr>
        <w:t xml:space="preserve"> — Apache-2.0; repository metadata only.</w:t>
      </w:r>
    </w:p>
    <w:p>
      <w:r>
        <w:rPr>
          <w:rFonts w:ascii="Arial" w:hAnsi="Arial" w:eastAsia="Noto Sans SC" w:cs="Noto Sans SC"/>
          <w:b/>
        </w:rPr>
        <w:t>Follow-up reading identified during the review (not reviewed here).</w:t>
      </w:r>
    </w:p>
    <w:p>
      <w:pPr>
        <w:numPr>
          <w:ilvl w:val="0"/>
          <w:numId w:val="20"/>
        </w:numPr>
        <w:shd w:fill="F8FAFC"/>
      </w:pPr>
      <w:r>
        <w:rPr>
          <w:rFonts w:ascii="Arial" w:hAnsi="Arial" w:eastAsia="Noto Sans SC" w:cs="Noto Sans SC"/>
        </w:rPr>
        <w:t xml:space="preserve">Aphale, S., Liu, K. *SFT Overtraining Predicts Rank Inversion via Entropy Collapse Under RLVR.* arXiv:2606.18487, v1 16 Jun 2026, v2 22 Jun 2026. </w:t>
      </w:r>
      <w:r>
        <w:rPr>
          <w:rFonts w:ascii="Arial" w:hAnsi="Arial" w:eastAsia="Noto Sans SC" w:cs="Noto Sans SC"/>
          <w:b/>
        </w:rPr>
        <w:t>Abstract page only.</w:t>
      </w:r>
      <w:r>
        <w:rPr>
          <w:rFonts w:ascii="Arial" w:hAnsi="Arial" w:eastAsia="Noto Sans SC" w:cs="Noto Sans SC"/>
        </w:rPr>
        <w:t xml:space="preserve"> — </w:t>
      </w:r>
      <w:r>
        <w:rPr>
          <w:rFonts w:ascii="Menlo" w:hAnsi="Menlo" w:eastAsia="Noto Sans SC" w:cs="Noto Sans SC"/>
          <w:color w:val="1F4D78"/>
          <w:sz w:val="21"/>
        </w:rPr>
        <w:t>https://arxiv.org/abs/2606.18487</w:t>
      </w:r>
    </w:p>
    <w:p>
      <w:pPr>
        <w:numPr>
          <w:ilvl w:val="0"/>
          <w:numId w:val="20"/>
        </w:numPr>
      </w:pPr>
      <w:r>
        <w:rPr>
          <w:rFonts w:ascii="Arial" w:hAnsi="Arial" w:eastAsia="Noto Sans SC" w:cs="Noto Sans SC"/>
        </w:rPr>
        <w:t>Han, T., Bordt, S., Zhang, H., Kakade, S. *Weight Decay Improves Language Model Plasticity.* ICML 2026 (cited by both Paper 3 and Paper 4). — arXiv:2602.11137</w:t>
      </w:r>
    </w:p>
    <w:p>
      <w:pPr>
        <w:numPr>
          <w:ilvl w:val="0"/>
          <w:numId w:val="20"/>
        </w:numPr>
      </w:pPr>
      <w:r>
        <w:rPr>
          <w:rFonts w:ascii="Arial" w:hAnsi="Arial" w:eastAsia="Noto Sans SC" w:cs="Noto Sans SC"/>
        </w:rPr>
        <w:t>Springer, J. M. et al. *Overtrained Language Models Are Harder to Fine-Tune.* ICML 2025 (Paper 4's main point of comparison at billion-parameter scale).</w:t>
      </w:r>
    </w:p>
    <w:p>
      <w:pPr>
        <w:numPr>
          <w:ilvl w:val="0"/>
          <w:numId w:val="20"/>
        </w:numPr>
      </w:pPr>
      <w:r>
        <w:rPr>
          <w:rFonts w:ascii="Arial" w:hAnsi="Arial" w:eastAsia="Noto Sans SC" w:cs="Noto Sans SC"/>
        </w:rPr>
        <w:t>Sokar, G., Agarwal, R., Castro, P. S., Evci, U. *The Dormant Neuron Phenomenon in Deep Reinforcement Learning.* ICML 2023 — the origin of the dormancy score used by both Plasticine (Eq. 5) and Paper 4 (Eqs. 3–4).</w:t>
      </w:r>
    </w:p>
    <w:p>
      <w:pPr>
        <w:numPr>
          <w:ilvl w:val="0"/>
          <w:numId w:val="20"/>
        </w:numPr>
      </w:pPr>
      <w:r>
        <w:rPr>
          <w:rFonts w:ascii="Arial" w:hAnsi="Arial" w:eastAsia="Noto Sans SC" w:cs="Noto Sans SC"/>
        </w:rPr>
        <w:t>Roy, O., Vetterli, M. *The Effective Rank: A Measure of Effective Dimensionality.* EUSIPCO 2007 — the origin of the effective-rank formula.</w:t>
      </w:r>
    </w:p>
    <w:p>
      <w:r>
        <w:rPr>
          <w:rFonts w:ascii="Arial" w:hAnsi="Arial" w:eastAsia="Noto Sans SC" w:cs="Noto Sans SC"/>
          <w:b/>
        </w:rPr>
        <w:t>Internal artefacts consulted.</w:t>
      </w:r>
    </w:p>
    <w:p>
      <w:pPr>
        <w:numPr>
          <w:ilvl w:val="0"/>
          <w:numId w:val="21"/>
        </w:numPr>
        <w:shd w:fill="F8FAFC"/>
      </w:pPr>
      <w:r>
        <w:rPr>
          <w:rFonts w:ascii="Menlo" w:hAnsi="Menlo" w:eastAsia="Noto Sans SC" w:cs="Noto Sans SC"/>
          <w:color w:val="1F4D78"/>
          <w:sz w:val="21"/>
        </w:rPr>
        <w:t>eaaj-pilot/pilot_config.json</w:t>
      </w:r>
      <w:r>
        <w:rPr>
          <w:rFonts w:ascii="Arial" w:hAnsi="Arial" w:eastAsia="Noto Sans SC" w:cs="Noto Sans SC"/>
        </w:rPr>
        <w:t xml:space="preserve"> — the pre-registered recipe.</w:t>
      </w:r>
    </w:p>
    <w:p>
      <w:pPr>
        <w:numPr>
          <w:ilvl w:val="0"/>
          <w:numId w:val="21"/>
        </w:numPr>
        <w:shd w:fill="F8FAFC"/>
      </w:pPr>
      <w:r>
        <w:rPr>
          <w:rFonts w:ascii="Menlo" w:hAnsi="Menlo" w:eastAsia="Noto Sans SC" w:cs="Noto Sans SC"/>
          <w:color w:val="1F4D78"/>
          <w:sz w:val="21"/>
        </w:rPr>
        <w:t>eaaj-pilot/src/metrics.py</w:t>
      </w:r>
      <w:r>
        <w:rPr>
          <w:rFonts w:ascii="Arial" w:hAnsi="Arial" w:eastAsia="Noto Sans SC" w:cs="Noto Sans SC"/>
        </w:rPr>
        <w:t xml:space="preserve"> — our measurement implementation.</w:t>
      </w:r>
    </w:p>
    <w:p>
      <w:pPr>
        <w:numPr>
          <w:ilvl w:val="0"/>
          <w:numId w:val="21"/>
        </w:numPr>
        <w:shd w:fill="F8FAFC"/>
      </w:pPr>
      <w:r>
        <w:rPr>
          <w:rFonts w:ascii="Menlo" w:hAnsi="Menlo" w:eastAsia="Noto Sans SC" w:cs="Noto Sans SC"/>
          <w:color w:val="1F4D78"/>
          <w:sz w:val="21"/>
        </w:rPr>
        <w:t>eaaj-pilot/outputs/local_cuda_grpo_gsm8k_6a075c15808e/measurements/metrics_ckpt0.json</w:t>
      </w:r>
      <w:r>
        <w:rPr>
          <w:rFonts w:ascii="Arial" w:hAnsi="Arial" w:eastAsia="Noto Sans SC" w:cs="Noto Sans SC"/>
        </w:rPr>
        <w:t xml:space="preserve"> — the artefact establishing </w:t>
      </w:r>
      <w:r>
        <w:rPr>
          <w:rFonts w:ascii="Menlo" w:hAnsi="Menlo" w:eastAsia="Noto Sans SC" w:cs="Noto Sans SC"/>
          <w:color w:val="1F4D78"/>
          <w:sz w:val="21"/>
        </w:rPr>
        <w:t>d = 896</w:t>
      </w:r>
      <w:r>
        <w:rPr>
          <w:rFonts w:ascii="Arial" w:hAnsi="Arial" w:eastAsia="Noto Sans SC" w:cs="Noto Sans SC"/>
        </w:rPr>
        <w:t xml:space="preserve">, </w:t>
      </w:r>
      <w:r>
        <w:rPr>
          <w:rFonts w:ascii="Menlo" w:hAnsi="Menlo" w:eastAsia="Noto Sans SC" w:cs="Noto Sans SC"/>
          <w:color w:val="1F4D78"/>
          <w:sz w:val="21"/>
        </w:rPr>
        <w:t>n_probe = 512</w:t>
      </w:r>
      <w:r>
        <w:rPr>
          <w:rFonts w:ascii="Arial" w:hAnsi="Arial" w:eastAsia="Noto Sans SC" w:cs="Noto Sans SC"/>
        </w:rPr>
        <w:t>, and the identically-zero dormant fractions.</w:t>
      </w:r>
    </w:p>
    <w:p>
      <w:pPr>
        <w:numPr>
          <w:ilvl w:val="0"/>
          <w:numId w:val="21"/>
        </w:numPr>
        <w:shd w:fill="F8FAFC"/>
      </w:pPr>
      <w:r>
        <w:rPr>
          <w:rFonts w:ascii="Menlo" w:hAnsi="Menlo" w:eastAsia="Noto Sans SC" w:cs="Noto Sans SC"/>
          <w:color w:val="1F4D78"/>
          <w:sz w:val="21"/>
        </w:rPr>
        <w:t>eaaj-pilot/requirements.txt</w:t>
      </w:r>
      <w:r>
        <w:rPr>
          <w:rFonts w:ascii="Arial" w:hAnsi="Arial" w:eastAsia="Noto Sans SC" w:cs="Noto Sans SC"/>
        </w:rPr>
        <w:t xml:space="preserve"> — </w:t>
      </w:r>
      <w:r>
        <w:rPr>
          <w:rFonts w:ascii="Menlo" w:hAnsi="Menlo" w:eastAsia="Noto Sans SC" w:cs="Noto Sans SC"/>
          <w:color w:val="1F4D78"/>
          <w:sz w:val="21"/>
        </w:rPr>
        <w:t>trl==1.6.0</w:t>
      </w:r>
      <w:r>
        <w:rPr>
          <w:rFonts w:ascii="Arial" w:hAnsi="Arial" w:eastAsia="Noto Sans SC" w:cs="Noto Sans SC"/>
        </w:rPr>
        <w:t xml:space="preserve">, </w:t>
      </w:r>
      <w:r>
        <w:rPr>
          <w:rFonts w:ascii="Menlo" w:hAnsi="Menlo" w:eastAsia="Noto Sans SC" w:cs="Noto Sans SC"/>
          <w:color w:val="1F4D78"/>
          <w:sz w:val="21"/>
        </w:rPr>
        <w:t>transformers==5.13.0</w:t>
      </w:r>
      <w:r>
        <w:rPr>
          <w:rFonts w:ascii="Arial" w:hAnsi="Arial" w:eastAsia="Noto Sans SC" w:cs="Noto Sans SC"/>
        </w:rPr>
        <w:t>.</w:t>
      </w:r>
    </w:p>
    <w:p>
      <w:pPr>
        <w:numPr>
          <w:ilvl w:val="0"/>
          <w:numId w:val="21"/>
        </w:numPr>
        <w:shd w:fill="F8FAFC"/>
      </w:pPr>
      <w:r>
        <w:rPr>
          <w:rFonts w:ascii="Menlo" w:hAnsi="Menlo" w:eastAsia="Noto Sans SC" w:cs="Noto Sans SC"/>
          <w:color w:val="1F4D78"/>
          <w:sz w:val="21"/>
        </w:rPr>
        <w:t>eaaj-pilot-win4070/WIN4070_RUN_ANALYSIS.md</w:t>
      </w:r>
      <w:r>
        <w:rPr>
          <w:rFonts w:ascii="Arial" w:hAnsi="Arial" w:eastAsia="Noto Sans SC" w:cs="Noto Sans SC"/>
        </w:rPr>
        <w:t xml:space="preserve"> — the local precedent for a silently no-op training run.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eastAsia="Noto Sans SC" w:cs="Noto Sans SC"/>
        <w:color w:val="666666"/>
        <w:sz w:val="18"/>
      </w:rPr>
      <w:t xml:space="preserve">第 </w:t>
    </w:r>
    <w:r>
      <w:rPr>
        <w:rFonts w:ascii="Arial" w:hAnsi="Arial" w:eastAsia="Noto Sans SC" w:cs="Noto Sans SC"/>
        <w:color w:val="666666"/>
        <w:sz w:val="18"/>
      </w:rPr>
      <w:fldChar w:fldCharType="begin"/>
      <w:instrText xml:space="preserve">PAGE</w:instrText>
      <w:fldChar w:fldCharType="separate"/>
      <w:t>1</w:t>
      <w:fldChar w:fldCharType="end"/>
    </w:r>
    <w:r>
      <w:rPr>
        <w:rFonts w:ascii="Arial" w:hAnsi="Arial" w:eastAsia="Noto Sans SC" w:cs="Noto Sans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3" w:color="D7DBE2"/>
      </w:pBdr>
    </w:pPr>
    <w:r>
      <w:rPr>
        <w:rFonts w:ascii="Arial" w:hAnsi="Arial" w:eastAsia="Noto Sans SC" w:cs="Noto Sans SC"/>
        <w:b/>
        <w:color w:val="666666"/>
        <w:sz w:val="18"/>
      </w:rPr>
      <w:t>Task 3 · 四篇必读论文评审 · 源头核实版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rial" w:hAnsi="Arial" w:eastAsia="Noto Sans SC"/>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rPr>
        <w:rFonts w:ascii="Arial" w:hAnsi="Arial" w:eastAsia="Noto Sans SC"/>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Arial" w:hAnsi="Arial" w:eastAsia="Noto Sans SC" w:cs="Noto Sans SC"/>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eastAsia="Noto Sans SC" w:cs="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eastAsia="Noto Sans SC" w:cs="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Noto Sans SC" w:cs="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Arial" w:hAnsi="Arial" w:eastAsia="Noto Sans SC" w:cs="Noto Sans SC"/>
      <w:b/>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0"/>
      <w:jc w:val="center"/>
    </w:pPr>
    <w:rPr>
      <w:rFonts w:asciiTheme="majorHAnsi" w:eastAsiaTheme="majorEastAsia" w:hAnsiTheme="majorHAnsi" w:cstheme="majorBidi" w:ascii="Arial" w:hAnsi="Arial" w:eastAsia="Noto Sans SC" w:cs="Noto Sans SC"/>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Arial" w:hAnsi="Arial" w:eastAsia="Noto Sans SC" w:cs="Noto Sans SC"/>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四篇可塑性论文源头级评审与 RLVR pipeline 选型</dc:title>
  <dc:subject>Source-grounded review of four plasticity papers and RLVR pipeline selection</dc:subject>
  <dc:creator>Aaron Wang research workspace</dc:creator>
  <cp:keywords>plasticity, RLVR, GRPO, effective rank, dormant neurons, Plasticine, verl, TRL</cp:keywords>
  <dc:description>generated by python-docx</dc:description>
  <cp:lastModifiedBy/>
  <cp:revision>1</cp:revision>
  <dcterms:created xsi:type="dcterms:W3CDTF">2013-12-23T23:15:00Z</dcterms:created>
  <dcterms:modified xsi:type="dcterms:W3CDTF">2013-12-23T23:15:00Z</dcterms:modified>
  <cp:category/>
</cp:coreProperties>
</file>