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 w:eastAsia="黑体"/>
          <w:b/>
          <w:sz w:val="36"/>
        </w:rPr>
        <w:t>CJA 论文框架与大纲（主贡献聚焦版）</w:t>
      </w:r>
    </w:p>
    <w:p>
      <w:r>
        <w:rPr>
          <w:rFonts w:ascii="Times New Roman" w:hAnsi="Times New Roman" w:eastAsia="宋体"/>
          <w:b/>
          <w:sz w:val="21"/>
        </w:rPr>
        <w:t>建议中文题目：</w:t>
      </w:r>
      <w:r>
        <w:rPr>
          <w:rFonts w:ascii="Times New Roman" w:hAnsi="Times New Roman" w:eastAsia="宋体"/>
          <w:b w:val="0"/>
          <w:sz w:val="21"/>
        </w:rPr>
        <w:t xml:space="preserve"> 面向航空发动机涡轮盘的证据驱动自动仿真—反馈—修复闭环</w:t>
      </w:r>
    </w:p>
    <w:p>
      <w:r>
        <w:rPr>
          <w:rFonts w:ascii="Times New Roman" w:hAnsi="Times New Roman" w:eastAsia="宋体"/>
          <w:b/>
          <w:sz w:val="21"/>
        </w:rPr>
        <w:t>建议英文题目：</w:t>
      </w:r>
      <w:r>
        <w:rPr>
          <w:rFonts w:ascii="Times New Roman" w:hAnsi="Times New Roman" w:eastAsia="宋体"/>
          <w:b w:val="0"/>
          <w:sz w:val="21"/>
        </w:rPr>
        <w:t xml:space="preserve"> An Evidence-Grounded Simulation–Feedback–Repair Closed Loop for Aero-Engine Turbine Disks</w:t>
      </w:r>
    </w:p>
    <w:p>
      <w:r>
        <w:rPr>
          <w:rFonts w:ascii="Times New Roman" w:hAnsi="Times New Roman" w:eastAsia="宋体"/>
          <w:b/>
          <w:sz w:val="21"/>
        </w:rPr>
        <w:t>目标期刊：</w:t>
      </w:r>
      <w:r>
        <w:rPr>
          <w:rFonts w:ascii="Times New Roman" w:hAnsi="Times New Roman" w:eastAsia="宋体"/>
          <w:b w:val="0"/>
          <w:sz w:val="21"/>
        </w:rPr>
        <w:t xml:space="preserve"> Chinese Journal of Aeronautics（CJA）</w:t>
      </w:r>
    </w:p>
    <w:p>
      <w:r>
        <w:rPr>
          <w:rFonts w:ascii="Times New Roman" w:hAnsi="Times New Roman" w:eastAsia="宋体"/>
          <w:b/>
          <w:sz w:val="21"/>
        </w:rPr>
        <w:t>版本：</w:t>
      </w:r>
      <w:r>
        <w:rPr>
          <w:rFonts w:ascii="Times New Roman" w:hAnsi="Times New Roman" w:eastAsia="宋体"/>
          <w:b w:val="0"/>
          <w:sz w:val="21"/>
        </w:rPr>
        <w:t xml:space="preserve"> 中文初版框架，v1，2026-09-20</w:t>
      </w:r>
    </w:p>
    <w:p>
      <w:pPr>
        <w:ind w:left="340"/>
      </w:pPr>
      <w:r>
        <w:rPr>
          <w:rFonts w:ascii="Times New Roman" w:hAnsi="Times New Roman" w:eastAsia="宋体"/>
          <w:b w:val="0"/>
          <w:i/>
          <w:color w:val="505050"/>
          <w:sz w:val="21"/>
        </w:rPr>
        <w:t>写作原则：只设置一个主贡献，下设三个必要支撑点。选面、非全局 Z 轴、benchmark、负结果和工程经验学习都不单独抢占“创新点”，而是分别为这三个支撑点提供能力、证据或验证。</w:t>
      </w:r>
    </w:p>
    <w:p>
      <w:pPr>
        <w:keepNext/>
        <w:spacing w:before="180" w:after="80"/>
      </w:pPr>
      <w:r>
        <w:rPr>
          <w:rFonts w:ascii="Arial" w:hAnsi="Arial" w:eastAsia="黑体"/>
          <w:b/>
          <w:sz w:val="28"/>
        </w:rPr>
        <w:t>0. 一句话定位</w:t>
      </w:r>
    </w:p>
    <w:p>
      <w:r>
        <w:rPr>
          <w:rFonts w:ascii="Times New Roman" w:hAnsi="Times New Roman" w:eastAsia="宋体"/>
          <w:b w:val="0"/>
          <w:sz w:val="21"/>
        </w:rPr>
        <w:t>本文不把“用 LLM/Agent 自动调用 CAE 软件”作为主要创新，因为该方向已被 CFD-copilot、ALL-FEM、AutoFEA、AbaqusAgent、PAMF 等工作覆盖。本文把一个更容易被审稿人追问、也更有航空发动机工程价值的问题作为主线：</w:t>
      </w:r>
    </w:p>
    <w:p>
      <w:r>
        <w:rPr>
          <w:rFonts w:ascii="Times New Roman" w:hAnsi="Times New Roman" w:eastAsia="宋体"/>
          <w:b/>
          <w:sz w:val="21"/>
        </w:rPr>
        <w:t>当仿真结果指出一个高应力区域后，系统如何确认应该修改哪个真实设计特征、确认修改是否进入最终实体、执行可执行的参数修复，并用下一轮独立求解判断这次反馈究竟是正确、错误还是低于网格噪声？</w:t>
      </w:r>
    </w:p>
    <w:p>
      <w:r>
        <w:rPr>
          <w:rFonts w:ascii="Times New Roman" w:hAnsi="Times New Roman" w:eastAsia="宋体"/>
          <w:b w:val="0"/>
          <w:sz w:val="21"/>
        </w:rPr>
        <w:t>因此，论文的主贡献是：</w:t>
      </w:r>
    </w:p>
    <w:p>
      <w:pPr>
        <w:ind w:left="340"/>
      </w:pPr>
      <w:r>
        <w:rPr>
          <w:rFonts w:ascii="Times New Roman" w:hAnsi="Times New Roman" w:eastAsia="宋体"/>
          <w:b/>
          <w:i/>
          <w:color w:val="505050"/>
          <w:sz w:val="21"/>
        </w:rPr>
        <w:t>面向涡轮盘应力场修复的“特征—实体—物理”证据闭环框架。</w:t>
      </w:r>
      <w:r>
        <w:rPr>
          <w:rFonts w:ascii="Times New Roman" w:hAnsi="Times New Roman" w:eastAsia="宋体"/>
          <w:b w:val="0"/>
          <w:i/>
          <w:color w:val="505050"/>
          <w:sz w:val="21"/>
        </w:rPr>
        <w:t xml:space="preserve"> 该框架把传统“读结果并改参数”的弱闭环，提升为从工程特征定位、CAD 实体变化验证、参数化修复到可判伪预测和经验规则积累的证据闭环。</w:t>
      </w:r>
    </w:p>
    <w:p>
      <w:r>
        <w:rPr>
          <w:rFonts w:ascii="Times New Roman" w:hAnsi="Times New Roman" w:eastAsia="宋体"/>
          <w:b w:val="0"/>
          <w:sz w:val="21"/>
        </w:rPr>
        <w:t>论文不追求把 D27 或某一个模型“优化到更低峰值”作为唯一卖点，而是证明闭环中的每一步都能被独立核验；负面结果也被保留为系统可信度的一部分。</w:t>
      </w:r>
    </w:p>
    <w:p>
      <w:pPr>
        <w:keepNext/>
        <w:spacing w:before="180" w:after="80"/>
      </w:pPr>
      <w:r>
        <w:rPr>
          <w:rFonts w:ascii="Arial" w:hAnsi="Arial" w:eastAsia="黑体"/>
          <w:b/>
          <w:sz w:val="28"/>
        </w:rPr>
        <w:t>1. 贡献结构：一个主贡献 + 三个支撑贡献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主贡献 C0：证据驱动的 CAD–FEA 反馈修复闭环</w:t>
      </w:r>
    </w:p>
    <w:p>
      <w:r>
        <w:rPr>
          <w:rFonts w:ascii="Times New Roman" w:hAnsi="Times New Roman" w:eastAsia="宋体"/>
          <w:b w:val="0"/>
          <w:sz w:val="21"/>
        </w:rPr>
        <w:t>将涡轮盘结构仿真的反馈—修复过程统一建模为如下证据链：</w:t>
      </w:r>
    </w:p>
    <w:p>
      <w:r>
        <w:rPr>
          <w:rFonts w:ascii="Times New Roman" w:hAnsi="Times New Roman" w:eastAsia="宋体"/>
          <w:b w:val="0"/>
          <w:sz w:val="21"/>
        </w:rPr>
        <w:t>`应力场证据 → 机制与位置 → 可编辑特征/参数 → 文档补丁 → 最终 STEP 实体变化 → 独立再求解 → 预测判定 → 经验规则`</w:t>
      </w:r>
    </w:p>
    <w:p>
      <w:r>
        <w:rPr>
          <w:rFonts w:ascii="Times New Roman" w:hAnsi="Times New Roman" w:eastAsia="宋体"/>
          <w:b w:val="0"/>
          <w:sz w:val="21"/>
        </w:rPr>
        <w:t>框架强调三件事：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反馈必须绑定真实应力证据和设计特征，不能只生成自然语言建议；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修复必须落到实际可写的 CAD 参数，并验证最终实体确实发生变化；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反馈中的预测必须在下一轮求解中被确认、部分确认、判伪或因低于噪声而未移动。</w:t>
      </w:r>
    </w:p>
    <w:p>
      <w:r>
        <w:rPr>
          <w:rFonts w:ascii="Times New Roman" w:hAnsi="Times New Roman" w:eastAsia="宋体"/>
          <w:b/>
          <w:sz w:val="21"/>
        </w:rPr>
        <w:t>与已有工作的边界：</w:t>
      </w:r>
      <w:r>
        <w:rPr>
          <w:rFonts w:ascii="Times New Roman" w:hAnsi="Times New Roman" w:eastAsia="宋体"/>
          <w:b w:val="0"/>
          <w:sz w:val="21"/>
        </w:rPr>
        <w:t xml:space="preserve"> 已有工作已经覆盖 LLM 生成 FEA/APDL、工具调用、网格自适应和流程自动化。本文的创新不是“再做一个多智能体系统”，而是把自动仿真的终点从“得到结果”推进到“可核验的设计修复闭环”。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支撑贡献 C1：特征级 CAD 参数依赖图与联合修复</w:t>
      </w:r>
    </w:p>
    <w:p>
      <w:r>
        <w:rPr>
          <w:rFonts w:ascii="Times New Roman" w:hAnsi="Times New Roman" w:eastAsia="宋体"/>
          <w:b w:val="0"/>
          <w:sz w:val="21"/>
        </w:rPr>
        <w:t>面向涡轮盘的真实建模特征，建立可编辑参数之间的关系图，避免系统在参数级别上进行孤立、错误的最小修改。</w:t>
      </w:r>
    </w:p>
    <w:p>
      <w:r>
        <w:rPr>
          <w:rFonts w:ascii="Times New Roman" w:hAnsi="Times New Roman" w:eastAsia="宋体"/>
          <w:b w:val="0"/>
          <w:sz w:val="21"/>
        </w:rPr>
        <w:t>重点关系包括：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镜像点/镜像顶点：`mirror_vertex_pair`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圆角族：`fillet_family`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孔阵列/周期实例：`pattern_instances`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轮廓线/截面：`profile_contour`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联合特征包：`feature_bundle`</w:t>
      </w:r>
    </w:p>
    <w:p>
      <w:r>
        <w:rPr>
          <w:rFonts w:ascii="Times New Roman" w:hAnsi="Times New Roman" w:eastAsia="宋体"/>
          <w:b w:val="0"/>
          <w:sz w:val="21"/>
        </w:rPr>
        <w:t>C1 解决的问题是：</w:t>
      </w:r>
      <w:r>
        <w:rPr>
          <w:rFonts w:ascii="Times New Roman" w:hAnsi="Times New Roman" w:eastAsia="宋体"/>
          <w:b/>
          <w:sz w:val="21"/>
        </w:rPr>
        <w:t>仿真反馈即使找对了区域，也可能改错特征、漏改镜像实例，或破坏参数之间的几何一致性。</w:t>
      </w:r>
      <w:r>
        <w:rPr>
          <w:rFonts w:ascii="Times New Roman" w:hAnsi="Times New Roman" w:eastAsia="宋体"/>
          <w:b w:val="0"/>
          <w:sz w:val="21"/>
        </w:rPr>
        <w:t xml:space="preserve"> 它使“区域级建议”能够转化为“特征级修复”。</w:t>
      </w:r>
    </w:p>
    <w:p>
      <w:r>
        <w:rPr>
          <w:rFonts w:ascii="Times New Roman" w:hAnsi="Times New Roman" w:eastAsia="宋体"/>
          <w:b w:val="0"/>
          <w:sz w:val="21"/>
        </w:rPr>
        <w:t>当前证据：32 个设计族上统计依赖关系覆盖；镜像、圆角、轮廓和特征包达到 32/32，阵列类关系在存在阵列的 28 个设计族中覆盖，参数组中位数为 19，范围 15–35。该部分应作为方法支撑，不再被写成一个独立的主创新点。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支撑贡献 C2：求解前最终实体效果门</w:t>
      </w:r>
    </w:p>
    <w:p>
      <w:r>
        <w:rPr>
          <w:rFonts w:ascii="Times New Roman" w:hAnsi="Times New Roman" w:eastAsia="宋体"/>
          <w:b w:val="0"/>
          <w:sz w:val="21"/>
        </w:rPr>
        <w:t>区分三类经常被混为一谈的事件：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智能体认为自己修改了参数；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CAD 文档 JSON/参数记录发生变化；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最终生成的 STEP 实体目标区域确实发生变化。</w:t>
      </w:r>
    </w:p>
    <w:p>
      <w:r>
        <w:rPr>
          <w:rFonts w:ascii="Times New Roman" w:hAnsi="Times New Roman" w:eastAsia="宋体"/>
          <w:b w:val="0"/>
          <w:sz w:val="21"/>
        </w:rPr>
        <w:t>C2 在 ANSYS 求解之前，对最终 STEP 的边界三角单元进行半径、轴向和方位角聚合，检查目标窗口内的单元数、局部表面积、径向边界和法向/边界变化。如果目标区域没有变化，则 fail-closed，不进入求解阶段。</w:t>
      </w:r>
    </w:p>
    <w:p>
      <w:r>
        <w:rPr>
          <w:rFonts w:ascii="Times New Roman" w:hAnsi="Times New Roman" w:eastAsia="宋体"/>
          <w:b w:val="0"/>
          <w:sz w:val="21"/>
        </w:rPr>
        <w:t>当前证据：D27 将孔径/内孔参数从 60 mm 修改为 63 mm 后，目标区域最小半径由 59.856454 mm 变为 62.818937 mm，局部表面积由 199259.710061 mm² 变为 198374.882306 mm²，目标区域变化单元数为 5346，`target_changed = true`。这说明门控能够区分文档编辑和真实实体效果。</w:t>
      </w:r>
    </w:p>
    <w:p>
      <w:r>
        <w:rPr>
          <w:rFonts w:ascii="Times New Roman" w:hAnsi="Times New Roman" w:eastAsia="宋体"/>
          <w:b w:val="0"/>
          <w:sz w:val="21"/>
        </w:rPr>
        <w:t>C2 的工程意义是：</w:t>
      </w:r>
      <w:r>
        <w:rPr>
          <w:rFonts w:ascii="Times New Roman" w:hAnsi="Times New Roman" w:eastAsia="宋体"/>
          <w:b/>
          <w:sz w:val="21"/>
        </w:rPr>
        <w:t>不让一个没有真正改变零件的“修复”进入昂贵的有限元求解，也不让这种修复污染经验学习库。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支撑贡献 C3：可判伪反馈—修复协议与工程经验记忆</w:t>
      </w:r>
    </w:p>
    <w:p>
      <w:r>
        <w:rPr>
          <w:rFonts w:ascii="Times New Roman" w:hAnsi="Times New Roman" w:eastAsia="宋体"/>
          <w:b w:val="0"/>
          <w:sz w:val="21"/>
        </w:rPr>
        <w:t>反馈智能体输出结构化对象：</w:t>
      </w:r>
    </w:p>
    <w:p>
      <w:r>
        <w:rPr>
          <w:rFonts w:ascii="Times New Roman" w:hAnsi="Times New Roman" w:eastAsia="宋体"/>
          <w:b w:val="0"/>
          <w:sz w:val="21"/>
        </w:rPr>
        <w:t>`finding = (mechanism, location, evidence, change, prediction)`</w:t>
      </w:r>
    </w:p>
    <w:p>
      <w:r>
        <w:rPr>
          <w:rFonts w:ascii="Times New Roman" w:hAnsi="Times New Roman" w:eastAsia="宋体"/>
          <w:b w:val="0"/>
          <w:sz w:val="21"/>
        </w:rPr>
        <w:t>其中：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`mechanism` 表示应力机制，例如 hoop-driven、radial-driven、stress concentration；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`location` 绑定真实几何/网格区域；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`evidence` 必须能在原始结果场中重新读取；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`change` 必须指向文档中真实存在的可编辑参数或参数组；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`prediction` 给出指标、方向和相对变化量。</w:t>
      </w:r>
    </w:p>
    <w:p>
      <w:r>
        <w:rPr>
          <w:rFonts w:ascii="Times New Roman" w:hAnsi="Times New Roman" w:eastAsia="宋体"/>
          <w:b w:val="0"/>
          <w:sz w:val="21"/>
        </w:rPr>
        <w:t>修复后，下一轮使用独立求解结果进行判定：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`confirmed`：方向正确，变化量超过噪声底；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`partial`：主指标方向正确，但伴随显著副作用或变化量不足；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`refuted`：方向相反、关键证据不成立，或目标实体未发生必要变化；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`unmoved`：变化小于重新网格化噪声底，不能据此宣称成功。</w:t>
      </w:r>
    </w:p>
    <w:p>
      <w:r>
        <w:rPr>
          <w:rFonts w:ascii="Times New Roman" w:hAnsi="Times New Roman" w:eastAsia="宋体"/>
          <w:b w:val="0"/>
          <w:sz w:val="21"/>
        </w:rPr>
        <w:t>经验记忆的规则不是普通文本记忆，而是带工程语义的经验条目：</w:t>
      </w:r>
    </w:p>
    <w:p>
      <w:r>
        <w:rPr>
          <w:rFonts w:ascii="Times New Roman" w:hAnsi="Times New Roman" w:eastAsia="宋体"/>
          <w:b w:val="0"/>
          <w:sz w:val="21"/>
        </w:rPr>
        <w:t>`rule = (mechanism, feature, parameter/group, direction, expected metric, evidence count, side effects, transferability)`</w:t>
      </w:r>
    </w:p>
    <w:p>
      <w:r>
        <w:rPr>
          <w:rFonts w:ascii="Times New Roman" w:hAnsi="Times New Roman" w:eastAsia="宋体"/>
          <w:b w:val="0"/>
          <w:sz w:val="21"/>
        </w:rPr>
        <w:t>规则状态为 `seed → candidate → trusted / refuted`。只有真实 FEA 观测达到晋升门槛，规则才能进入 trusted；被真实实验推翻的规则必须保留为 refuted，而不是被删除。</w:t>
      </w:r>
    </w:p>
    <w:p>
      <w:r>
        <w:rPr>
          <w:rFonts w:ascii="Times New Roman" w:hAnsi="Times New Roman" w:eastAsia="宋体"/>
          <w:b w:val="0"/>
          <w:sz w:val="21"/>
        </w:rPr>
        <w:t>当前证据：7/7 反馈运行被接受，58/58 条证据可重读，机制命中率为 9/11；修复侧已有 3/3 个 grounded patch；闭环预测结果为 confirmed 2、refuted 4、unmoved 1。D19 中两次“开孔降压”预测均被真实结果判伪，并出现载荷面应力升高副作用；D27 中 60→66 mm 的成对实验只得到 −1.22% 峰值变化，而网格噪声底为 3.81%，因此被保守判为 unmoved。</w:t>
      </w:r>
    </w:p>
    <w:p>
      <w:r>
        <w:rPr>
          <w:rFonts w:ascii="Times New Roman" w:hAnsi="Times New Roman" w:eastAsia="宋体"/>
          <w:b w:val="0"/>
          <w:sz w:val="21"/>
        </w:rPr>
        <w:t>C3 的重点不是“反馈总是正确”，而是：</w:t>
      </w:r>
      <w:r>
        <w:rPr>
          <w:rFonts w:ascii="Times New Roman" w:hAnsi="Times New Roman" w:eastAsia="宋体"/>
          <w:b/>
          <w:sz w:val="21"/>
        </w:rPr>
        <w:t>系统能够知道自己何时错、错在什么机制、下一次应当如何修正规则。</w:t>
      </w:r>
    </w:p>
    <w:p>
      <w:pPr>
        <w:keepNext/>
        <w:spacing w:before="180" w:after="80"/>
      </w:pPr>
      <w:r>
        <w:rPr>
          <w:rFonts w:ascii="Arial" w:hAnsi="Arial" w:eastAsia="黑体"/>
          <w:b/>
          <w:sz w:val="28"/>
        </w:rPr>
        <w:t>2. 不应再单独包装成创新的内容</w:t>
      </w:r>
    </w:p>
    <w:p>
      <w:r>
        <w:rPr>
          <w:rFonts w:ascii="Times New Roman" w:hAnsi="Times New Roman" w:eastAsia="宋体"/>
          <w:b w:val="0"/>
          <w:sz w:val="21"/>
        </w:rPr>
        <w:t>以下内容可以写进论文，但不能与主贡献并列：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Agent 数量、工具数量或“多智能体”架构本身；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LLM 自动生成 ANSYS APDL/输入文件；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自动选面本身；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非全局 Z 轴支持本身；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使用 Kriging、代理模型或 Bayesian optimization；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单个 D27/D19 案例中的峰值下降；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让 Flash 模型执行工具调用；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把所有实验都说成 ground truth。</w:t>
      </w:r>
    </w:p>
    <w:p>
      <w:r>
        <w:rPr>
          <w:rFonts w:ascii="Times New Roman" w:hAnsi="Times New Roman" w:eastAsia="宋体"/>
          <w:b w:val="0"/>
          <w:sz w:val="21"/>
        </w:rPr>
        <w:t>这些内容应分别服务于：C1 的特征定位、C2 的几何门控、C3 的物理验证与经验学习。</w:t>
      </w:r>
    </w:p>
    <w:p>
      <w:pPr>
        <w:keepNext/>
        <w:spacing w:before="180" w:after="80"/>
      </w:pPr>
      <w:r>
        <w:rPr>
          <w:rFonts w:ascii="Arial" w:hAnsi="Arial" w:eastAsia="黑体"/>
          <w:b/>
          <w:sz w:val="28"/>
        </w:rPr>
        <w:t>3. 论文主叙事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3.1 问题起点</w:t>
      </w:r>
    </w:p>
    <w:p>
      <w:r>
        <w:rPr>
          <w:rFonts w:ascii="Times New Roman" w:hAnsi="Times New Roman" w:eastAsia="宋体"/>
          <w:b w:val="0"/>
          <w:sz w:val="21"/>
        </w:rPr>
        <w:t>涡轮盘设计中，应力峰值通常同时受轮缘载荷、轮盘截面、孔径、孔阵列、圆角、轮毂/轮缘厚度和温度场影响。工程迭代不是简单“降低一个数字”，而是要回答：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峰值是结构过载、应力集中、热梯度还是模型理想化边缘的伪峰？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应该修改哪个特征，而不是改哪个看起来相关的参数？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参数修改后最终实体是否真的发生了变化？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下一轮求解出现的方向变化是否足以超过重网格噪声？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这次结果应该变成一条可复用规则，还是一条反例？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3.2 现有工作的缺口</w:t>
      </w:r>
    </w:p>
    <w:p>
      <w:r>
        <w:rPr>
          <w:rFonts w:ascii="Times New Roman" w:hAnsi="Times New Roman" w:eastAsia="宋体"/>
          <w:b w:val="0"/>
          <w:sz w:val="21"/>
        </w:rPr>
        <w:t>现有 LLM/CAE 工作主要解决：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自然语言到 FEA 输入/代码的生成；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软件 API/MCP 工具调用；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网格/求解流程自动化；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基于执行反馈的脚本修复；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单轮或短轮次的仿真迭代。</w:t>
      </w:r>
    </w:p>
    <w:p>
      <w:r>
        <w:rPr>
          <w:rFonts w:ascii="Times New Roman" w:hAnsi="Times New Roman" w:eastAsia="宋体"/>
          <w:b w:val="0"/>
          <w:sz w:val="21"/>
        </w:rPr>
        <w:t>它们尚未充分解决：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从“高应力位置”到“真实 CAD 特征/参数”的可追溯映射；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文档参数变化与最终实体变化的分离；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反馈预测的可判伪性和噪声边界；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负结果的结构化保留；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跨设计族的工程经验规则迁移。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3.3 本文主张</w:t>
      </w:r>
    </w:p>
    <w:p>
      <w:r>
        <w:rPr>
          <w:rFonts w:ascii="Times New Roman" w:hAnsi="Times New Roman" w:eastAsia="宋体"/>
          <w:b w:val="0"/>
          <w:sz w:val="21"/>
        </w:rPr>
        <w:t>本文主张：</w:t>
      </w:r>
      <w:r>
        <w:rPr>
          <w:rFonts w:ascii="Times New Roman" w:hAnsi="Times New Roman" w:eastAsia="宋体"/>
          <w:b/>
          <w:sz w:val="21"/>
        </w:rPr>
        <w:t>可信的自动修复不等于自动修改更多，而是每一步都能给出证据、反例和边界。</w:t>
      </w:r>
    </w:p>
    <w:p>
      <w:r>
        <w:rPr>
          <w:rFonts w:ascii="Times New Roman" w:hAnsi="Times New Roman" w:eastAsia="宋体"/>
          <w:b w:val="0"/>
          <w:sz w:val="21"/>
        </w:rPr>
        <w:t>主结论应写成：</w:t>
      </w:r>
    </w:p>
    <w:p>
      <w:pPr>
        <w:ind w:left="340"/>
      </w:pPr>
      <w:r>
        <w:rPr>
          <w:rFonts w:ascii="Times New Roman" w:hAnsi="Times New Roman" w:eastAsia="宋体"/>
          <w:b w:val="0"/>
          <w:i/>
          <w:color w:val="505050"/>
          <w:sz w:val="21"/>
        </w:rPr>
        <w:t>在涡轮盘参数化 CAD–FEA 场景中，证据驱动的闭环修复能够把仿真结果转化为可检查、可执行、可判伪的设计修改；在部分案例中，真实求解会推翻看似合理的工程直觉，而这种推翻正是经验学习系统识别错误规则、避免重复犯错的必要信号。</w:t>
      </w:r>
    </w:p>
    <w:p>
      <w:pPr>
        <w:keepNext/>
        <w:spacing w:before="180" w:after="80"/>
      </w:pPr>
      <w:r>
        <w:rPr>
          <w:rFonts w:ascii="Arial" w:hAnsi="Arial" w:eastAsia="黑体"/>
          <w:b/>
          <w:sz w:val="28"/>
        </w:rPr>
        <w:t>4. 详细论文大纲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Abstract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涡轮流盘迭代式 CAD–FEA 的工程成本与可信性需求。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现有 LLM/CAE agent 已能生成和运行仿真，但缺少从结果到真实特征修复的证据闭环。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提出 evidence-grounded simulation–feedback–repair framework。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三个关键机制：feature dependency graph、pre-solve solid-effect gate、falsifiable feedback and experience memory。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给出内部基准和代表案例的定量结果。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强调负结果、噪声底和 fail-closed 对工程可信度的意义。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给出局限：设计族、独立验证和跨族规则仍需扩展。</w:t>
      </w:r>
    </w:p>
    <w:p>
      <w:r>
        <w:rPr>
          <w:rFonts w:ascii="Times New Roman" w:hAnsi="Times New Roman" w:eastAsia="宋体"/>
          <w:b w:val="0"/>
          <w:sz w:val="21"/>
        </w:rPr>
        <w:t>建议摘要必须出现的数字：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选面基准：51/51 exact，0 wrong accepted，95% Wilson CI [0.930, 1.000]；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特征图：32 个设计族，参数组中位数 19；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实体门控：D27 target changed，changed cells 5346；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反馈/修复：58/58 evidence，3/3 grounded patch；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预测：confirmed 2、refuted 4、unmoved 1；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至少一条真实 refuted rule。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1. Introduction</w:t>
      </w:r>
    </w:p>
    <w:p>
      <w:r>
        <w:rPr>
          <w:rFonts w:ascii="Times New Roman" w:hAnsi="Times New Roman" w:eastAsia="宋体"/>
          <w:b/>
          <w:sz w:val="21"/>
        </w:rPr>
        <w:t>1.1 工程背景</w:t>
      </w:r>
      <w:r>
        <w:rPr>
          <w:rFonts w:ascii="Times New Roman" w:hAnsi="Times New Roman" w:eastAsia="宋体"/>
          <w:b w:val="0"/>
          <w:sz w:val="21"/>
        </w:rPr>
        <w:t>：涡轮盘设计中的应力控制、疲劳/蠕变可靠性和 CAD–FEA 迭代成本。</w:t>
      </w:r>
    </w:p>
    <w:p>
      <w:r>
        <w:rPr>
          <w:rFonts w:ascii="Times New Roman" w:hAnsi="Times New Roman" w:eastAsia="宋体"/>
          <w:b/>
          <w:sz w:val="21"/>
        </w:rPr>
        <w:t>1.2 自动化现状</w:t>
      </w:r>
      <w:r>
        <w:rPr>
          <w:rFonts w:ascii="Times New Roman" w:hAnsi="Times New Roman" w:eastAsia="宋体"/>
          <w:b w:val="0"/>
          <w:sz w:val="21"/>
        </w:rPr>
        <w:t>：LLM/agent 已经能完成 FEA 脚本生成、工具调用、网格规划和结果读取。</w:t>
      </w:r>
    </w:p>
    <w:p>
      <w:r>
        <w:rPr>
          <w:rFonts w:ascii="Times New Roman" w:hAnsi="Times New Roman" w:eastAsia="宋体"/>
          <w:b/>
          <w:sz w:val="21"/>
        </w:rPr>
        <w:t>1.3 关键缺口</w:t>
      </w:r>
      <w:r>
        <w:rPr>
          <w:rFonts w:ascii="Times New Roman" w:hAnsi="Times New Roman" w:eastAsia="宋体"/>
          <w:b w:val="0"/>
          <w:sz w:val="21"/>
        </w:rPr>
        <w:t>：`document edit ≠ solid change`，`stress reduction suggestion ≠ verified physical effect`，`text memory ≠ engineering rule`。</w:t>
      </w:r>
    </w:p>
    <w:p>
      <w:r>
        <w:rPr>
          <w:rFonts w:ascii="Times New Roman" w:hAnsi="Times New Roman" w:eastAsia="宋体"/>
          <w:b/>
          <w:sz w:val="21"/>
        </w:rPr>
        <w:t>1.4 本文框架</w:t>
      </w:r>
      <w:r>
        <w:rPr>
          <w:rFonts w:ascii="Times New Roman" w:hAnsi="Times New Roman" w:eastAsia="宋体"/>
          <w:b w:val="0"/>
          <w:sz w:val="21"/>
        </w:rPr>
        <w:t>：用一条证据链连接结果、特征、实体、求解和经验。</w:t>
      </w:r>
    </w:p>
    <w:p>
      <w:r>
        <w:rPr>
          <w:rFonts w:ascii="Times New Roman" w:hAnsi="Times New Roman" w:eastAsia="宋体"/>
          <w:b/>
          <w:sz w:val="21"/>
        </w:rPr>
        <w:t>1.5 贡献</w:t>
      </w:r>
      <w:r>
        <w:rPr>
          <w:rFonts w:ascii="Times New Roman" w:hAnsi="Times New Roman" w:eastAsia="宋体"/>
          <w:b w:val="0"/>
          <w:sz w:val="21"/>
        </w:rPr>
        <w:t>：主贡献 C0；支撑 C1–C3。</w:t>
      </w:r>
    </w:p>
    <w:p>
      <w:r>
        <w:rPr>
          <w:rFonts w:ascii="Times New Roman" w:hAnsi="Times New Roman" w:eastAsia="宋体"/>
          <w:b/>
          <w:sz w:val="21"/>
        </w:rPr>
        <w:t>1.6 结构安排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2. Related Work and Positioning</w:t>
      </w:r>
    </w:p>
    <w:p>
      <w:r>
        <w:rPr>
          <w:rFonts w:ascii="Times New Roman" w:hAnsi="Times New Roman" w:eastAsia="宋体"/>
          <w:b/>
          <w:sz w:val="21"/>
        </w:rPr>
        <w:t>2.1 涡轮盘结构优化</w:t>
      </w:r>
      <w:r>
        <w:rPr>
          <w:rFonts w:ascii="Times New Roman" w:hAnsi="Times New Roman" w:eastAsia="宋体"/>
          <w:b w:val="0"/>
          <w:sz w:val="21"/>
        </w:rPr>
        <w:t>：拓扑、形状、孔径/孔形、轮缘厚度、疲劳/蠕变可靠性优化。</w:t>
      </w:r>
    </w:p>
    <w:p>
      <w:r>
        <w:rPr>
          <w:rFonts w:ascii="Times New Roman" w:hAnsi="Times New Roman" w:eastAsia="宋体"/>
          <w:b/>
          <w:sz w:val="21"/>
        </w:rPr>
        <w:t>2.2 LLM/agentic CAE/FEA</w:t>
      </w:r>
      <w:r>
        <w:rPr>
          <w:rFonts w:ascii="Times New Roman" w:hAnsi="Times New Roman" w:eastAsia="宋体"/>
          <w:b w:val="0"/>
          <w:sz w:val="21"/>
        </w:rPr>
        <w:t>：CFD-copilot、ALL-FEM、AutoFEA、AbaqusAgent、PAMF、OpenFOAMGPT 等。</w:t>
      </w:r>
    </w:p>
    <w:p>
      <w:r>
        <w:rPr>
          <w:rFonts w:ascii="Times New Roman" w:hAnsi="Times New Roman" w:eastAsia="宋体"/>
          <w:b/>
          <w:sz w:val="21"/>
        </w:rPr>
        <w:t>2.3 反馈、反思与经验学习</w:t>
      </w:r>
      <w:r>
        <w:rPr>
          <w:rFonts w:ascii="Times New Roman" w:hAnsi="Times New Roman" w:eastAsia="宋体"/>
          <w:b w:val="0"/>
          <w:sz w:val="21"/>
        </w:rPr>
        <w:t>：Reflexion、Self-Refine、CRITIC、ExpeL、case-based reasoning。</w:t>
      </w:r>
    </w:p>
    <w:p>
      <w:r>
        <w:rPr>
          <w:rFonts w:ascii="Times New Roman" w:hAnsi="Times New Roman" w:eastAsia="宋体"/>
          <w:b/>
          <w:sz w:val="21"/>
        </w:rPr>
        <w:t>2.4 定位表</w:t>
      </w:r>
      <w:r>
        <w:rPr>
          <w:rFonts w:ascii="Times New Roman" w:hAnsi="Times New Roman" w:eastAsia="宋体"/>
          <w:b w:val="0"/>
          <w:sz w:val="21"/>
        </w:rPr>
        <w:t>：比较“生成能力、执行能力、特征修复、实体验证、可判伪性、经验迁移”六个维度。</w:t>
      </w:r>
    </w:p>
    <w:p>
      <w:r>
        <w:rPr>
          <w:rFonts w:ascii="Times New Roman" w:hAnsi="Times New Roman" w:eastAsia="宋体"/>
          <w:b w:val="0"/>
          <w:sz w:val="21"/>
        </w:rPr>
        <w:t>结论：本文不竞争“能否自动做仿真”，而竞争“反馈是否可信、修复是否真实、经验是否可积累”。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3. Problem Formulation</w:t>
      </w:r>
    </w:p>
    <w:p>
      <w:r>
        <w:rPr>
          <w:rFonts w:ascii="Times New Roman" w:hAnsi="Times New Roman" w:eastAsia="宋体"/>
          <w:b w:val="0"/>
          <w:sz w:val="21"/>
        </w:rPr>
        <w:t>定义：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参数化 CAD 文档 `D(p)`；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最终实体 `S(p) = Build(D(p))`；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有限元映射 `M(S, B, Mesh)`；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应力场 `σ = Solve(S, B, Mesh)`；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反馈 `f = (mechanism, location, evidence, change, prediction)`；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补丁 `p' = Apply(f, D)`；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实体变化门 `G(S, S', target window)`；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物理判定 `V(Δσ, prediction, η_noise)`。</w:t>
      </w:r>
    </w:p>
    <w:p>
      <w:r>
        <w:rPr>
          <w:rFonts w:ascii="Times New Roman" w:hAnsi="Times New Roman" w:eastAsia="宋体"/>
          <w:b w:val="0"/>
          <w:sz w:val="21"/>
        </w:rPr>
        <w:t>优化目标不是替代通用优化器，而是最大化可核验修复率：</w:t>
      </w:r>
    </w:p>
    <w:p>
      <w:r>
        <w:rPr>
          <w:rFonts w:ascii="Times New Roman" w:hAnsi="Times New Roman" w:eastAsia="宋体"/>
          <w:b w:val="0"/>
          <w:sz w:val="21"/>
        </w:rPr>
        <w:t>`maximize P(grounded repair, solid change, physical verdict)`，并约束错误接受率、副作用和不可写参数修改为零。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4. Methodology</w:t>
      </w:r>
    </w:p>
    <w:p>
      <w:r>
        <w:rPr>
          <w:rFonts w:ascii="Times New Roman" w:hAnsi="Times New Roman" w:eastAsia="宋体"/>
          <w:b/>
          <w:sz w:val="21"/>
        </w:rPr>
        <w:t>4.1 Overall architecture</w:t>
      </w:r>
    </w:p>
    <w:p>
      <w:r>
        <w:rPr>
          <w:rFonts w:ascii="Times New Roman" w:hAnsi="Times New Roman" w:eastAsia="宋体"/>
          <w:b w:val="0"/>
          <w:sz w:val="21"/>
        </w:rPr>
        <w:t>输入：已生成的参数化涡轮盘 CAD、工况、网格计划和求解结果。</w:t>
      </w:r>
    </w:p>
    <w:p>
      <w:r>
        <w:rPr>
          <w:rFonts w:ascii="Times New Roman" w:hAnsi="Times New Roman" w:eastAsia="宋体"/>
          <w:b w:val="0"/>
          <w:sz w:val="21"/>
        </w:rPr>
        <w:t>输出：经过证据验证的 revision、预测判定和经验规则。</w:t>
      </w:r>
    </w:p>
    <w:p>
      <w:r>
        <w:rPr>
          <w:rFonts w:ascii="Times New Roman" w:hAnsi="Times New Roman" w:eastAsia="宋体"/>
          <w:b/>
          <w:sz w:val="21"/>
        </w:rPr>
        <w:t>4.2 Frame normalization and solver consistency</w:t>
      </w:r>
    </w:p>
    <w:p>
      <w:r>
        <w:rPr>
          <w:rFonts w:ascii="Times New Roman" w:hAnsi="Times New Roman" w:eastAsia="宋体"/>
          <w:b w:val="0"/>
          <w:sz w:val="21"/>
        </w:rPr>
        <w:t>声明轴向、旋转中心和单位；保证 profile、Gmsh、mesh mapping、APDL 和 postprocess 使用同一坐标系。</w:t>
      </w:r>
    </w:p>
    <w:p>
      <w:r>
        <w:rPr>
          <w:rFonts w:ascii="Times New Roman" w:hAnsi="Times New Roman" w:eastAsia="宋体"/>
          <w:b w:val="0"/>
          <w:sz w:val="21"/>
        </w:rPr>
        <w:t>非全局 Z 轴在这里作为方法完整性，不作为独立贡献。当前必须明确写出：partially implemented；30° tilted profile/frame 测量可恢复，但旋转实体拓扑与 STEP/XBF 一致性仍 fail-closed，solver-level validation 待补。</w:t>
      </w:r>
    </w:p>
    <w:p>
      <w:r>
        <w:rPr>
          <w:rFonts w:ascii="Times New Roman" w:hAnsi="Times New Roman" w:eastAsia="宋体"/>
          <w:b/>
          <w:sz w:val="21"/>
        </w:rPr>
        <w:t>4.3 Measurement-driven simulation agent</w:t>
      </w:r>
    </w:p>
    <w:p>
      <w:r>
        <w:rPr>
          <w:rFonts w:ascii="Times New Roman" w:hAnsi="Times New Roman" w:eastAsia="宋体"/>
          <w:b w:val="0"/>
          <w:sz w:val="21"/>
        </w:rPr>
        <w:t>职责：选择真实承载面、读取载荷/约束、生成网格方案、运行求解、汇总应力场。</w:t>
      </w:r>
    </w:p>
    <w:p>
      <w:r>
        <w:rPr>
          <w:rFonts w:ascii="Times New Roman" w:hAnsi="Times New Roman" w:eastAsia="宋体"/>
          <w:b w:val="0"/>
          <w:sz w:val="21"/>
        </w:rPr>
        <w:t>输出必须带：面 ID、几何指纹、载荷审计、网格指标、求解状态和可信度。</w:t>
      </w:r>
    </w:p>
    <w:p>
      <w:r>
        <w:rPr>
          <w:rFonts w:ascii="Times New Roman" w:hAnsi="Times New Roman" w:eastAsia="宋体"/>
          <w:b/>
          <w:sz w:val="21"/>
        </w:rPr>
        <w:t>4.4 Feature dependency graph</w:t>
      </w:r>
    </w:p>
    <w:p>
      <w:r>
        <w:rPr>
          <w:rFonts w:ascii="Times New Roman" w:hAnsi="Times New Roman" w:eastAsia="宋体"/>
          <w:b w:val="0"/>
          <w:sz w:val="21"/>
        </w:rPr>
        <w:t>节点：几何特征、可编辑参数、求解角色（载荷面、约束面、监测面）。</w:t>
      </w:r>
    </w:p>
    <w:p>
      <w:r>
        <w:rPr>
          <w:rFonts w:ascii="Times New Roman" w:hAnsi="Times New Roman" w:eastAsia="宋体"/>
          <w:b w:val="0"/>
          <w:sz w:val="21"/>
        </w:rPr>
        <w:t>边：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mirror：镜像参数和实例；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fillet：圆角族及其邻接边；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pattern：孔阵列/周期实例；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profile：轮廓控制点与截面；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bundle：需要联合修改的参数集合。</w:t>
      </w:r>
    </w:p>
    <w:p>
      <w:r>
        <w:rPr>
          <w:rFonts w:ascii="Times New Roman" w:hAnsi="Times New Roman" w:eastAsia="宋体"/>
          <w:b w:val="0"/>
          <w:sz w:val="21"/>
        </w:rPr>
        <w:t>修复只能在图约束内进行，避免孤立改变一个参数而破坏设计意图。</w:t>
      </w:r>
    </w:p>
    <w:p>
      <w:r>
        <w:rPr>
          <w:rFonts w:ascii="Times New Roman" w:hAnsi="Times New Roman" w:eastAsia="宋体"/>
          <w:b/>
          <w:sz w:val="21"/>
        </w:rPr>
        <w:t>4.5 Feedback agent</w:t>
      </w:r>
    </w:p>
    <w:p>
      <w:r>
        <w:rPr>
          <w:rFonts w:ascii="Times New Roman" w:hAnsi="Times New Roman" w:eastAsia="宋体"/>
          <w:b w:val="0"/>
          <w:sz w:val="21"/>
        </w:rPr>
        <w:t>过程：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对峰值和区域进行排序；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排除载荷面、约束面、理想化边缘和低可信区域；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根据梯度、方向分量、空间衰减和温度场判断 mechanism；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绑定真实网格节点、几何面和参数能力；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生成可判伪预测。</w:t>
      </w:r>
    </w:p>
    <w:p>
      <w:r>
        <w:rPr>
          <w:rFonts w:ascii="Times New Roman" w:hAnsi="Times New Roman" w:eastAsia="宋体"/>
          <w:b/>
          <w:sz w:val="21"/>
        </w:rPr>
        <w:t>4.6 Revise agent</w:t>
      </w:r>
    </w:p>
    <w:p>
      <w:r>
        <w:rPr>
          <w:rFonts w:ascii="Times New Roman" w:hAnsi="Times New Roman" w:eastAsia="宋体"/>
          <w:b w:val="0"/>
          <w:sz w:val="21"/>
        </w:rPr>
        <w:t>过程：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读取结构化 finding；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只允许写白名单中的参数路径；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合并镜像/阵列/特征包修改；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执行操作级约束检查；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生成稳定补丁和 revision 记录；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1"/>
        </w:rPr>
        <w:t>不改变 master 文档。</w:t>
      </w:r>
    </w:p>
    <w:p>
      <w:r>
        <w:rPr>
          <w:rFonts w:ascii="Times New Roman" w:hAnsi="Times New Roman" w:eastAsia="宋体"/>
          <w:b/>
          <w:sz w:val="21"/>
        </w:rPr>
        <w:t>4.7 Pre-solve solid-effect gate</w:t>
      </w:r>
    </w:p>
    <w:p>
      <w:r>
        <w:rPr>
          <w:rFonts w:ascii="Times New Roman" w:hAnsi="Times New Roman" w:eastAsia="宋体"/>
          <w:b w:val="0"/>
          <w:sz w:val="21"/>
        </w:rPr>
        <w:t>从最终 STEP 生成边界三角单元，按 `(r, z, θ)` 聚合；比较目标窗口内：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单元数量和面数量；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局部表面积；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最小/最大半径；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轴向边界；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目标窗口外的全局变化，用于识别副作用。</w:t>
      </w:r>
    </w:p>
    <w:p>
      <w:r>
        <w:rPr>
          <w:rFonts w:ascii="Times New Roman" w:hAnsi="Times New Roman" w:eastAsia="宋体"/>
          <w:b w:val="0"/>
          <w:sz w:val="21"/>
        </w:rPr>
        <w:t>目标窗口未变化时禁止求解；目标窗口变化但全局异常时记录为可疑修复。</w:t>
      </w:r>
    </w:p>
    <w:p>
      <w:r>
        <w:rPr>
          <w:rFonts w:ascii="Times New Roman" w:hAnsi="Times New Roman" w:eastAsia="宋体"/>
          <w:b/>
          <w:sz w:val="21"/>
        </w:rPr>
        <w:t>4.8 Falsifiable prediction scoring and experience memory</w:t>
      </w:r>
    </w:p>
    <w:p>
      <w:r>
        <w:rPr>
          <w:rFonts w:ascii="Times New Roman" w:hAnsi="Times New Roman" w:eastAsia="宋体"/>
          <w:b w:val="0"/>
          <w:sz w:val="21"/>
        </w:rPr>
        <w:t>噪声底由同模型重网格/重复求解基线估计：</w:t>
      </w:r>
    </w:p>
    <w:p>
      <w:r>
        <w:rPr>
          <w:rFonts w:ascii="Times New Roman" w:hAnsi="Times New Roman" w:eastAsia="宋体"/>
          <w:b w:val="0"/>
          <w:sz w:val="21"/>
        </w:rPr>
        <w:t>`η = max_i |Δmetric_i| / |metric_ref|`</w:t>
      </w:r>
    </w:p>
    <w:p>
      <w:r>
        <w:rPr>
          <w:rFonts w:ascii="Times New Roman" w:hAnsi="Times New Roman" w:eastAsia="宋体"/>
          <w:b w:val="0"/>
          <w:sz w:val="21"/>
        </w:rPr>
        <w:t>判定逻辑：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方向正确且 `|Δ| &gt; η`：confirmed；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方向正确但变化不足或存在显著副作用：partial；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方向相反或关键实体/证据条件失败：refuted；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`|Δ| ≤ η`：unmoved。</w:t>
      </w:r>
    </w:p>
    <w:p>
      <w:r>
        <w:rPr>
          <w:rFonts w:ascii="Times New Roman" w:hAnsi="Times New Roman" w:eastAsia="宋体"/>
          <w:b w:val="0"/>
          <w:sz w:val="21"/>
        </w:rPr>
        <w:t>经验规则只在真实求解存在时更新观测；规则晋升必须满足样本数、跨族或重复性条件。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5. Experimental Setup</w:t>
      </w:r>
    </w:p>
    <w:p>
      <w:r>
        <w:rPr>
          <w:rFonts w:ascii="Times New Roman" w:hAnsi="Times New Roman" w:eastAsia="宋体"/>
          <w:b/>
          <w:sz w:val="21"/>
        </w:rPr>
        <w:t>5.1 数据与模型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D01–D32 参数化涡轮盘设计族；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D19、D27 作为 verified reference；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其余多族结果必须标注为 deterministic measured oracle / provisional；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ANSYS APDL 求解与结构化后处理。</w:t>
      </w:r>
    </w:p>
    <w:p>
      <w:r>
        <w:rPr>
          <w:rFonts w:ascii="Times New Roman" w:hAnsi="Times New Roman" w:eastAsia="宋体"/>
          <w:b/>
          <w:sz w:val="21"/>
        </w:rPr>
        <w:t>5.2 Agent 与 harness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所有仿真、反馈和修复 agent 使用 Flash 模型；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模型仅负责判断和工具调用；证据重读、参数白名单、实体门控和判定器由确定性代码执行；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这样可以把“语言模型能力”与“可信工程约束”分离。</w:t>
      </w:r>
    </w:p>
    <w:p>
      <w:r>
        <w:rPr>
          <w:rFonts w:ascii="Times New Roman" w:hAnsi="Times New Roman" w:eastAsia="宋体"/>
          <w:b/>
          <w:sz w:val="21"/>
        </w:rPr>
        <w:t>5.3 Baselines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一次性 LLM 生成/修复；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仅执行反馈、无特征图；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有特征图但无 pre-solve solid gate；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无预测的反馈；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无噪声底的结果比较；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传统 Kriging/Bayesian optimization 作为数值基线（若实验规模允许）。</w:t>
      </w:r>
    </w:p>
    <w:p>
      <w:r>
        <w:rPr>
          <w:rFonts w:ascii="Times New Roman" w:hAnsi="Times New Roman" w:eastAsia="宋体"/>
          <w:b/>
          <w:sz w:val="21"/>
        </w:rPr>
        <w:t>5.4 Metrics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face selection exact accuracy、wrong acceptance；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feature graph coverage、parameter group count；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document patch correctness、grounded patch rate；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target changed rate；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evidence reread rate、mechanism hit rate；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confirmed/partial/refuted/unmoved；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side effects、fail-closed rate；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trusted/refuted rule count、跨族转移率。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6. Results</w:t>
      </w:r>
    </w:p>
    <w:p>
      <w:r>
        <w:rPr>
          <w:rFonts w:ascii="Times New Roman" w:hAnsi="Times New Roman" w:eastAsia="宋体"/>
          <w:b/>
          <w:sz w:val="21"/>
        </w:rPr>
        <w:t>6.1 Face selection and grounding</w:t>
      </w:r>
    </w:p>
    <w:p>
      <w:r>
        <w:rPr>
          <w:rFonts w:ascii="Times New Roman" w:hAnsi="Times New Roman" w:eastAsia="宋体"/>
          <w:b w:val="0"/>
          <w:sz w:val="21"/>
        </w:rPr>
        <w:t>内部基准：11 个设计族、51 次运行，51/51 exact，0 wrong accepted，submission 100%，95% Wilson CI [0.930, 1.000]。</w:t>
      </w:r>
    </w:p>
    <w:p>
      <w:r>
        <w:rPr>
          <w:rFonts w:ascii="Times New Roman" w:hAnsi="Times New Roman" w:eastAsia="宋体"/>
          <w:b w:val="0"/>
          <w:sz w:val="21"/>
        </w:rPr>
        <w:t>必须同时写：D19/D27 为 verified reference，其他族为 measured oracle，不能宣称全部为外部 ground truth。</w:t>
      </w:r>
    </w:p>
    <w:p>
      <w:r>
        <w:rPr>
          <w:rFonts w:ascii="Times New Roman" w:hAnsi="Times New Roman" w:eastAsia="宋体"/>
          <w:b/>
          <w:sz w:val="21"/>
        </w:rPr>
        <w:t>6.2 Feature dependency coverage</w:t>
      </w:r>
    </w:p>
    <w:p>
      <w:r>
        <w:rPr>
          <w:rFonts w:ascii="Times New Roman" w:hAnsi="Times New Roman" w:eastAsia="宋体"/>
          <w:b w:val="0"/>
          <w:sz w:val="21"/>
        </w:rPr>
        <w:t>32 个设计族：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mirror_vertex_pair：32/32；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fillet_family：32/32；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pattern_instances：28/32（缺失族为 D01–D04）；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profile_contour：32/32；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feature_bundle：32/32；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参数组中位数 19，范围 15–35。</w:t>
      </w:r>
    </w:p>
    <w:p>
      <w:r>
        <w:rPr>
          <w:rFonts w:ascii="Times New Roman" w:hAnsi="Times New Roman" w:eastAsia="宋体"/>
          <w:b w:val="0"/>
          <w:sz w:val="21"/>
        </w:rPr>
        <w:t>解释：覆盖率和参数组数量说明“特征级联合修复”在数据集上具有可实现性，但不等于所有关系都被求解器独立验证。</w:t>
      </w:r>
    </w:p>
    <w:p>
      <w:r>
        <w:rPr>
          <w:rFonts w:ascii="Times New Roman" w:hAnsi="Times New Roman" w:eastAsia="宋体"/>
          <w:b/>
          <w:sz w:val="21"/>
        </w:rPr>
        <w:t>6.3 Pre-solve solid-effect verification</w:t>
      </w:r>
    </w:p>
    <w:p>
      <w:r>
        <w:rPr>
          <w:rFonts w:ascii="Times New Roman" w:hAnsi="Times New Roman" w:eastAsia="宋体"/>
          <w:b w:val="0"/>
          <w:sz w:val="21"/>
        </w:rPr>
        <w:t>D27：60 → 63 mm。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最小半径 59.856454 → 62.818937 mm；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局部面积 199259.710061 → 198374.882306 mm²；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changed cells 5346；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target_changed = true。</w:t>
      </w:r>
    </w:p>
    <w:p>
      <w:r>
        <w:rPr>
          <w:rFonts w:ascii="Times New Roman" w:hAnsi="Times New Roman" w:eastAsia="宋体"/>
          <w:b w:val="0"/>
          <w:sz w:val="21"/>
        </w:rPr>
        <w:t>结论：文档参数变化能够通过最终 STEP 被独立确认。</w:t>
      </w:r>
    </w:p>
    <w:p>
      <w:r>
        <w:rPr>
          <w:rFonts w:ascii="Times New Roman" w:hAnsi="Times New Roman" w:eastAsia="宋体"/>
          <w:b/>
          <w:sz w:val="21"/>
        </w:rPr>
        <w:t>6.4 Closed-loop repair cases</w:t>
      </w:r>
    </w:p>
    <w:p>
      <w:r>
        <w:rPr>
          <w:rFonts w:ascii="Times New Roman" w:hAnsi="Times New Roman" w:eastAsia="宋体"/>
          <w:b w:val="0"/>
          <w:sz w:val="21"/>
        </w:rPr>
        <w:t>D27 成对实验：60 → 66 mm，峰值 1709.359 → 1688.457 MPa，相对变化 −1.2228%；噪声底 3.8119%；判定 unmoved。</w:t>
      </w:r>
    </w:p>
    <w:p>
      <w:r>
        <w:rPr>
          <w:rFonts w:ascii="Times New Roman" w:hAnsi="Times New Roman" w:eastAsia="宋体"/>
          <w:b w:val="0"/>
          <w:sz w:val="21"/>
        </w:rPr>
        <w:t>D19：60 → 63 → 66 mm，峰值 1149.708 → 1150.936 → 1152.771 MPa；两次预测均为下降，但均被 refuted；载荷面应力分别出现 +6.09% 和 +5.06% 的副作用。</w:t>
      </w:r>
    </w:p>
    <w:p>
      <w:r>
        <w:rPr>
          <w:rFonts w:ascii="Times New Roman" w:hAnsi="Times New Roman" w:eastAsia="宋体"/>
          <w:b w:val="0"/>
          <w:sz w:val="21"/>
        </w:rPr>
        <w:t>结论：真实求解可以推翻看似合理的“开孔降压”直觉，说明反馈系统必须具备反证和副作用检查。</w:t>
      </w:r>
    </w:p>
    <w:p>
      <w:r>
        <w:rPr>
          <w:rFonts w:ascii="Times New Roman" w:hAnsi="Times New Roman" w:eastAsia="宋体"/>
          <w:b/>
          <w:sz w:val="21"/>
        </w:rPr>
        <w:t>6.5 Feedback and revise reliability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反馈接受率 7/7；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证据重读 58/58；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机制命中 9/11，95% CI [0.523, 0.949]；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修复 grounded patch 3/3；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document patch correctness 10/11；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master changed 0。</w:t>
      </w:r>
    </w:p>
    <w:p>
      <w:r>
        <w:rPr>
          <w:rFonts w:ascii="Times New Roman" w:hAnsi="Times New Roman" w:eastAsia="宋体"/>
          <w:b w:val="0"/>
          <w:sz w:val="21"/>
        </w:rPr>
        <w:t>解释：不把 7/7 当作泛化结论；它说明协议可以在 verified D27 上稳定运行。</w:t>
      </w:r>
    </w:p>
    <w:p>
      <w:r>
        <w:rPr>
          <w:rFonts w:ascii="Times New Roman" w:hAnsi="Times New Roman" w:eastAsia="宋体"/>
          <w:b/>
          <w:sz w:val="21"/>
        </w:rPr>
        <w:t>6.6 Prediction outcomes and experience learning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confirmed 2；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refuted 4；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unmoved 1；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seed 64、candidate 4、refuted 1、trusted 0；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跨多族出现的规则 8 条；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refuted rule 1 条带真实观测。</w:t>
      </w:r>
    </w:p>
    <w:p>
      <w:r>
        <w:rPr>
          <w:rFonts w:ascii="Times New Roman" w:hAnsi="Times New Roman" w:eastAsia="宋体"/>
          <w:b w:val="0"/>
          <w:sz w:val="21"/>
        </w:rPr>
        <w:t>结论：当前最重要的结果不是“规则库已经成熟”，而是证明了经验规则可以被真实求解证实或推翻，并且系统不会把未超过噪声底的变化误报为成功。</w:t>
      </w:r>
    </w:p>
    <w:p>
      <w:r>
        <w:rPr>
          <w:rFonts w:ascii="Times New Roman" w:hAnsi="Times New Roman" w:eastAsia="宋体"/>
          <w:b/>
          <w:sz w:val="21"/>
        </w:rPr>
        <w:t>6.7 Frame and non-global-Z ablation</w:t>
      </w:r>
    </w:p>
    <w:p>
      <w:r>
        <w:rPr>
          <w:rFonts w:ascii="Times New Roman" w:hAnsi="Times New Roman" w:eastAsia="宋体"/>
          <w:b w:val="0"/>
          <w:sz w:val="21"/>
        </w:rPr>
        <w:t>当前只能写成：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已能读取声明轴向并归一化 profile/frame；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30° tilt 下对称测量可恢复；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rotate_solid 只旋转 STEP、未同步 OCAF topology，导致 STEP/XBF 不一致；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设计效果门 fail-closed；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solver-level tilted ANSYS 验证尚未完成。</w:t>
      </w:r>
    </w:p>
    <w:p>
      <w:r>
        <w:rPr>
          <w:rFonts w:ascii="Times New Roman" w:hAnsi="Times New Roman" w:eastAsia="宋体"/>
          <w:b w:val="0"/>
          <w:sz w:val="21"/>
        </w:rPr>
        <w:t>因此非全局 Z 轴是“可信系统覆盖边界”的案例，不是论文完成度的卖点。</w:t>
      </w:r>
    </w:p>
    <w:p>
      <w:r>
        <w:rPr>
          <w:rFonts w:ascii="Times New Roman" w:hAnsi="Times New Roman" w:eastAsia="宋体"/>
          <w:b/>
          <w:sz w:val="21"/>
        </w:rPr>
        <w:t>6.8 Ablation study</w:t>
      </w:r>
    </w:p>
    <w:p>
      <w:r>
        <w:rPr>
          <w:rFonts w:ascii="Times New Roman" w:hAnsi="Times New Roman" w:eastAsia="宋体"/>
          <w:b w:val="0"/>
          <w:sz w:val="21"/>
        </w:rPr>
        <w:t>正文必须预留以下消融表：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full loop；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w/o feature graph；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w/o solid-effect gate；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w/o prediction；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w/o noise floor；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execution-only repair。</w:t>
      </w:r>
    </w:p>
    <w:p>
      <w:r>
        <w:rPr>
          <w:rFonts w:ascii="Times New Roman" w:hAnsi="Times New Roman" w:eastAsia="宋体"/>
          <w:b w:val="0"/>
          <w:sz w:val="21"/>
        </w:rPr>
        <w:t>当前若实验不足，明确标记为待补，不用推测数字。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7. Discussion</w:t>
      </w:r>
    </w:p>
    <w:p>
      <w:r>
        <w:rPr>
          <w:rFonts w:ascii="Times New Roman" w:hAnsi="Times New Roman" w:eastAsia="宋体"/>
          <w:b/>
          <w:sz w:val="21"/>
        </w:rPr>
        <w:t>7.1 为什么“负结果”是贡献</w:t>
      </w:r>
    </w:p>
    <w:p>
      <w:r>
        <w:rPr>
          <w:rFonts w:ascii="Times New Roman" w:hAnsi="Times New Roman" w:eastAsia="宋体"/>
          <w:b w:val="0"/>
          <w:sz w:val="21"/>
        </w:rPr>
        <w:t>D19 的反证和 D27 的 unmoved 说明：一个只看峰值是否下降的系统会把噪声或副作用误认为优化成功；证据闭环的价值在于拒绝不可信结论。</w:t>
      </w:r>
    </w:p>
    <w:p>
      <w:r>
        <w:rPr>
          <w:rFonts w:ascii="Times New Roman" w:hAnsi="Times New Roman" w:eastAsia="宋体"/>
          <w:b/>
          <w:sz w:val="21"/>
        </w:rPr>
        <w:t>7.2 为什么工程经验必须带物理边界</w:t>
      </w:r>
    </w:p>
    <w:p>
      <w:r>
        <w:rPr>
          <w:rFonts w:ascii="Times New Roman" w:hAnsi="Times New Roman" w:eastAsia="宋体"/>
          <w:b w:val="0"/>
          <w:sz w:val="21"/>
        </w:rPr>
        <w:t>普通文本 memory 记住的是“建议”；工程规则必须记住机制、参数、量纲、方向、噪声底、副作用和适用族。否则规则会被错误迁移到不同载荷路径。</w:t>
      </w:r>
    </w:p>
    <w:p>
      <w:r>
        <w:rPr>
          <w:rFonts w:ascii="Times New Roman" w:hAnsi="Times New Roman" w:eastAsia="宋体"/>
          <w:b/>
          <w:sz w:val="21"/>
        </w:rPr>
        <w:t>7.3 对涡轮盘设计的工程意义</w:t>
      </w:r>
    </w:p>
    <w:p>
      <w:r>
        <w:rPr>
          <w:rFonts w:ascii="Times New Roman" w:hAnsi="Times New Roman" w:eastAsia="宋体"/>
          <w:b w:val="0"/>
          <w:sz w:val="21"/>
        </w:rPr>
        <w:t>系统不是替代工程师，而是把工程师的审查对象从“整段聊天记录/脚本”变成“证据、特征、补丁、实体变化和预测判定”，降低错误接受和重复试验成本。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8. Limitations and Future Work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更多 verified 设计族和更多独立种子；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真实倾斜轴模型的求解器级验证；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STEP/XBF/OCAF topology 统一变换；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至少 2 条 trusted、2 条 refuted、2 条跨族转移规则；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更强的工程先验和物理不变量；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噪声底的更严格重复实验设计；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与 Kriging/Bayesian optimization 的公平比较；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工程专家盲评。</w:t>
      </w:r>
    </w:p>
    <w:p>
      <w:pPr>
        <w:keepNext/>
        <w:spacing w:before="120" w:after="80"/>
      </w:pPr>
      <w:r>
        <w:rPr>
          <w:rFonts w:ascii="Arial" w:hAnsi="Arial" w:eastAsia="黑体"/>
          <w:b/>
          <w:sz w:val="24"/>
        </w:rPr>
        <w:t>9. Conclusion</w:t>
      </w:r>
    </w:p>
    <w:p>
      <w:r>
        <w:rPr>
          <w:rFonts w:ascii="Times New Roman" w:hAnsi="Times New Roman" w:eastAsia="宋体"/>
          <w:b w:val="0"/>
          <w:sz w:val="21"/>
        </w:rPr>
        <w:t>回到一个主贡献：证据驱动的涡轮盘 CAD–FEA 反馈修复闭环。三个支撑点只服务于此：特征图保证改对地方，实体门控保证真的改了零件，可判伪协议与经验记忆保证系统知道自己是否真的有效。</w:t>
      </w:r>
    </w:p>
    <w:p>
      <w:pPr>
        <w:keepNext/>
        <w:spacing w:before="180" w:after="80"/>
      </w:pPr>
      <w:r>
        <w:rPr>
          <w:rFonts w:ascii="Arial" w:hAnsi="Arial" w:eastAsia="黑体"/>
          <w:b/>
          <w:sz w:val="28"/>
        </w:rPr>
        <w:t>5. 图表安排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编号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目的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是否已有数据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Fig. 1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CAD–FEA evidence loop overview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展示主贡献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可绘制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Fig. 2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Feature dependency graph example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支撑 C1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已有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Fig. 3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Pre-solve solid-effect gate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支撑 C2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已有 D27 数据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Fig. 4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Feedback–repair–verdict protocol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支撑 C3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已有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Fig. 5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Benchmark and ablation matrix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说明实验设计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部分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Fig. 6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D19/D27 closed-loop trajectories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展示真实与反证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已有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Fig. 7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Rule lifecycle and transfer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展示经验学习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需补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Table 1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Related-work positioning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说明差异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可写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Table 2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Agent/tool responsibilities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说明 harness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可写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Table 3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Selection benchmark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定量结果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已有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Table 4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Feature dependency coverage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支撑 C1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已有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Table 5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Solid-effect examples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支撑 C2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已有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Table 6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Prediction outcomes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支撑 C3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已有</w:t>
            </w:r>
          </w:p>
        </w:tc>
      </w:tr>
      <w:tr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Table 7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Ablation study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投稿必需</w:t>
            </w:r>
          </w:p>
        </w:tc>
        <w:tc>
          <w:tcPr>
            <w:tcW w:type="dxa" w:w="242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待补</w:t>
            </w:r>
          </w:p>
        </w:tc>
      </w:tr>
    </w:tbl>
    <w:p>
      <w:pPr>
        <w:spacing w:after="40"/>
      </w:pPr>
    </w:p>
    <w:p>
      <w:pPr>
        <w:keepNext/>
        <w:spacing w:before="180" w:after="80"/>
      </w:pPr>
      <w:r>
        <w:rPr>
          <w:rFonts w:ascii="Arial" w:hAnsi="Arial" w:eastAsia="黑体"/>
          <w:b/>
          <w:sz w:val="28"/>
        </w:rPr>
        <w:t>6. 投稿前的证据优先级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优先级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任务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直接支撑</w:t>
            </w:r>
          </w:p>
        </w:tc>
      </w:tr>
      <w:tr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增加 D19/D27 之外至少 2–4 个 verified 家族的完整两轮闭环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主贡献</w:t>
            </w:r>
          </w:p>
        </w:tc>
      </w:tr>
      <w:tr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完成 no feature graph / no solid gate / no prediction / no noise floor 消融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支撑 C1–C3</w:t>
            </w:r>
          </w:p>
        </w:tc>
      </w:tr>
      <w:tr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至少 2 条 trusted、2 条 refuted、2 条跨族规则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支撑 C3</w:t>
            </w:r>
          </w:p>
        </w:tc>
      </w:tr>
      <w:tr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倾斜轴 solver-level 验证或明确将非全局 Z 写成 limitation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方法边界</w:t>
            </w:r>
          </w:p>
        </w:tc>
      </w:tr>
      <w:tr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与一次性 LLM、execution-only repair、经典优化基线比较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审稿可信度</w:t>
            </w:r>
          </w:p>
        </w:tc>
      </w:tr>
      <w:tr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工程专家盲评反馈可读性和修复合理性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CJA 工程价值</w:t>
            </w:r>
          </w:p>
        </w:tc>
      </w:tr>
      <w:tr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更完整的置信区间、种子数和统计检验</w:t>
            </w:r>
          </w:p>
        </w:tc>
        <w:tc>
          <w:tcPr>
            <w:tcW w:type="dxa" w:w="322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论文严谨性</w:t>
            </w:r>
          </w:p>
        </w:tc>
      </w:tr>
    </w:tbl>
    <w:p>
      <w:pPr>
        <w:spacing w:after="40"/>
      </w:pPr>
    </w:p>
    <w:p>
      <w:pPr>
        <w:keepNext/>
        <w:spacing w:before="180" w:after="80"/>
      </w:pPr>
      <w:r>
        <w:rPr>
          <w:rFonts w:ascii="Arial" w:hAnsi="Arial" w:eastAsia="黑体"/>
          <w:b/>
          <w:sz w:val="28"/>
        </w:rPr>
        <w:t>7. 一句话审稿回应</w:t>
      </w:r>
    </w:p>
    <w:p>
      <w:r>
        <w:rPr>
          <w:rFonts w:ascii="Times New Roman" w:hAnsi="Times New Roman" w:eastAsia="宋体"/>
          <w:b/>
          <w:sz w:val="21"/>
        </w:rPr>
        <w:t>审稿人问：这跟已有 LLM 自动 FEA 有何不同？</w:t>
      </w:r>
    </w:p>
    <w:p>
      <w:r>
        <w:rPr>
          <w:rFonts w:ascii="Times New Roman" w:hAnsi="Times New Roman" w:eastAsia="宋体"/>
          <w:b w:val="0"/>
          <w:sz w:val="21"/>
        </w:rPr>
        <w:t>答：已有工作主要证明“模型能生成并运行仿真”；本文处理的是生成之后更困难的一段链路：将应力反馈绑定到真实工程特征，验证文档修改是否真正改变最终 STEP 实体，并在下一轮真实求解中用噪声底和副作用判定预测。核心贡献不是 agent 数量，而是一个可判伪、可反证、可积累工程经验的 CAD–FEA 修复闭环。</w:t>
      </w:r>
    </w:p>
    <w:sectPr w:rsidR="00FC693F" w:rsidRPr="0006063C" w:rsidSect="00034616">
      <w:footerReference w:type="default" r:id="rId9"/>
      <w:pgSz w:w="12240" w:h="15840"/>
      <w:pgMar w:top="1191" w:right="1276" w:bottom="1191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CJA 论文框架与大纲（主贡献聚焦版）</dc:title>
  <dc:subject>CJA paper outline and initial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