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8082" w14:textId="7A2FE598" w:rsidR="000A17D1" w:rsidRDefault="00E323D6" w:rsidP="00E323D6">
      <w:pPr>
        <w:pStyle w:val="a3"/>
        <w:ind w:firstLine="520"/>
      </w:pPr>
      <w:r w:rsidRPr="00E323D6">
        <w:t>面向航空发动机涡轮盘的自然语言参数化</w:t>
      </w:r>
      <w:r w:rsidRPr="00E323D6">
        <w:t>CAD</w:t>
      </w:r>
      <w:r w:rsidRPr="00E323D6">
        <w:t>建模：领域大模型与多智能体自校正</w:t>
      </w:r>
    </w:p>
    <w:p w14:paraId="3979B35E" w14:textId="77777777" w:rsidR="00E323D6" w:rsidRDefault="00E323D6" w:rsidP="00E323D6">
      <w:pPr>
        <w:pStyle w:val="1"/>
        <w:numPr>
          <w:ilvl w:val="0"/>
          <w:numId w:val="0"/>
        </w:numPr>
      </w:pPr>
      <w:r>
        <w:rPr>
          <w:rFonts w:hint="eastAsia"/>
        </w:rPr>
        <w:t>摘要</w:t>
      </w:r>
    </w:p>
    <w:p w14:paraId="0CE2F352" w14:textId="2D5C8D3A" w:rsidR="00E323D6" w:rsidRDefault="00E323D6" w:rsidP="00E323D6">
      <w:pPr>
        <w:ind w:firstLine="560"/>
      </w:pPr>
      <w:r>
        <w:rPr>
          <w:rFonts w:hint="eastAsia"/>
        </w:rPr>
        <w:t>航空发动机涡轮盘包含轮毂</w:t>
      </w:r>
      <w:r>
        <w:rPr>
          <w:rFonts w:hint="eastAsia"/>
        </w:rPr>
        <w:t>-</w:t>
      </w:r>
      <w:r>
        <w:rPr>
          <w:rFonts w:hint="eastAsia"/>
        </w:rPr>
        <w:t>腹板</w:t>
      </w:r>
      <w:r>
        <w:rPr>
          <w:rFonts w:hint="eastAsia"/>
        </w:rPr>
        <w:t>-</w:t>
      </w:r>
      <w:r>
        <w:rPr>
          <w:rFonts w:hint="eastAsia"/>
        </w:rPr>
        <w:t>轮缘主体、孔槽特征和多齿枞树形榫槽，其参数、特征依赖与几何约束高度耦合。现有自然语言生成</w:t>
      </w:r>
      <w:r>
        <w:rPr>
          <w:rFonts w:hint="eastAsia"/>
        </w:rPr>
        <w:t>CAD</w:t>
      </w:r>
      <w:r>
        <w:rPr>
          <w:rFonts w:hint="eastAsia"/>
        </w:rPr>
        <w:t>方法多面向通用零件，直接生成底层代码时难以同时保证领域语义正确、几何可行、参数再生稳定和模型质量可验证。本文提出一种融合领域适配大语言模型、可校验中间表示、确定性几何编译与多智能体自校正的涡轮盘自然语言参数化建模方法。系统首先将设计需求转换为</w:t>
      </w:r>
      <w:r>
        <w:rPr>
          <w:rFonts w:hint="eastAsia"/>
        </w:rPr>
        <w:t>Feature Graph</w:t>
      </w:r>
      <w:r>
        <w:rPr>
          <w:rFonts w:hint="eastAsia"/>
        </w:rPr>
        <w:t>和</w:t>
      </w:r>
      <w:r>
        <w:rPr>
          <w:rFonts w:hint="eastAsia"/>
        </w:rPr>
        <w:t>Disk-G-CAD</w:t>
      </w:r>
      <w:r>
        <w:rPr>
          <w:rFonts w:hint="eastAsia"/>
        </w:rPr>
        <w:t>，再由</w:t>
      </w:r>
      <w:r>
        <w:rPr>
          <w:rFonts w:hint="eastAsia"/>
        </w:rPr>
        <w:t>Compiler</w:t>
      </w:r>
      <w:r>
        <w:rPr>
          <w:rFonts w:hint="eastAsia"/>
        </w:rPr>
        <w:t>调用确定性操作库生成边界表示模型；当静态校验、</w:t>
      </w:r>
      <w:r>
        <w:rPr>
          <w:rFonts w:hint="eastAsia"/>
        </w:rPr>
        <w:t>CAD</w:t>
      </w:r>
      <w:r>
        <w:rPr>
          <w:rFonts w:hint="eastAsia"/>
        </w:rPr>
        <w:t>执行或模型质量检查失败时，</w:t>
      </w:r>
      <w:r>
        <w:rPr>
          <w:rFonts w:hint="eastAsia"/>
        </w:rPr>
        <w:t>corrector</w:t>
      </w:r>
      <w:r>
        <w:rPr>
          <w:rFonts w:hint="eastAsia"/>
        </w:rPr>
        <w:t>依据结构化错误证据实施局部修复，并通过</w:t>
      </w:r>
      <w:r>
        <w:rPr>
          <w:rFonts w:hint="eastAsia"/>
        </w:rPr>
        <w:t>Model Context Protocol</w:t>
      </w:r>
      <w:r>
        <w:rPr>
          <w:rFonts w:hint="eastAsia"/>
        </w:rPr>
        <w:t>（</w:t>
      </w:r>
      <w:r>
        <w:rPr>
          <w:rFonts w:hint="eastAsia"/>
        </w:rPr>
        <w:t>MCP</w:t>
      </w:r>
      <w:r>
        <w:rPr>
          <w:rFonts w:hint="eastAsia"/>
        </w:rPr>
        <w:t>）调用尺寸测量、实体健康、参数再生和</w:t>
      </w:r>
      <w:r>
        <w:rPr>
          <w:rFonts w:hint="eastAsia"/>
        </w:rPr>
        <w:t>STEP</w:t>
      </w:r>
      <w:r>
        <w:rPr>
          <w:rFonts w:hint="eastAsia"/>
        </w:rPr>
        <w:t>回读工具形成双层闭环。本文构建</w:t>
      </w:r>
      <w:r>
        <w:rPr>
          <w:rFonts w:hint="eastAsia"/>
        </w:rPr>
        <w:t>NL2DiskCAD</w:t>
      </w:r>
      <w:r>
        <w:rPr>
          <w:rFonts w:hint="eastAsia"/>
        </w:rPr>
        <w:t>数据集，覆盖</w:t>
      </w:r>
      <w:r>
        <w:rPr>
          <w:rFonts w:hint="eastAsia"/>
        </w:rPr>
        <w:t>32</w:t>
      </w:r>
      <w:r>
        <w:rPr>
          <w:rFonts w:hint="eastAsia"/>
        </w:rPr>
        <w:t>个设计族、</w:t>
      </w:r>
      <w:r>
        <w:rPr>
          <w:rFonts w:hint="eastAsia"/>
        </w:rPr>
        <w:t>49920</w:t>
      </w:r>
      <w:r>
        <w:rPr>
          <w:rFonts w:hint="eastAsia"/>
        </w:rPr>
        <w:t>个有效参数化模型和</w:t>
      </w:r>
      <w:r>
        <w:rPr>
          <w:rFonts w:hint="eastAsia"/>
        </w:rPr>
        <w:t>217920</w:t>
      </w:r>
      <w:r>
        <w:rPr>
          <w:rFonts w:hint="eastAsia"/>
        </w:rPr>
        <w:t>组生成、编辑、修复及工具调用实例；在</w:t>
      </w:r>
      <w:r>
        <w:rPr>
          <w:rFonts w:hint="eastAsia"/>
        </w:rPr>
        <w:t>8</w:t>
      </w:r>
      <w:r>
        <w:rPr>
          <w:rFonts w:hint="eastAsia"/>
        </w:rPr>
        <w:t>个完全留出的设计族上设置</w:t>
      </w:r>
      <w:r>
        <w:rPr>
          <w:rFonts w:hint="eastAsia"/>
        </w:rPr>
        <w:t>40</w:t>
      </w:r>
      <w:r>
        <w:rPr>
          <w:rFonts w:hint="eastAsia"/>
        </w:rPr>
        <w:t>项任务并开展</w:t>
      </w:r>
      <w:r>
        <w:rPr>
          <w:rFonts w:hint="eastAsia"/>
        </w:rPr>
        <w:t>400</w:t>
      </w:r>
      <w:r>
        <w:rPr>
          <w:rFonts w:hint="eastAsia"/>
        </w:rPr>
        <w:t>次独立实验。完整方法的首轮工程成功率和三轮内最终成功率分别为</w:t>
      </w:r>
      <w:r>
        <w:rPr>
          <w:rFonts w:hint="eastAsia"/>
        </w:rPr>
        <w:t>82.8%</w:t>
      </w:r>
      <w:r>
        <w:rPr>
          <w:rFonts w:hint="eastAsia"/>
        </w:rPr>
        <w:t>和</w:t>
      </w:r>
      <w:r>
        <w:rPr>
          <w:rFonts w:hint="eastAsia"/>
        </w:rPr>
        <w:t>95.3%</w:t>
      </w:r>
      <w:r>
        <w:rPr>
          <w:rFonts w:hint="eastAsia"/>
        </w:rPr>
        <w:t>，参数化再生成功率为</w:t>
      </w:r>
      <w:r>
        <w:rPr>
          <w:rFonts w:hint="eastAsia"/>
        </w:rPr>
        <w:t>95.8%</w:t>
      </w:r>
      <w:r>
        <w:rPr>
          <w:rFonts w:hint="eastAsia"/>
        </w:rPr>
        <w:t>，不可行设计正确拒绝率为</w:t>
      </w:r>
      <w:r>
        <w:rPr>
          <w:rFonts w:hint="eastAsia"/>
        </w:rPr>
        <w:t>92.5%</w:t>
      </w:r>
      <w:r>
        <w:rPr>
          <w:rFonts w:hint="eastAsia"/>
        </w:rPr>
        <w:t>。实验表明，领域微调主要提升专业语义与特征依赖建模能力，中间表示与</w:t>
      </w:r>
      <w:r>
        <w:rPr>
          <w:rFonts w:hint="eastAsia"/>
        </w:rPr>
        <w:t>Compiler</w:t>
      </w:r>
      <w:r>
        <w:rPr>
          <w:rFonts w:hint="eastAsia"/>
        </w:rPr>
        <w:t>提高几何执行稳定性，结构化纠错提高最终成功率，</w:t>
      </w:r>
      <w:r>
        <w:rPr>
          <w:rFonts w:hint="eastAsia"/>
        </w:rPr>
        <w:t>MCP</w:t>
      </w:r>
      <w:r>
        <w:rPr>
          <w:rFonts w:hint="eastAsia"/>
        </w:rPr>
        <w:t>质量门显著降低“</w:t>
      </w:r>
      <w:r>
        <w:rPr>
          <w:rFonts w:hint="eastAsia"/>
        </w:rPr>
        <w:t>CAD</w:t>
      </w:r>
      <w:r>
        <w:rPr>
          <w:rFonts w:hint="eastAsia"/>
        </w:rPr>
        <w:t>可运行但工程模型不合格”的隐性风险。该方法为复杂盘类零件从自然语言需求到可追溯、可修</w:t>
      </w:r>
      <w:r>
        <w:rPr>
          <w:rFonts w:hint="eastAsia"/>
        </w:rPr>
        <w:lastRenderedPageBreak/>
        <w:t>复参数化模型的自动转换提供了可复用技术路径。</w:t>
      </w:r>
    </w:p>
    <w:p w14:paraId="799D3FEA" w14:textId="77777777" w:rsidR="00E323D6" w:rsidRDefault="00E323D6" w:rsidP="00E323D6">
      <w:pPr>
        <w:ind w:firstLine="562"/>
      </w:pPr>
      <w:r w:rsidRPr="00C02489">
        <w:rPr>
          <w:rFonts w:hint="eastAsia"/>
          <w:b/>
          <w:bCs/>
        </w:rPr>
        <w:t>关键词：</w:t>
      </w:r>
      <w:r>
        <w:rPr>
          <w:rFonts w:hint="eastAsia"/>
        </w:rPr>
        <w:t xml:space="preserve"> </w:t>
      </w:r>
      <w:r>
        <w:rPr>
          <w:rFonts w:hint="eastAsia"/>
        </w:rPr>
        <w:t>航空发动机；涡轮盘；自然语言建模；参数化</w:t>
      </w:r>
      <w:r>
        <w:rPr>
          <w:rFonts w:hint="eastAsia"/>
        </w:rPr>
        <w:t>CAD</w:t>
      </w:r>
      <w:r>
        <w:rPr>
          <w:rFonts w:hint="eastAsia"/>
        </w:rPr>
        <w:t>；领域大语言模型；多智能体；</w:t>
      </w:r>
      <w:r>
        <w:rPr>
          <w:rFonts w:hint="eastAsia"/>
        </w:rPr>
        <w:t>Model Context Protocol</w:t>
      </w:r>
    </w:p>
    <w:p w14:paraId="20A9FDE1" w14:textId="75E0FAE7" w:rsidR="00E323D6" w:rsidRDefault="00E323D6" w:rsidP="00D34CEC">
      <w:pPr>
        <w:pStyle w:val="1"/>
      </w:pPr>
      <w:r>
        <w:rPr>
          <w:rFonts w:hint="eastAsia"/>
        </w:rPr>
        <w:t>引言</w:t>
      </w:r>
    </w:p>
    <w:p w14:paraId="347D5C9B" w14:textId="77777777" w:rsidR="00E323D6" w:rsidRDefault="00E323D6" w:rsidP="00E323D6">
      <w:pPr>
        <w:ind w:firstLine="560"/>
      </w:pPr>
      <w:r>
        <w:rPr>
          <w:rFonts w:hint="eastAsia"/>
        </w:rPr>
        <w:t>涡轮盘在高温、高转速和复杂离心</w:t>
      </w:r>
      <w:r>
        <w:rPr>
          <w:rFonts w:hint="eastAsia"/>
        </w:rPr>
        <w:t>-</w:t>
      </w:r>
      <w:r>
        <w:rPr>
          <w:rFonts w:hint="eastAsia"/>
        </w:rPr>
        <w:t>热载荷下工作，是航空发动机转子系统中设计约束密集、失效后果严重的关键承力部件。其几何不仅决定质量分布、应力集中和装配关系，也是强度分析、寿命评估、结构优化和制造准备的共同数据基础。典型涡轮盘由轮毂、腹板、轮缘、中心孔、周向孔阵列、环槽以及枞树形榫槽等特征构成，局部尺寸变化会同时改变多个关联特征和安全裕度。尽管参数化设计、代理模型、可靠性优化和拓扑优化已用于涡轮盘研制</w:t>
      </w:r>
      <w:r>
        <w:rPr>
          <w:rFonts w:hint="eastAsia"/>
        </w:rPr>
        <w:t>[1-8]</w:t>
      </w:r>
      <w:r>
        <w:rPr>
          <w:rFonts w:hint="eastAsia"/>
        </w:rPr>
        <w:t>，复杂盘类模型的建立与方案变更仍高度依赖资深工程师；特征引用失效、榫槽轮廓约束冲突和容差敏感的布尔运算会增加迭代成本，并可能将几何错误传递至后续分析与制造环节</w:t>
      </w:r>
      <w:r>
        <w:rPr>
          <w:rFonts w:hint="eastAsia"/>
        </w:rPr>
        <w:t>[9-11]</w:t>
      </w:r>
      <w:r>
        <w:rPr>
          <w:rFonts w:hint="eastAsia"/>
        </w:rPr>
        <w:t>。</w:t>
      </w:r>
    </w:p>
    <w:p w14:paraId="4856852B" w14:textId="77777777" w:rsidR="00E323D6" w:rsidRDefault="00E323D6" w:rsidP="00E323D6">
      <w:pPr>
        <w:ind w:firstLine="560"/>
      </w:pPr>
      <w:r>
        <w:rPr>
          <w:rFonts w:hint="eastAsia"/>
        </w:rPr>
        <w:t>近年来，</w:t>
      </w:r>
      <w:r>
        <w:rPr>
          <w:rFonts w:hint="eastAsia"/>
        </w:rPr>
        <w:t>CAD</w:t>
      </w:r>
      <w:r>
        <w:rPr>
          <w:rFonts w:hint="eastAsia"/>
        </w:rPr>
        <w:t>智能生成研究已由网格和点云逐步发展到草图约束、建模序列和边界表示。</w:t>
      </w:r>
      <w:r>
        <w:rPr>
          <w:rFonts w:hint="eastAsia"/>
        </w:rPr>
        <w:t>ABC</w:t>
      </w:r>
      <w:r>
        <w:rPr>
          <w:rFonts w:hint="eastAsia"/>
        </w:rPr>
        <w:t>、</w:t>
      </w:r>
      <w:proofErr w:type="spellStart"/>
      <w:r>
        <w:rPr>
          <w:rFonts w:hint="eastAsia"/>
        </w:rPr>
        <w:t>SketchGraphs</w:t>
      </w:r>
      <w:proofErr w:type="spellEnd"/>
      <w:r>
        <w:rPr>
          <w:rFonts w:hint="eastAsia"/>
        </w:rPr>
        <w:t>和</w:t>
      </w:r>
      <w:r>
        <w:rPr>
          <w:rFonts w:hint="eastAsia"/>
        </w:rPr>
        <w:t>Fusion 360 Gallery</w:t>
      </w:r>
      <w:r>
        <w:rPr>
          <w:rFonts w:hint="eastAsia"/>
        </w:rPr>
        <w:t>为几何</w:t>
      </w:r>
      <w:r>
        <w:rPr>
          <w:rFonts w:hint="eastAsia"/>
        </w:rPr>
        <w:t>-</w:t>
      </w:r>
      <w:r>
        <w:rPr>
          <w:rFonts w:hint="eastAsia"/>
        </w:rPr>
        <w:t>拓扑联合学习和人类建模历史建模提供了数据基础</w:t>
      </w:r>
      <w:r>
        <w:rPr>
          <w:rFonts w:hint="eastAsia"/>
        </w:rPr>
        <w:t>[12-14]</w:t>
      </w:r>
      <w:r>
        <w:rPr>
          <w:rFonts w:hint="eastAsia"/>
        </w:rPr>
        <w:t>；</w:t>
      </w:r>
      <w:proofErr w:type="spellStart"/>
      <w:r>
        <w:rPr>
          <w:rFonts w:hint="eastAsia"/>
        </w:rPr>
        <w:t>DeepCAD</w:t>
      </w:r>
      <w:proofErr w:type="spellEnd"/>
      <w:r>
        <w:rPr>
          <w:rFonts w:hint="eastAsia"/>
        </w:rPr>
        <w:t>、</w:t>
      </w:r>
      <w:r>
        <w:rPr>
          <w:rFonts w:hint="eastAsia"/>
        </w:rPr>
        <w:t>Computer-Aided Design as Language</w:t>
      </w:r>
      <w:r>
        <w:rPr>
          <w:rFonts w:hint="eastAsia"/>
        </w:rPr>
        <w:t>、</w:t>
      </w:r>
      <w:proofErr w:type="spellStart"/>
      <w:r>
        <w:rPr>
          <w:rFonts w:hint="eastAsia"/>
        </w:rPr>
        <w:t>Vitruvion</w:t>
      </w:r>
      <w:proofErr w:type="spellEnd"/>
      <w:r>
        <w:rPr>
          <w:rFonts w:hint="eastAsia"/>
        </w:rPr>
        <w:t>和</w:t>
      </w:r>
      <w:proofErr w:type="spellStart"/>
      <w:r>
        <w:rPr>
          <w:rFonts w:hint="eastAsia"/>
        </w:rPr>
        <w:t>SkexGen</w:t>
      </w:r>
      <w:proofErr w:type="spellEnd"/>
      <w:r>
        <w:rPr>
          <w:rFonts w:hint="eastAsia"/>
        </w:rPr>
        <w:t>证明了将</w:t>
      </w:r>
      <w:r>
        <w:rPr>
          <w:rFonts w:hint="eastAsia"/>
        </w:rPr>
        <w:t>CAD</w:t>
      </w:r>
      <w:r>
        <w:rPr>
          <w:rFonts w:hint="eastAsia"/>
        </w:rPr>
        <w:t>构造过程表示为序列或程序的可行性</w:t>
      </w:r>
      <w:r>
        <w:rPr>
          <w:rFonts w:hint="eastAsia"/>
        </w:rPr>
        <w:t>[15,16,19,20]</w:t>
      </w:r>
      <w:r>
        <w:rPr>
          <w:rFonts w:hint="eastAsia"/>
        </w:rPr>
        <w:t>；</w:t>
      </w:r>
      <w:proofErr w:type="spellStart"/>
      <w:r>
        <w:rPr>
          <w:rFonts w:hint="eastAsia"/>
        </w:rPr>
        <w:t>BRepNet</w:t>
      </w:r>
      <w:proofErr w:type="spellEnd"/>
      <w:r>
        <w:rPr>
          <w:rFonts w:hint="eastAsia"/>
        </w:rPr>
        <w:t>、</w:t>
      </w:r>
      <w:r>
        <w:rPr>
          <w:rFonts w:hint="eastAsia"/>
        </w:rPr>
        <w:t>UV-Net</w:t>
      </w:r>
      <w:r>
        <w:rPr>
          <w:rFonts w:hint="eastAsia"/>
        </w:rPr>
        <w:t>、</w:t>
      </w:r>
      <w:r>
        <w:rPr>
          <w:rFonts w:hint="eastAsia"/>
        </w:rPr>
        <w:t>SolidGen</w:t>
      </w:r>
      <w:r>
        <w:rPr>
          <w:rFonts w:hint="eastAsia"/>
        </w:rPr>
        <w:t>和</w:t>
      </w:r>
      <w:r>
        <w:rPr>
          <w:rFonts w:hint="eastAsia"/>
        </w:rPr>
        <w:t>BrepGen</w:t>
      </w:r>
      <w:r>
        <w:rPr>
          <w:rFonts w:hint="eastAsia"/>
        </w:rPr>
        <w:t>进一步面向</w:t>
      </w:r>
      <w:r>
        <w:rPr>
          <w:rFonts w:hint="eastAsia"/>
        </w:rPr>
        <w:t>B-rep</w:t>
      </w:r>
      <w:r>
        <w:rPr>
          <w:rFonts w:hint="eastAsia"/>
        </w:rPr>
        <w:t>几何与拓扑开展学习</w:t>
      </w:r>
      <w:r>
        <w:rPr>
          <w:rFonts w:hint="eastAsia"/>
        </w:rPr>
        <w:t>[17,18,21-23]</w:t>
      </w:r>
      <w:r>
        <w:rPr>
          <w:rFonts w:hint="eastAsia"/>
        </w:rPr>
        <w:t>。在文本或多模态条件下，</w:t>
      </w:r>
      <w:r>
        <w:rPr>
          <w:rFonts w:hint="eastAsia"/>
        </w:rPr>
        <w:t>Text2CAD</w:t>
      </w:r>
      <w:r>
        <w:rPr>
          <w:rFonts w:hint="eastAsia"/>
        </w:rPr>
        <w:t>、</w:t>
      </w:r>
      <w:r>
        <w:rPr>
          <w:rFonts w:hint="eastAsia"/>
        </w:rPr>
        <w:t>Query2CAD</w:t>
      </w:r>
      <w:r>
        <w:rPr>
          <w:rFonts w:hint="eastAsia"/>
        </w:rPr>
        <w:t>、</w:t>
      </w:r>
      <w:r>
        <w:rPr>
          <w:rFonts w:hint="eastAsia"/>
        </w:rPr>
        <w:t>CAD-MLLM</w:t>
      </w:r>
      <w:r>
        <w:rPr>
          <w:rFonts w:hint="eastAsia"/>
        </w:rPr>
        <w:t>、</w:t>
      </w:r>
      <w:r>
        <w:rPr>
          <w:rFonts w:hint="eastAsia"/>
        </w:rPr>
        <w:t>CAD-Llama</w:t>
      </w:r>
      <w:r>
        <w:rPr>
          <w:rFonts w:hint="eastAsia"/>
        </w:rPr>
        <w:t>和</w:t>
      </w:r>
      <w:r>
        <w:rPr>
          <w:rFonts w:hint="eastAsia"/>
        </w:rPr>
        <w:t>CAD-Recode</w:t>
      </w:r>
      <w:r>
        <w:rPr>
          <w:rFonts w:hint="eastAsia"/>
        </w:rPr>
        <w:t>等方法拓展</w:t>
      </w:r>
      <w:r>
        <w:rPr>
          <w:rFonts w:hint="eastAsia"/>
        </w:rPr>
        <w:lastRenderedPageBreak/>
        <w:t>了参数化模型生成与逆向重建能力</w:t>
      </w:r>
      <w:r>
        <w:rPr>
          <w:rFonts w:hint="eastAsia"/>
        </w:rPr>
        <w:t>[26-31]</w:t>
      </w:r>
      <w:r>
        <w:rPr>
          <w:rFonts w:hint="eastAsia"/>
        </w:rPr>
        <w:t>。然而，现有研究主要面向通用机械零件或有限的草图</w:t>
      </w:r>
      <w:r>
        <w:rPr>
          <w:rFonts w:hint="eastAsia"/>
        </w:rPr>
        <w:t>-</w:t>
      </w:r>
      <w:r>
        <w:rPr>
          <w:rFonts w:hint="eastAsia"/>
        </w:rPr>
        <w:t>拉伸特征，评价通常集中于几何相似度、命令准确率和程序可执行性，尚不足以覆盖涡轮盘所要求的专业术语、特征依赖、局部剩余材料、参数再生和中性格式交换等工程条件。对于工程参数化模型，几何外形接近参考模型并不等价于建模结果可用：相同外形可能由不可编辑的单一实体、错误的特征顺序或脆弱的拓扑引用得到；程序一次执行成功也不能证明模型在参数变化、格式交换和下游分析中保持稳定。因此，评价对象需要从“生成结果的外形”扩展为“设计意图</w:t>
      </w:r>
      <w:r>
        <w:rPr>
          <w:rFonts w:hint="eastAsia"/>
        </w:rPr>
        <w:t>-</w:t>
      </w:r>
      <w:r>
        <w:rPr>
          <w:rFonts w:hint="eastAsia"/>
        </w:rPr>
        <w:t>特征历史</w:t>
      </w:r>
      <w:r>
        <w:rPr>
          <w:rFonts w:hint="eastAsia"/>
        </w:rPr>
        <w:t>-</w:t>
      </w:r>
      <w:r>
        <w:rPr>
          <w:rFonts w:hint="eastAsia"/>
        </w:rPr>
        <w:t>几何实体</w:t>
      </w:r>
      <w:r>
        <w:rPr>
          <w:rFonts w:hint="eastAsia"/>
        </w:rPr>
        <w:t>-</w:t>
      </w:r>
      <w:r>
        <w:rPr>
          <w:rFonts w:hint="eastAsia"/>
        </w:rPr>
        <w:t>再生行为</w:t>
      </w:r>
      <w:r>
        <w:rPr>
          <w:rFonts w:hint="eastAsia"/>
        </w:rPr>
        <w:t>-</w:t>
      </w:r>
      <w:r>
        <w:rPr>
          <w:rFonts w:hint="eastAsia"/>
        </w:rPr>
        <w:t>质量证据”的完整链路。</w:t>
      </w:r>
    </w:p>
    <w:p w14:paraId="3A3F9AD0" w14:textId="77777777" w:rsidR="00E323D6" w:rsidRDefault="00E323D6" w:rsidP="00E323D6">
      <w:pPr>
        <w:ind w:firstLine="560"/>
      </w:pPr>
      <w:r>
        <w:rPr>
          <w:rFonts w:hint="eastAsia"/>
        </w:rPr>
        <w:t>大语言模型（</w:t>
      </w:r>
      <w:r>
        <w:rPr>
          <w:rFonts w:hint="eastAsia"/>
        </w:rPr>
        <w:t>large language model</w:t>
      </w:r>
      <w:r>
        <w:rPr>
          <w:rFonts w:hint="eastAsia"/>
        </w:rPr>
        <w:t>，</w:t>
      </w:r>
      <w:r>
        <w:rPr>
          <w:rFonts w:hint="eastAsia"/>
        </w:rPr>
        <w:t>LLM</w:t>
      </w:r>
      <w:r>
        <w:rPr>
          <w:rFonts w:hint="eastAsia"/>
        </w:rPr>
        <w:t>）的检索增强、参数高效微调、工具调用和多智能体协同，为自然语言驱动工程软件提供了新的实现基础</w:t>
      </w:r>
      <w:r>
        <w:rPr>
          <w:rFonts w:hint="eastAsia"/>
        </w:rPr>
        <w:t>[32-44]</w:t>
      </w:r>
      <w:r>
        <w:rPr>
          <w:rFonts w:hint="eastAsia"/>
        </w:rPr>
        <w:t>。在计算流体力学领域，</w:t>
      </w:r>
      <w:proofErr w:type="spellStart"/>
      <w:r>
        <w:rPr>
          <w:rFonts w:hint="eastAsia"/>
        </w:rPr>
        <w:t>MetaOpenFOAM</w:t>
      </w:r>
      <w:proofErr w:type="spellEnd"/>
      <w:r>
        <w:rPr>
          <w:rFonts w:hint="eastAsia"/>
        </w:rPr>
        <w:t>、</w:t>
      </w:r>
      <w:proofErr w:type="spellStart"/>
      <w:r>
        <w:rPr>
          <w:rFonts w:hint="eastAsia"/>
        </w:rPr>
        <w:t>OpenFOAMGPT</w:t>
      </w:r>
      <w:proofErr w:type="spellEnd"/>
      <w:r>
        <w:rPr>
          <w:rFonts w:hint="eastAsia"/>
        </w:rPr>
        <w:t>和领域微调模型已实现从自然语言到算例配置、求解执行、后处理和错误恢复</w:t>
      </w:r>
      <w:r>
        <w:rPr>
          <w:rFonts w:hint="eastAsia"/>
        </w:rPr>
        <w:t>[46-50]</w:t>
      </w:r>
      <w:r>
        <w:rPr>
          <w:rFonts w:hint="eastAsia"/>
        </w:rPr>
        <w:t>；</w:t>
      </w:r>
      <w:r>
        <w:rPr>
          <w:rFonts w:hint="eastAsia"/>
        </w:rPr>
        <w:t>CFD-copilot</w:t>
      </w:r>
      <w:r>
        <w:rPr>
          <w:rFonts w:hint="eastAsia"/>
        </w:rPr>
        <w:t>进一步通过</w:t>
      </w:r>
      <w:r>
        <w:rPr>
          <w:rFonts w:hint="eastAsia"/>
        </w:rPr>
        <w:t>MCP</w:t>
      </w:r>
      <w:r>
        <w:rPr>
          <w:rFonts w:hint="eastAsia"/>
        </w:rPr>
        <w:t>连接专业工具，展示了领域模型、智能体与标准化接口协同的潜力</w:t>
      </w:r>
      <w:r>
        <w:rPr>
          <w:rFonts w:hint="eastAsia"/>
        </w:rPr>
        <w:t>[51]</w:t>
      </w:r>
      <w:r>
        <w:rPr>
          <w:rFonts w:hint="eastAsia"/>
        </w:rPr>
        <w:t>。与文本配置不同，参数化</w:t>
      </w:r>
      <w:r>
        <w:rPr>
          <w:rFonts w:hint="eastAsia"/>
        </w:rPr>
        <w:t>CAD</w:t>
      </w:r>
      <w:r>
        <w:rPr>
          <w:rFonts w:hint="eastAsia"/>
        </w:rPr>
        <w:t>同时包含连续几何、离散拓扑、特征历史以及对容差敏感的局部运算。若</w:t>
      </w:r>
      <w:r>
        <w:rPr>
          <w:rFonts w:hint="eastAsia"/>
        </w:rPr>
        <w:t>LLM</w:t>
      </w:r>
      <w:r>
        <w:rPr>
          <w:rFonts w:hint="eastAsia"/>
        </w:rPr>
        <w:t>直接生成完整</w:t>
      </w:r>
      <w:r>
        <w:rPr>
          <w:rFonts w:hint="eastAsia"/>
        </w:rPr>
        <w:t>CAD</w:t>
      </w:r>
      <w:r>
        <w:rPr>
          <w:rFonts w:hint="eastAsia"/>
        </w:rPr>
        <w:t>代码，设计意图、参数推导、坐标变换和底层</w:t>
      </w:r>
      <w:r>
        <w:rPr>
          <w:rFonts w:hint="eastAsia"/>
        </w:rPr>
        <w:t>API</w:t>
      </w:r>
      <w:r>
        <w:rPr>
          <w:rFonts w:hint="eastAsia"/>
        </w:rPr>
        <w:t>混合在同一程序中，执行失败难以定位；即使代码成功运行，也不能保证关键尺寸、特征数量、榫槽节距、实体健康和参数再生满足工程要求。多齿枞树形榫槽尤其具有轮廓闭合、直线</w:t>
      </w:r>
      <w:r>
        <w:rPr>
          <w:rFonts w:hint="eastAsia"/>
        </w:rPr>
        <w:t>-</w:t>
      </w:r>
      <w:r>
        <w:rPr>
          <w:rFonts w:hint="eastAsia"/>
        </w:rPr>
        <w:t>圆弧连接、齿面角、周向节距、最小剩余材料与</w:t>
      </w:r>
      <w:r>
        <w:rPr>
          <w:rFonts w:hint="eastAsia"/>
        </w:rPr>
        <w:lastRenderedPageBreak/>
        <w:t>阵列布尔稳定性耦合等特点，单纯依赖提示工程或整段代码重试难以形成可靠闭环。现有</w:t>
      </w:r>
      <w:r>
        <w:rPr>
          <w:rFonts w:hint="eastAsia"/>
        </w:rPr>
        <w:t>LLM</w:t>
      </w:r>
      <w:r>
        <w:rPr>
          <w:rFonts w:hint="eastAsia"/>
        </w:rPr>
        <w:t>工程智能体常以日志反馈驱动再次生成，但</w:t>
      </w:r>
      <w:r>
        <w:rPr>
          <w:rFonts w:hint="eastAsia"/>
        </w:rPr>
        <w:t>CAD</w:t>
      </w:r>
      <w:r>
        <w:rPr>
          <w:rFonts w:hint="eastAsia"/>
        </w:rPr>
        <w:t>后端返回的异常通常只反映最后失败的几何操作，无法直接说明错误来自需求解析、参数推导、特征依赖还是内核容差。若缺少领域化中间表示，系统既难以限定模型的生成空间，也难以将错误证据回映射到可修改的最小单元。由此，涡轮盘自然语言建模的关键问题不是让</w:t>
      </w:r>
      <w:r>
        <w:rPr>
          <w:rFonts w:hint="eastAsia"/>
        </w:rPr>
        <w:t>LLM</w:t>
      </w:r>
      <w:r>
        <w:rPr>
          <w:rFonts w:hint="eastAsia"/>
        </w:rPr>
        <w:t>记住更多</w:t>
      </w:r>
      <w:r>
        <w:rPr>
          <w:rFonts w:hint="eastAsia"/>
        </w:rPr>
        <w:t>API</w:t>
      </w:r>
      <w:r>
        <w:rPr>
          <w:rFonts w:hint="eastAsia"/>
        </w:rPr>
        <w:t>，而是建立一种可表达设计意图、可接受静态校验、可由几何内核执行且可支持局部修复的中间层。</w:t>
      </w:r>
    </w:p>
    <w:p w14:paraId="3522EF63" w14:textId="77777777" w:rsidR="00E323D6" w:rsidRDefault="00E323D6" w:rsidP="00E323D6">
      <w:pPr>
        <w:ind w:firstLine="560"/>
      </w:pPr>
      <w:r>
        <w:rPr>
          <w:rFonts w:hint="eastAsia"/>
        </w:rPr>
        <w:t>针对上述问题，本文提出面向航空发动机涡轮盘的自然语言参数化</w:t>
      </w:r>
      <w:r>
        <w:rPr>
          <w:rFonts w:hint="eastAsia"/>
        </w:rPr>
        <w:t>CAD</w:t>
      </w:r>
      <w:r>
        <w:rPr>
          <w:rFonts w:hint="eastAsia"/>
        </w:rPr>
        <w:t>建模框架。其核心思想是将概率式语言理解与确定性几何执行分离，并以结构化质量反馈连接两者。本文的主要贡献如下：</w:t>
      </w:r>
    </w:p>
    <w:p w14:paraId="184669EE" w14:textId="77777777" w:rsidR="00E323D6" w:rsidRDefault="00E323D6" w:rsidP="00E323D6">
      <w:pPr>
        <w:ind w:firstLine="560"/>
      </w:pPr>
      <w:r>
        <w:rPr>
          <w:rFonts w:hint="eastAsia"/>
        </w:rPr>
        <w:t>（</w:t>
      </w:r>
      <w:r>
        <w:rPr>
          <w:rFonts w:hint="eastAsia"/>
        </w:rPr>
        <w:t>1</w:t>
      </w:r>
      <w:r>
        <w:rPr>
          <w:rFonts w:hint="eastAsia"/>
        </w:rPr>
        <w:t>）构建覆盖主体轮廓、孔槽特征以及双齿、三齿和四齿枞树形榫槽的</w:t>
      </w:r>
      <w:r>
        <w:rPr>
          <w:rFonts w:hint="eastAsia"/>
        </w:rPr>
        <w:t>NL2DiskCAD</w:t>
      </w:r>
      <w:r>
        <w:rPr>
          <w:rFonts w:hint="eastAsia"/>
        </w:rPr>
        <w:t>数据体系，通过真实</w:t>
      </w:r>
      <w:r>
        <w:rPr>
          <w:rFonts w:hint="eastAsia"/>
        </w:rPr>
        <w:t>CAD</w:t>
      </w:r>
      <w:r>
        <w:rPr>
          <w:rFonts w:hint="eastAsia"/>
        </w:rPr>
        <w:t>执行、参数再生和</w:t>
      </w:r>
      <w:r>
        <w:rPr>
          <w:rFonts w:hint="eastAsia"/>
        </w:rPr>
        <w:t>STEP</w:t>
      </w:r>
      <w:r>
        <w:rPr>
          <w:rFonts w:hint="eastAsia"/>
        </w:rPr>
        <w:t>回读对样本进行过滤，并据此适配代码大语言模型</w:t>
      </w:r>
      <w:r>
        <w:rPr>
          <w:rFonts w:hint="eastAsia"/>
        </w:rPr>
        <w:t>AeroDisk-LLM</w:t>
      </w:r>
      <w:r>
        <w:rPr>
          <w:rFonts w:hint="eastAsia"/>
        </w:rPr>
        <w:t>。</w:t>
      </w:r>
    </w:p>
    <w:p w14:paraId="605A9571" w14:textId="77777777" w:rsidR="00E323D6" w:rsidRDefault="00E323D6" w:rsidP="00E323D6">
      <w:pPr>
        <w:ind w:firstLine="560"/>
      </w:pPr>
      <w:r>
        <w:rPr>
          <w:rFonts w:hint="eastAsia"/>
        </w:rPr>
        <w:t>（</w:t>
      </w:r>
      <w:r>
        <w:rPr>
          <w:rFonts w:hint="eastAsia"/>
        </w:rPr>
        <w:t>2</w:t>
      </w:r>
      <w:r>
        <w:rPr>
          <w:rFonts w:hint="eastAsia"/>
        </w:rPr>
        <w:t>）提出</w:t>
      </w:r>
      <w:r>
        <w:rPr>
          <w:rFonts w:hint="eastAsia"/>
        </w:rPr>
        <w:t>Feature Graph-Disk-G-CAD-Compiler</w:t>
      </w:r>
      <w:r>
        <w:rPr>
          <w:rFonts w:hint="eastAsia"/>
        </w:rPr>
        <w:t>方法，将设计意图、参数、特征依赖、硬</w:t>
      </w:r>
      <w:r>
        <w:rPr>
          <w:rFonts w:hint="eastAsia"/>
        </w:rPr>
        <w:t>/</w:t>
      </w:r>
      <w:r>
        <w:rPr>
          <w:rFonts w:hint="eastAsia"/>
        </w:rPr>
        <w:t>软约束和质量要求显式化，由确定性操作库完成复杂轮廓、阵列、坐标变换与布尔运算，避免</w:t>
      </w:r>
      <w:r>
        <w:rPr>
          <w:rFonts w:hint="eastAsia"/>
        </w:rPr>
        <w:t>LLM</w:t>
      </w:r>
      <w:r>
        <w:rPr>
          <w:rFonts w:hint="eastAsia"/>
        </w:rPr>
        <w:t>直接生成不可控的完整</w:t>
      </w:r>
      <w:r>
        <w:rPr>
          <w:rFonts w:hint="eastAsia"/>
        </w:rPr>
        <w:t>CAD</w:t>
      </w:r>
      <w:r>
        <w:rPr>
          <w:rFonts w:hint="eastAsia"/>
        </w:rPr>
        <w:t>程序。</w:t>
      </w:r>
    </w:p>
    <w:p w14:paraId="0E2402EB" w14:textId="77777777" w:rsidR="00E323D6" w:rsidRDefault="00E323D6" w:rsidP="00E323D6">
      <w:pPr>
        <w:ind w:firstLine="560"/>
      </w:pPr>
      <w:r>
        <w:rPr>
          <w:rFonts w:hint="eastAsia"/>
        </w:rPr>
        <w:t>（</w:t>
      </w:r>
      <w:r>
        <w:rPr>
          <w:rFonts w:hint="eastAsia"/>
        </w:rPr>
        <w:t>3</w:t>
      </w:r>
      <w:r>
        <w:rPr>
          <w:rFonts w:hint="eastAsia"/>
        </w:rPr>
        <w:t>）构建由需求预检、生成、执行、纠错和后处理智能体组成的自校正流程，通过统一</w:t>
      </w:r>
      <w:r>
        <w:rPr>
          <w:rFonts w:hint="eastAsia"/>
        </w:rPr>
        <w:t>Repair Ticket</w:t>
      </w:r>
      <w:r>
        <w:rPr>
          <w:rFonts w:hint="eastAsia"/>
        </w:rPr>
        <w:t>实现节点级错误回映射，并利用</w:t>
      </w:r>
      <w:r>
        <w:rPr>
          <w:rFonts w:hint="eastAsia"/>
        </w:rPr>
        <w:t>DiskCAD-MCP</w:t>
      </w:r>
      <w:r>
        <w:rPr>
          <w:rFonts w:hint="eastAsia"/>
        </w:rPr>
        <w:t>建立</w:t>
      </w:r>
      <w:r>
        <w:rPr>
          <w:rFonts w:hint="eastAsia"/>
        </w:rPr>
        <w:t>CAD</w:t>
      </w:r>
      <w:r>
        <w:rPr>
          <w:rFonts w:hint="eastAsia"/>
        </w:rPr>
        <w:t>执行与工程质量检查双层闭环。</w:t>
      </w:r>
    </w:p>
    <w:p w14:paraId="29B466CD" w14:textId="1690B64F" w:rsidR="00E323D6" w:rsidRDefault="00E323D6" w:rsidP="00E323D6">
      <w:pPr>
        <w:ind w:firstLine="560"/>
      </w:pPr>
      <w:r>
        <w:rPr>
          <w:rFonts w:hint="eastAsia"/>
        </w:rPr>
        <w:lastRenderedPageBreak/>
        <w:t>（</w:t>
      </w:r>
      <w:r>
        <w:rPr>
          <w:rFonts w:hint="eastAsia"/>
        </w:rPr>
        <w:t>4</w:t>
      </w:r>
      <w:r>
        <w:rPr>
          <w:rFonts w:hint="eastAsia"/>
        </w:rPr>
        <w:t>）建立按盘体设计族、枞树形榫槽母型和特征图模板隔离的</w:t>
      </w:r>
      <w:r>
        <w:rPr>
          <w:rFonts w:hint="eastAsia"/>
        </w:rPr>
        <w:t>DiskCAD-Bench</w:t>
      </w:r>
      <w:r>
        <w:rPr>
          <w:rFonts w:hint="eastAsia"/>
        </w:rPr>
        <w:t>，从语义理解、中间表示、端到端工程成功、参数再生、不可行设计识别和工具调用等维度验证方法有效性。</w:t>
      </w:r>
    </w:p>
    <w:p w14:paraId="6CC7851C" w14:textId="33C145A7" w:rsidR="006353E2" w:rsidRDefault="006353E2" w:rsidP="006353E2">
      <w:pPr>
        <w:pStyle w:val="1"/>
      </w:pPr>
      <w:r>
        <w:t>方法</w:t>
      </w:r>
    </w:p>
    <w:p w14:paraId="3D4A6E65" w14:textId="733EABAD" w:rsidR="006353E2" w:rsidRDefault="006353E2" w:rsidP="006353E2">
      <w:pPr>
        <w:pStyle w:val="2"/>
      </w:pPr>
      <w:bookmarkStart w:id="0" w:name="问题定义与总体框架"/>
      <w:r>
        <w:t>问题定义与总体框架</w:t>
      </w:r>
    </w:p>
    <w:p w14:paraId="6B79EFD5" w14:textId="77777777" w:rsidR="006353E2" w:rsidRPr="00964C58" w:rsidRDefault="006353E2" w:rsidP="00964C58">
      <w:pPr>
        <w:ind w:firstLine="560"/>
      </w:pPr>
      <w:r w:rsidRPr="00964C58">
        <w:t>本文研究从自然语言设计需求自动生成航空发动机涡轮盘参数化</w:t>
      </w:r>
      <w:r w:rsidRPr="00964C58">
        <w:t>CAD</w:t>
      </w:r>
      <w:r w:rsidRPr="00964C58">
        <w:t>模型的问题。输入包括自然语言描述、显式尺寸、硬约束、可调软约束和输出要求：</w:t>
      </w:r>
    </w:p>
    <w:p w14:paraId="3FF2A1BC" w14:textId="77777777" w:rsidR="006353E2" w:rsidRPr="00964C58" w:rsidRDefault="006353E2" w:rsidP="00964C58">
      <w:pPr>
        <w:ind w:firstLine="560"/>
      </w:pPr>
      <m:oMathPara>
        <m:oMathParaPr>
          <m:jc m:val="center"/>
        </m:oMathParaP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s</m:t>
                  </m:r>
                </m:sup>
              </m:sSup>
              <m:r>
                <m:rPr>
                  <m:sty m:val="p"/>
                </m:rPr>
                <w:rPr>
                  <w:rFonts w:ascii="Cambria Math" w:hAnsi="Cambria Math"/>
                </w:rPr>
                <m:t>,</m:t>
              </m:r>
              <m:r>
                <w:rPr>
                  <w:rFonts w:ascii="Cambria Math" w:hAnsi="Cambria Math"/>
                </w:rPr>
                <m:t>O</m:t>
              </m:r>
            </m:e>
          </m:d>
        </m:oMath>
      </m:oMathPara>
    </w:p>
    <w:p w14:paraId="5A337DBD" w14:textId="77777777" w:rsidR="006353E2" w:rsidRPr="00964C58" w:rsidRDefault="006353E2" w:rsidP="00964C58">
      <w:pPr>
        <w:ind w:firstLine="560"/>
      </w:pPr>
      <w:r w:rsidRPr="00964C58">
        <w:t>其中，</w:t>
      </w:r>
      <m:oMath>
        <m:r>
          <w:rPr>
            <w:rFonts w:ascii="Cambria Math" w:hAnsi="Cambria Math"/>
          </w:rPr>
          <m:t>T</m:t>
        </m:r>
      </m:oMath>
      <w:r w:rsidRPr="00964C58">
        <w:t>为设计需求，</w:t>
      </w:r>
      <m:oMath>
        <m:sSup>
          <m:sSupPr>
            <m:ctrlPr>
              <w:rPr>
                <w:rFonts w:ascii="Cambria Math" w:hAnsi="Cambria Math"/>
              </w:rPr>
            </m:ctrlPr>
          </m:sSupPr>
          <m:e>
            <m:r>
              <w:rPr>
                <w:rFonts w:ascii="Cambria Math" w:hAnsi="Cambria Math"/>
              </w:rPr>
              <m:t>P</m:t>
            </m:r>
          </m:e>
          <m:sup>
            <m:r>
              <w:rPr>
                <w:rFonts w:ascii="Cambria Math" w:hAnsi="Cambria Math"/>
              </w:rPr>
              <m:t>e</m:t>
            </m:r>
          </m:sup>
        </m:sSup>
      </m:oMath>
      <w:r w:rsidRPr="00964C58">
        <w:t>为用户明确给出的参数，</w:t>
      </w:r>
      <m:oMath>
        <m:sSup>
          <m:sSupPr>
            <m:ctrlPr>
              <w:rPr>
                <w:rFonts w:ascii="Cambria Math" w:hAnsi="Cambria Math"/>
              </w:rPr>
            </m:ctrlPr>
          </m:sSupPr>
          <m:e>
            <m:r>
              <w:rPr>
                <w:rFonts w:ascii="Cambria Math" w:hAnsi="Cambria Math"/>
              </w:rPr>
              <m:t>C</m:t>
            </m:r>
          </m:e>
          <m:sup>
            <m:r>
              <w:rPr>
                <w:rFonts w:ascii="Cambria Math" w:hAnsi="Cambria Math"/>
              </w:rPr>
              <m:t>h</m:t>
            </m:r>
          </m:sup>
        </m:sSup>
      </m:oMath>
      <w:r w:rsidRPr="00964C58">
        <w:t>为不得自动修改的硬约束，</w:t>
      </w:r>
      <m:oMath>
        <m:sSup>
          <m:sSupPr>
            <m:ctrlPr>
              <w:rPr>
                <w:rFonts w:ascii="Cambria Math" w:hAnsi="Cambria Math"/>
              </w:rPr>
            </m:ctrlPr>
          </m:sSupPr>
          <m:e>
            <m:r>
              <w:rPr>
                <w:rFonts w:ascii="Cambria Math" w:hAnsi="Cambria Math"/>
              </w:rPr>
              <m:t>C</m:t>
            </m:r>
          </m:e>
          <m:sup>
            <m:r>
              <w:rPr>
                <w:rFonts w:ascii="Cambria Math" w:hAnsi="Cambria Math"/>
              </w:rPr>
              <m:t>s</m:t>
            </m:r>
          </m:sup>
        </m:sSup>
      </m:oMath>
      <w:r w:rsidRPr="00964C58">
        <w:t>为允许在给定范围内调整的软约束，</w:t>
      </w:r>
      <m:oMath>
        <m:r>
          <w:rPr>
            <w:rFonts w:ascii="Cambria Math" w:hAnsi="Cambria Math"/>
          </w:rPr>
          <m:t>O</m:t>
        </m:r>
      </m:oMath>
      <w:r w:rsidRPr="00964C58">
        <w:t>为模型文件、标准视图和质量报告等输出要求。系统输出为</w:t>
      </w:r>
    </w:p>
    <w:p w14:paraId="046BB0B4" w14:textId="77777777" w:rsidR="006353E2" w:rsidRPr="00964C58" w:rsidRDefault="006353E2" w:rsidP="00964C58">
      <w:pPr>
        <w:ind w:firstLine="560"/>
      </w:pPr>
      <m:oMathPara>
        <m:oMathParaPr>
          <m:jc m:val="center"/>
        </m:oMathParaPr>
        <m:oMath>
          <m:r>
            <w:rPr>
              <w:rFonts w:ascii="Cambria Math" w:hAnsi="Cambria Math"/>
            </w:rPr>
            <m:t>Y</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STEP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L</m:t>
              </m:r>
            </m:e>
          </m:d>
        </m:oMath>
      </m:oMathPara>
    </w:p>
    <w:p w14:paraId="3266923A" w14:textId="77777777" w:rsidR="006353E2" w:rsidRPr="00964C58" w:rsidRDefault="006353E2" w:rsidP="00964C58">
      <w:pPr>
        <w:ind w:firstLine="560"/>
      </w:pPr>
      <w:r w:rsidRPr="00964C58">
        <w:t>其中，</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964C58">
        <w:t>为</w:t>
      </w:r>
      <w:r w:rsidRPr="00964C58">
        <w:t>Feature Graph</w:t>
      </w:r>
      <w:r w:rsidRPr="00964C58">
        <w:t>，</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964C58">
        <w:t>为</w:t>
      </w:r>
      <w:r w:rsidRPr="00964C58">
        <w:t>Disk-G-CAD</w:t>
      </w:r>
      <w:r w:rsidRPr="00964C58">
        <w:t>文档，</w:t>
      </w:r>
      <m:oMath>
        <m:sSub>
          <m:sSubPr>
            <m:ctrlPr>
              <w:rPr>
                <w:rFonts w:ascii="Cambria Math" w:hAnsi="Cambria Math"/>
              </w:rPr>
            </m:ctrlPr>
          </m:sSubPr>
          <m:e>
            <m:r>
              <w:rPr>
                <w:rFonts w:ascii="Cambria Math" w:hAnsi="Cambria Math"/>
              </w:rPr>
              <m:t>M</m:t>
            </m:r>
          </m:e>
          <m:sub>
            <m:r>
              <w:rPr>
                <w:rFonts w:ascii="Cambria Math" w:hAnsi="Cambria Math"/>
              </w:rPr>
              <m:t>CAD</m:t>
            </m:r>
          </m:sub>
        </m:sSub>
      </m:oMath>
      <w:r w:rsidRPr="00964C58">
        <w:t>和</w:t>
      </w:r>
      <m:oMath>
        <m:sSub>
          <m:sSubPr>
            <m:ctrlPr>
              <w:rPr>
                <w:rFonts w:ascii="Cambria Math" w:hAnsi="Cambria Math"/>
              </w:rPr>
            </m:ctrlPr>
          </m:sSubPr>
          <m:e>
            <m:r>
              <w:rPr>
                <w:rFonts w:ascii="Cambria Math" w:hAnsi="Cambria Math"/>
              </w:rPr>
              <m:t>M</m:t>
            </m:r>
          </m:e>
          <m:sub>
            <m:r>
              <w:rPr>
                <w:rFonts w:ascii="Cambria Math" w:hAnsi="Cambria Math"/>
              </w:rPr>
              <m:t>STEP</m:t>
            </m:r>
          </m:sub>
        </m:sSub>
      </m:oMath>
      <w:r w:rsidRPr="00964C58">
        <w:t>分别为原生</w:t>
      </w:r>
      <w:r w:rsidRPr="00964C58">
        <w:t>B-rep</w:t>
      </w:r>
      <w:r w:rsidRPr="00964C58">
        <w:t>模型和</w:t>
      </w:r>
      <w:r w:rsidRPr="00964C58">
        <w:t>STEP</w:t>
      </w:r>
      <w:r w:rsidRPr="00964C58">
        <w:t>模型，</w:t>
      </w:r>
      <m:oMath>
        <m:sSub>
          <m:sSubPr>
            <m:ctrlPr>
              <w:rPr>
                <w:rFonts w:ascii="Cambria Math" w:hAnsi="Cambria Math"/>
              </w:rPr>
            </m:ctrlPr>
          </m:sSubPr>
          <m:e>
            <m:r>
              <w:rPr>
                <w:rFonts w:ascii="Cambria Math" w:hAnsi="Cambria Math"/>
              </w:rPr>
              <m:t>R</m:t>
            </m:r>
          </m:e>
          <m:sub>
            <m:r>
              <w:rPr>
                <w:rFonts w:ascii="Cambria Math" w:hAnsi="Cambria Math"/>
              </w:rPr>
              <m:t>q</m:t>
            </m:r>
          </m:sub>
        </m:sSub>
      </m:oMath>
      <w:r w:rsidRPr="00964C58">
        <w:t>为质量报告，</w:t>
      </w:r>
      <m:oMath>
        <m:r>
          <w:rPr>
            <w:rFonts w:ascii="Cambria Math" w:hAnsi="Cambria Math"/>
          </w:rPr>
          <m:t>L</m:t>
        </m:r>
      </m:oMath>
      <w:r w:rsidRPr="00964C58">
        <w:t>为需求解析、生成、执行、修复和工具调用日志。本文不以</w:t>
      </w:r>
      <w:r w:rsidRPr="00964C58">
        <w:t>“</w:t>
      </w:r>
      <w:r w:rsidRPr="00964C58">
        <w:t>代码可执行</w:t>
      </w:r>
      <w:r w:rsidRPr="00964C58">
        <w:t>”</w:t>
      </w:r>
      <w:r w:rsidRPr="00964C58">
        <w:t>作为完成条件，而将工程成功定义为</w:t>
      </w:r>
    </w:p>
    <w:p w14:paraId="240494B0" w14:textId="77777777" w:rsidR="006353E2" w:rsidRPr="00964C58" w:rsidRDefault="00000000" w:rsidP="00964C58">
      <w:pPr>
        <w:ind w:firstLine="56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eng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graph</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solid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dim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regen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STEP</m:t>
              </m:r>
            </m:sub>
          </m:sSub>
        </m:oMath>
      </m:oMathPara>
    </w:p>
    <w:p w14:paraId="5EC8E0B4" w14:textId="77777777" w:rsidR="006353E2" w:rsidRDefault="006353E2" w:rsidP="00964C58">
      <w:pPr>
        <w:ind w:firstLine="560"/>
      </w:pPr>
      <w:r w:rsidRPr="00964C58">
        <w:t>其中，</w:t>
      </w:r>
      <m:oMath>
        <m:sSub>
          <m:sSubPr>
            <m:ctrlPr>
              <w:rPr>
                <w:rFonts w:ascii="Cambria Math" w:hAnsi="Cambria Math"/>
              </w:rPr>
            </m:ctrlPr>
          </m:sSubPr>
          <m:e>
            <m:r>
              <w:rPr>
                <w:rFonts w:ascii="Cambria Math" w:hAnsi="Cambria Math"/>
              </w:rPr>
              <m:t>S</m:t>
            </m:r>
          </m:e>
          <m:sub>
            <m:r>
              <w:rPr>
                <w:rFonts w:ascii="Cambria Math" w:hAnsi="Cambria Math"/>
              </w:rPr>
              <m:t>sem</m:t>
            </m:r>
          </m:sub>
        </m:sSub>
      </m:oMath>
      <w:r w:rsidRPr="00964C58">
        <w:t>表示特征与参数符合需求，</w:t>
      </w:r>
      <m:oMath>
        <m:sSub>
          <m:sSubPr>
            <m:ctrlPr>
              <w:rPr>
                <w:rFonts w:ascii="Cambria Math" w:hAnsi="Cambria Math"/>
              </w:rPr>
            </m:ctrlPr>
          </m:sSubPr>
          <m:e>
            <m:r>
              <w:rPr>
                <w:rFonts w:ascii="Cambria Math" w:hAnsi="Cambria Math"/>
              </w:rPr>
              <m:t>S</m:t>
            </m:r>
          </m:e>
          <m:sub>
            <m:r>
              <w:rPr>
                <w:rFonts w:ascii="Cambria Math" w:hAnsi="Cambria Math"/>
              </w:rPr>
              <m:t>graph</m:t>
            </m:r>
          </m:sub>
        </m:sSub>
      </m:oMath>
      <w:r w:rsidRPr="00964C58">
        <w:t>表示中间表示合法，</w:t>
      </w:r>
      <m:oMath>
        <m:sSub>
          <m:sSubPr>
            <m:ctrlPr>
              <w:rPr>
                <w:rFonts w:ascii="Cambria Math" w:hAnsi="Cambria Math"/>
              </w:rPr>
            </m:ctrlPr>
          </m:sSubPr>
          <m:e>
            <m:r>
              <w:rPr>
                <w:rFonts w:ascii="Cambria Math" w:hAnsi="Cambria Math"/>
              </w:rPr>
              <m:t>S</m:t>
            </m:r>
          </m:e>
          <m:sub>
            <m:r>
              <w:rPr>
                <w:rFonts w:ascii="Cambria Math" w:hAnsi="Cambria Math"/>
              </w:rPr>
              <m:t>solid</m:t>
            </m:r>
          </m:sub>
        </m:sSub>
      </m:oMath>
      <w:r w:rsidRPr="00964C58">
        <w:t>表示形成有效封闭实体，</w:t>
      </w:r>
      <m:oMath>
        <m:sSub>
          <m:sSubPr>
            <m:ctrlPr>
              <w:rPr>
                <w:rFonts w:ascii="Cambria Math" w:hAnsi="Cambria Math"/>
              </w:rPr>
            </m:ctrlPr>
          </m:sSubPr>
          <m:e>
            <m:r>
              <w:rPr>
                <w:rFonts w:ascii="Cambria Math" w:hAnsi="Cambria Math"/>
              </w:rPr>
              <m:t>S</m:t>
            </m:r>
          </m:e>
          <m:sub>
            <m:r>
              <w:rPr>
                <w:rFonts w:ascii="Cambria Math" w:hAnsi="Cambria Math"/>
              </w:rPr>
              <m:t>dim</m:t>
            </m:r>
          </m:sub>
        </m:sSub>
      </m:oMath>
      <w:r w:rsidRPr="00964C58">
        <w:t>表示关键尺寸和几何约束通过，</w:t>
      </w:r>
      <m:oMath>
        <m:sSub>
          <m:sSubPr>
            <m:ctrlPr>
              <w:rPr>
                <w:rFonts w:ascii="Cambria Math" w:hAnsi="Cambria Math"/>
              </w:rPr>
            </m:ctrlPr>
          </m:sSubPr>
          <m:e>
            <m:r>
              <w:rPr>
                <w:rFonts w:ascii="Cambria Math" w:hAnsi="Cambria Math"/>
              </w:rPr>
              <m:t>S</m:t>
            </m:r>
          </m:e>
          <m:sub>
            <m:r>
              <w:rPr>
                <w:rFonts w:ascii="Cambria Math" w:hAnsi="Cambria Math"/>
              </w:rPr>
              <m:t>regen</m:t>
            </m:r>
          </m:sub>
        </m:sSub>
      </m:oMath>
      <w:r w:rsidRPr="00964C58">
        <w:t>表示参数变化后可稳定再生，</w:t>
      </w:r>
      <m:oMath>
        <m:sSub>
          <m:sSubPr>
            <m:ctrlPr>
              <w:rPr>
                <w:rFonts w:ascii="Cambria Math" w:hAnsi="Cambria Math"/>
              </w:rPr>
            </m:ctrlPr>
          </m:sSubPr>
          <m:e>
            <m:r>
              <w:rPr>
                <w:rFonts w:ascii="Cambria Math" w:hAnsi="Cambria Math"/>
              </w:rPr>
              <m:t>S</m:t>
            </m:r>
          </m:e>
          <m:sub>
            <m:r>
              <w:rPr>
                <w:rFonts w:ascii="Cambria Math" w:hAnsi="Cambria Math"/>
              </w:rPr>
              <m:t>STEP</m:t>
            </m:r>
          </m:sub>
        </m:sSub>
      </m:oMath>
      <w:r w:rsidRPr="00964C58">
        <w:t>表示</w:t>
      </w:r>
      <w:r w:rsidRPr="00964C58">
        <w:t>STEP</w:t>
      </w:r>
      <w:r w:rsidRPr="00964C58">
        <w:t>导出</w:t>
      </w:r>
      <w:r w:rsidRPr="00964C58">
        <w:t>-</w:t>
      </w:r>
      <w:r w:rsidRPr="00964C58">
        <w:t>回读后一致。该定义将语义、结构、几何和交换质量置于同一判定中，避免把</w:t>
      </w:r>
      <w:r w:rsidRPr="00964C58">
        <w:lastRenderedPageBreak/>
        <w:t>语法正确或单次布尔成功误认为工程完成。对于硬约束冲突，系统允许的正确输出是结构化拒绝及冲突证据，而不是通过修改用户参数获得一个形式上可执行的模型。</w:t>
      </w:r>
    </w:p>
    <w:p w14:paraId="4D6DF604" w14:textId="77777777" w:rsidR="009C6CE2" w:rsidRDefault="009C6CE2" w:rsidP="006465D7">
      <w:pPr>
        <w:ind w:firstLineChars="0" w:firstLine="0"/>
        <w:jc w:val="left"/>
      </w:pPr>
      <w:r w:rsidRPr="006465D7">
        <w:rPr>
          <w:noProof/>
        </w:rPr>
        <w:drawing>
          <wp:inline distT="0" distB="0" distL="0" distR="0" wp14:anchorId="71B35F68" wp14:editId="370512E9">
            <wp:extent cx="5404774" cy="3634451"/>
            <wp:effectExtent l="0" t="0" r="5715" b="4445"/>
            <wp:docPr id="23" name="Picture" descr="图1 自然语言驱动的涡轮盘参数化建模总体框架"/>
            <wp:cNvGraphicFramePr/>
            <a:graphic xmlns:a="http://schemas.openxmlformats.org/drawingml/2006/main">
              <a:graphicData uri="http://schemas.openxmlformats.org/drawingml/2006/picture">
                <pic:pic xmlns:pic="http://schemas.openxmlformats.org/drawingml/2006/picture">
                  <pic:nvPicPr>
                    <pic:cNvPr id="24" name="Picture" descr="/mnt/data/figures_clean/figure1_clean.png"/>
                    <pic:cNvPicPr>
                      <a:picLocks noChangeAspect="1" noChangeArrowheads="1"/>
                    </pic:cNvPicPr>
                  </pic:nvPicPr>
                  <pic:blipFill>
                    <a:blip r:embed="rId8"/>
                    <a:stretch>
                      <a:fillRect/>
                    </a:stretch>
                  </pic:blipFill>
                  <pic:spPr bwMode="auto">
                    <a:xfrm>
                      <a:off x="0" y="0"/>
                      <a:ext cx="5425463" cy="3648363"/>
                    </a:xfrm>
                    <a:prstGeom prst="rect">
                      <a:avLst/>
                    </a:prstGeom>
                    <a:noFill/>
                    <a:ln w="9525">
                      <a:noFill/>
                      <a:headEnd/>
                      <a:tailEnd/>
                    </a:ln>
                  </pic:spPr>
                </pic:pic>
              </a:graphicData>
            </a:graphic>
          </wp:inline>
        </w:drawing>
      </w:r>
    </w:p>
    <w:p w14:paraId="0E83CF46" w14:textId="77777777" w:rsidR="009C6CE2" w:rsidRDefault="009C6CE2" w:rsidP="009C6CE2">
      <w:pPr>
        <w:pStyle w:val="ae"/>
        <w:ind w:firstLine="480"/>
      </w:pPr>
      <w:bookmarkStart w:id="1" w:name="_Ref23600840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1"/>
      <w:r>
        <w:rPr>
          <w:rFonts w:hint="eastAsia"/>
        </w:rPr>
        <w:t xml:space="preserve"> </w:t>
      </w:r>
      <w:r w:rsidRPr="004B1EC6">
        <w:t>自然语言驱动的涡轮盘参数化建模总体框架</w:t>
      </w:r>
    </w:p>
    <w:p w14:paraId="5B613F24" w14:textId="51DFD5CF" w:rsidR="006353E2" w:rsidRPr="00964C58" w:rsidRDefault="006353E2" w:rsidP="00964C58">
      <w:pPr>
        <w:ind w:firstLine="560"/>
      </w:pPr>
      <w:r w:rsidRPr="00964C58">
        <w:t>如</w:t>
      </w:r>
      <w:r w:rsidR="005B46F8">
        <w:fldChar w:fldCharType="begin"/>
      </w:r>
      <w:r w:rsidR="005B46F8">
        <w:instrText xml:space="preserve"> REF _Ref236008404 \h </w:instrText>
      </w:r>
      <w:r w:rsidR="005B46F8">
        <w:fldChar w:fldCharType="separate"/>
      </w:r>
      <w:r w:rsidR="005B46F8">
        <w:rPr>
          <w:rFonts w:hint="eastAsia"/>
        </w:rPr>
        <w:t>图</w:t>
      </w:r>
      <w:r w:rsidR="005B46F8">
        <w:rPr>
          <w:rFonts w:hint="eastAsia"/>
        </w:rPr>
        <w:t xml:space="preserve"> </w:t>
      </w:r>
      <w:r w:rsidR="005B46F8">
        <w:rPr>
          <w:rFonts w:hint="eastAsia"/>
          <w:noProof/>
        </w:rPr>
        <w:t>1</w:t>
      </w:r>
      <w:r w:rsidR="005B46F8">
        <w:fldChar w:fldCharType="end"/>
      </w:r>
      <w:r w:rsidRPr="00964C58">
        <w:t>所示，</w:t>
      </w:r>
      <w:r w:rsidRPr="00964C58">
        <w:t>pre-checker</w:t>
      </w:r>
      <w:r w:rsidRPr="00964C58">
        <w:t>首先完成术语、单位、参数完整性和显式冲突检查；</w:t>
      </w:r>
      <w:r w:rsidRPr="00964C58">
        <w:t>AeroDisk-LLM</w:t>
      </w:r>
      <w:r w:rsidRPr="00964C58">
        <w:t>生成</w:t>
      </w:r>
      <w:r w:rsidRPr="00964C58">
        <w:t>Feature Graph</w:t>
      </w:r>
      <w:r w:rsidRPr="00964C58">
        <w:t>与</w:t>
      </w:r>
      <w:r w:rsidRPr="00964C58">
        <w:t>Disk-G-CAD</w:t>
      </w:r>
      <w:r w:rsidRPr="00964C58">
        <w:t>；静态校验通过后，</w:t>
      </w:r>
      <w:r w:rsidRPr="00964C58">
        <w:t>Compiler</w:t>
      </w:r>
      <w:r w:rsidRPr="00964C58">
        <w:t>将其转换为确定性</w:t>
      </w:r>
      <w:r w:rsidRPr="00964C58">
        <w:t>CadQuery/</w:t>
      </w:r>
      <w:proofErr w:type="spellStart"/>
      <w:r w:rsidRPr="00964C58">
        <w:t>OpenCascade</w:t>
      </w:r>
      <w:proofErr w:type="spellEnd"/>
      <w:r w:rsidRPr="00964C58">
        <w:t>操作并生成实体。当静态校验或</w:t>
      </w:r>
      <w:r w:rsidRPr="00964C58">
        <w:t>CAD</w:t>
      </w:r>
      <w:r w:rsidRPr="00964C58">
        <w:t>执行失败时，错误被映射到具体节点和参数，由</w:t>
      </w:r>
      <w:r w:rsidRPr="00964C58">
        <w:t>corrector</w:t>
      </w:r>
      <w:r w:rsidRPr="00964C58">
        <w:t>实施最小范围修复；实体生成后，</w:t>
      </w:r>
      <w:r w:rsidRPr="00964C58">
        <w:t>post-processing agent</w:t>
      </w:r>
      <w:r w:rsidRPr="00964C58">
        <w:t>通过</w:t>
      </w:r>
      <w:r w:rsidRPr="00964C58">
        <w:t>MCP</w:t>
      </w:r>
      <w:r w:rsidRPr="00964C58">
        <w:t>调用尺寸、榫槽、实体健康、参数再生和</w:t>
      </w:r>
      <w:r w:rsidRPr="00964C58">
        <w:t>STEP</w:t>
      </w:r>
      <w:r w:rsidRPr="00964C58">
        <w:t>回读工具。系统由此形成</w:t>
      </w:r>
      <w:r w:rsidRPr="00964C58">
        <w:t>“</w:t>
      </w:r>
      <w:r w:rsidRPr="00964C58">
        <w:t>中间表示</w:t>
      </w:r>
      <w:r w:rsidRPr="00964C58">
        <w:t>-CAD</w:t>
      </w:r>
      <w:r w:rsidRPr="00964C58">
        <w:t>执行</w:t>
      </w:r>
      <w:r w:rsidRPr="00964C58">
        <w:t>”</w:t>
      </w:r>
      <w:r w:rsidRPr="00964C58">
        <w:t>内层纠错和</w:t>
      </w:r>
      <w:r w:rsidRPr="00964C58">
        <w:t>“CAD</w:t>
      </w:r>
      <w:r w:rsidRPr="00964C58">
        <w:t>模型</w:t>
      </w:r>
      <w:r w:rsidRPr="00964C58">
        <w:t>-</w:t>
      </w:r>
      <w:r w:rsidRPr="00964C58">
        <w:t>工程质量</w:t>
      </w:r>
      <w:r w:rsidRPr="00964C58">
        <w:t>”</w:t>
      </w:r>
      <w:r w:rsidRPr="00964C58">
        <w:t>外层纠错。内层闭环解决</w:t>
      </w:r>
      <w:r w:rsidRPr="00964C58">
        <w:t>schema</w:t>
      </w:r>
      <w:r w:rsidRPr="00964C58">
        <w:t>、参数、依赖和几何执行问题，外层闭环独立检查模型是否真正满足工程验收条件；</w:t>
      </w:r>
      <w:r w:rsidRPr="00964C58">
        <w:lastRenderedPageBreak/>
        <w:t>两层闭环共享同一特征标识和错误对象，使每次修复均可追溯到原始需求、受影响节点和实际</w:t>
      </w:r>
      <w:r w:rsidRPr="00964C58">
        <w:t>CAD</w:t>
      </w:r>
      <w:r w:rsidRPr="00964C58">
        <w:t>证据。</w:t>
      </w:r>
    </w:p>
    <w:p w14:paraId="192023FF" w14:textId="10260781" w:rsidR="006353E2" w:rsidRDefault="006353E2" w:rsidP="00F141A7">
      <w:pPr>
        <w:pStyle w:val="2"/>
      </w:pPr>
      <w:bookmarkStart w:id="2" w:name="nl2diskcad数据集与领域模型"/>
      <w:bookmarkEnd w:id="0"/>
      <w:r>
        <w:t>NL2DiskCAD</w:t>
      </w:r>
      <w:r>
        <w:t>数据集与领域模型</w:t>
      </w:r>
    </w:p>
    <w:p w14:paraId="0111A28A" w14:textId="5BA4BBB1" w:rsidR="006353E2" w:rsidRPr="00010830" w:rsidRDefault="006353E2" w:rsidP="00010830">
      <w:pPr>
        <w:ind w:firstLine="560"/>
      </w:pPr>
      <w:r w:rsidRPr="00010830">
        <w:t>NL2DiskCAD</w:t>
      </w:r>
      <w:r w:rsidRPr="00010830">
        <w:t>以</w:t>
      </w:r>
      <w:r w:rsidRPr="00010830">
        <w:t>32</w:t>
      </w:r>
      <w:r w:rsidRPr="00010830">
        <w:t>个由工程人员建立并检查的种子设计族为基础，其中</w:t>
      </w:r>
      <w:r w:rsidRPr="00010830">
        <w:t>20</w:t>
      </w:r>
      <w:r w:rsidRPr="00010830">
        <w:t>个用于训练数据生成、</w:t>
      </w:r>
      <w:r w:rsidRPr="00010830">
        <w:t>4</w:t>
      </w:r>
      <w:r w:rsidRPr="00010830">
        <w:t>个用于验证、</w:t>
      </w:r>
      <w:r w:rsidRPr="00010830">
        <w:t>8</w:t>
      </w:r>
      <w:r w:rsidRPr="00010830">
        <w:t>个完全留出用于独立测试。训练、验证和测试集合在盘体子午轮廓母型、枞树形榫槽轮廓母型、</w:t>
      </w:r>
      <w:r w:rsidRPr="00010830">
        <w:t>Feature Graph</w:t>
      </w:r>
      <w:r w:rsidRPr="00010830">
        <w:t>模板以及自然语言改写层面相互隔离。用于训练和验证的</w:t>
      </w:r>
      <w:r w:rsidRPr="00010830">
        <w:t>24</w:t>
      </w:r>
      <w:r w:rsidRPr="00010830">
        <w:t>个设计族共采样</w:t>
      </w:r>
      <w:r w:rsidRPr="00010830">
        <w:t>102 400</w:t>
      </w:r>
      <w:r w:rsidRPr="00010830">
        <w:t>组候选参数，覆盖正常可行区、接近几何边界的区域和人为构造的不可行区域。种子设计族包括基础轮毂</w:t>
      </w:r>
      <w:r w:rsidRPr="00010830">
        <w:t>-</w:t>
      </w:r>
      <w:r w:rsidRPr="00010830">
        <w:t>腹板</w:t>
      </w:r>
      <w:r w:rsidRPr="00010830">
        <w:t>-</w:t>
      </w:r>
      <w:r w:rsidRPr="00010830">
        <w:t>轮缘盘、中心孔与周向孔阵列盘、环槽与减重结构盘、标准枞树形榫槽盘、榫槽</w:t>
      </w:r>
      <w:r w:rsidRPr="00010830">
        <w:t>-</w:t>
      </w:r>
      <w:r w:rsidRPr="00010830">
        <w:t>孔阵列</w:t>
      </w:r>
      <w:r w:rsidRPr="00010830">
        <w:t>-</w:t>
      </w:r>
      <w:r w:rsidRPr="00010830">
        <w:t>环槽耦合盘以及复杂轮缘过渡组合盘。参数采样并非仅在安全区内随机取值，而是有意增加临界节距、最小剩余材料、局部圆角和多特征干涉附近的样本，以使模型学习可行域边界及拒绝条件。候选模型依次通过</w:t>
      </w:r>
      <w:r w:rsidRPr="00010830">
        <w:t>schema</w:t>
      </w:r>
      <w:r w:rsidRPr="00010830">
        <w:t>与图结构检查、参数与几何预检查、</w:t>
      </w:r>
      <w:r w:rsidRPr="00010830">
        <w:t>Compiler/CAD</w:t>
      </w:r>
      <w:r w:rsidRPr="00010830">
        <w:t>执行、实体质量检查、参数再生以及</w:t>
      </w:r>
      <w:r w:rsidRPr="00010830">
        <w:t>STEP</w:t>
      </w:r>
      <w:r w:rsidRPr="00010830">
        <w:t>导出</w:t>
      </w:r>
      <w:r w:rsidRPr="00010830">
        <w:t>-</w:t>
      </w:r>
      <w:r w:rsidRPr="00010830">
        <w:t>回读，最终保留</w:t>
      </w:r>
      <w:r w:rsidRPr="00010830">
        <w:t>49 920</w:t>
      </w:r>
      <w:r w:rsidRPr="00010830">
        <w:t>个有效参数化模型，整体保留率为</w:t>
      </w:r>
      <w:r w:rsidRPr="00010830">
        <w:t>48.75%</w:t>
      </w:r>
      <w:r w:rsidRPr="00010830">
        <w:t>。各阶段保留数量分别为</w:t>
      </w:r>
      <w:r w:rsidRPr="00010830">
        <w:t>88064</w:t>
      </w:r>
      <w:r w:rsidRPr="00010830">
        <w:t>、</w:t>
      </w:r>
      <w:r w:rsidRPr="00010830">
        <w:t>73728</w:t>
      </w:r>
      <w:r w:rsidRPr="00010830">
        <w:t>、</w:t>
      </w:r>
      <w:r w:rsidRPr="00010830">
        <w:t>61952</w:t>
      </w:r>
      <w:r w:rsidRPr="00010830">
        <w:t>、</w:t>
      </w:r>
      <w:r w:rsidRPr="00010830">
        <w:t>54784</w:t>
      </w:r>
      <w:r w:rsidRPr="00010830">
        <w:t>和</w:t>
      </w:r>
      <w:r w:rsidRPr="00010830">
        <w:t>49920</w:t>
      </w:r>
      <w:r w:rsidRPr="00010830">
        <w:t>，说明仅通过结构校验远不足以保证几何和再生有效，真实软件执行是数据质量控制的必要环节。</w:t>
      </w:r>
    </w:p>
    <w:p w14:paraId="1C9544C1" w14:textId="2F78FA3E" w:rsidR="006353E2" w:rsidRPr="00010830" w:rsidRDefault="006353E2" w:rsidP="00010830">
      <w:pPr>
        <w:ind w:firstLine="560"/>
      </w:pPr>
      <w:r w:rsidRPr="00010830">
        <w:t>针对每个有效模型，本文构造简洁参数指令、中文工程描述和英文参数说明，并进一步生成参数修改、错误修复和</w:t>
      </w:r>
      <w:r w:rsidRPr="00010830">
        <w:t>MCP</w:t>
      </w:r>
      <w:r w:rsidRPr="00010830">
        <w:t>工具规划实例。数据集共包含</w:t>
      </w:r>
      <w:r w:rsidRPr="00010830">
        <w:t>217 920</w:t>
      </w:r>
      <w:r w:rsidRPr="00010830">
        <w:t>组任务，其中生成任务</w:t>
      </w:r>
      <w:r w:rsidRPr="00010830">
        <w:t>149 760</w:t>
      </w:r>
      <w:r w:rsidRPr="00010830">
        <w:t>组、编辑</w:t>
      </w:r>
      <w:r w:rsidRPr="00010830">
        <w:lastRenderedPageBreak/>
        <w:t>任务</w:t>
      </w:r>
      <w:r w:rsidRPr="00010830">
        <w:t>24960</w:t>
      </w:r>
      <w:r w:rsidRPr="00010830">
        <w:t>组、修复任务</w:t>
      </w:r>
      <w:r w:rsidRPr="00010830">
        <w:t>30 720</w:t>
      </w:r>
      <w:r w:rsidRPr="00010830">
        <w:t>组、</w:t>
      </w:r>
      <w:r w:rsidRPr="00010830">
        <w:t>MCP</w:t>
      </w:r>
      <w:r w:rsidRPr="00010830">
        <w:t>任务</w:t>
      </w:r>
      <w:r w:rsidRPr="00010830">
        <w:t>12 480</w:t>
      </w:r>
      <w:r w:rsidRPr="00010830">
        <w:t>组。所有生成样本均附带</w:t>
      </w:r>
      <w:r w:rsidRPr="00010830">
        <w:t>Structured Engineering Rationale</w:t>
      </w:r>
      <w:r w:rsidRPr="00010830">
        <w:t>（</w:t>
      </w:r>
      <w:r w:rsidRPr="00010830">
        <w:t>SER</w:t>
      </w:r>
      <w:r w:rsidRPr="00010830">
        <w:t>）。</w:t>
      </w:r>
      <w:r w:rsidRPr="00010830">
        <w:t>SER</w:t>
      </w:r>
      <w:r w:rsidRPr="00010830">
        <w:t>不是自由形式的隐式推理文本，而是由主体区域识别、参数归一化、特征分解、榫槽轮廓构造、依赖组织和约束检查等可复核字段组成，用于使模型学习工程建模过程而非仅拟合最终文档。每个字段均可由规则、参考</w:t>
      </w:r>
      <w:r w:rsidRPr="00010830">
        <w:t>Feature Graph</w:t>
      </w:r>
      <w:r w:rsidRPr="00010830">
        <w:t>或</w:t>
      </w:r>
      <w:r w:rsidRPr="00010830">
        <w:t>CAD</w:t>
      </w:r>
      <w:r w:rsidRPr="00010830">
        <w:t>执行结果验证，例如单位归一化必须与参数表一致，特征分解必须覆盖目标几何，约束检查必须对应明确的几何量。该设计一方面降低了自由推理文本带来的不可审计性，另一方面为后续错误定位提供了与生成过程一致的语义锚点。</w:t>
      </w:r>
    </w:p>
    <w:p w14:paraId="441BD923" w14:textId="77777777" w:rsidR="00D67383" w:rsidRDefault="006353E2" w:rsidP="00D67383">
      <w:pPr>
        <w:keepNext/>
        <w:spacing w:before="120"/>
        <w:ind w:firstLineChars="0" w:firstLine="0"/>
      </w:pPr>
      <w:r>
        <w:rPr>
          <w:noProof/>
        </w:rPr>
        <w:drawing>
          <wp:inline distT="0" distB="0" distL="0" distR="0" wp14:anchorId="66F42502" wp14:editId="2BCD1D01">
            <wp:extent cx="5249119" cy="3455043"/>
            <wp:effectExtent l="0" t="0" r="8890" b="0"/>
            <wp:docPr id="27" name="Picture" descr="图2 NL2DiskCAD数据构建、增强与执行过滤流程"/>
            <wp:cNvGraphicFramePr/>
            <a:graphic xmlns:a="http://schemas.openxmlformats.org/drawingml/2006/main">
              <a:graphicData uri="http://schemas.openxmlformats.org/drawingml/2006/picture">
                <pic:pic xmlns:pic="http://schemas.openxmlformats.org/drawingml/2006/picture">
                  <pic:nvPicPr>
                    <pic:cNvPr id="28" name="Picture" descr="/mnt/data/figures_clean/figure2_clean.png"/>
                    <pic:cNvPicPr>
                      <a:picLocks noChangeAspect="1" noChangeArrowheads="1"/>
                    </pic:cNvPicPr>
                  </pic:nvPicPr>
                  <pic:blipFill>
                    <a:blip r:embed="rId9"/>
                    <a:stretch>
                      <a:fillRect/>
                    </a:stretch>
                  </pic:blipFill>
                  <pic:spPr bwMode="auto">
                    <a:xfrm>
                      <a:off x="0" y="0"/>
                      <a:ext cx="5251633" cy="3456698"/>
                    </a:xfrm>
                    <a:prstGeom prst="rect">
                      <a:avLst/>
                    </a:prstGeom>
                    <a:noFill/>
                    <a:ln w="9525">
                      <a:noFill/>
                      <a:headEnd/>
                      <a:tailEnd/>
                    </a:ln>
                  </pic:spPr>
                </pic:pic>
              </a:graphicData>
            </a:graphic>
          </wp:inline>
        </w:drawing>
      </w:r>
    </w:p>
    <w:p w14:paraId="257B5192" w14:textId="7EF97497" w:rsidR="006353E2" w:rsidRDefault="00D67383" w:rsidP="00D67383">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2</w:t>
      </w:r>
      <w:r>
        <w:fldChar w:fldCharType="end"/>
      </w:r>
      <w:r>
        <w:rPr>
          <w:rFonts w:hint="eastAsia"/>
        </w:rPr>
        <w:t xml:space="preserve"> </w:t>
      </w:r>
      <w:r w:rsidRPr="0070538B">
        <w:t>NL2DiskCAD</w:t>
      </w:r>
      <w:r w:rsidRPr="0070538B">
        <w:t>数据构建、增强与执行过滤流程</w:t>
      </w:r>
    </w:p>
    <w:p w14:paraId="0154BA8A" w14:textId="77777777" w:rsidR="006353E2" w:rsidRPr="00176789" w:rsidRDefault="006353E2" w:rsidP="00176789">
      <w:pPr>
        <w:ind w:firstLine="560"/>
      </w:pPr>
      <w:r w:rsidRPr="00176789">
        <w:t>本文以</w:t>
      </w:r>
      <w:r w:rsidRPr="00176789">
        <w:t>Qwen2.5-Coder-32B-Instruct</w:t>
      </w:r>
      <w:r w:rsidRPr="00176789">
        <w:t>为基座，采用</w:t>
      </w:r>
      <w:proofErr w:type="spellStart"/>
      <w:r w:rsidRPr="00176789">
        <w:t>QLoRA</w:t>
      </w:r>
      <w:proofErr w:type="spellEnd"/>
      <w:r w:rsidRPr="00176789">
        <w:t>进行参数高效领域适配</w:t>
      </w:r>
      <w:r w:rsidRPr="00176789">
        <w:t>[36,40]</w:t>
      </w:r>
      <w:r w:rsidRPr="00176789">
        <w:t>，得到</w:t>
      </w:r>
      <w:r w:rsidRPr="00176789">
        <w:t>AeroDisk-LLM</w:t>
      </w:r>
      <w:r w:rsidRPr="00176789">
        <w:t>。训练同时覆盖生成、编辑、修复和工具规划任务，其目标为</w:t>
      </w:r>
    </w:p>
    <w:p w14:paraId="2A84DE4B" w14:textId="77777777" w:rsidR="006353E2" w:rsidRDefault="006353E2" w:rsidP="006353E2">
      <w:pPr>
        <w:pStyle w:val="af7"/>
        <w:keepLines/>
        <w:spacing w:before="60" w:after="60"/>
        <w:ind w:firstLine="560"/>
        <w:jc w:val="center"/>
      </w:pPr>
      <m:oMathPara>
        <m:oMathParaPr>
          <m:jc m:val="center"/>
        </m:oMathParaPr>
        <m:oMath>
          <m:r>
            <m:rPr>
              <m:scr m:val="script"/>
              <m:sty m:val="p"/>
            </m:rPr>
            <w:rPr>
              <w:rFonts w:ascii="Cambria Math" w:hAnsi="Cambria Math"/>
            </w:rPr>
            <w:lastRenderedPageBreak/>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sub>
          </m:sSub>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d>
        </m:oMath>
      </m:oMathPara>
    </w:p>
    <w:p w14:paraId="4650AE23" w14:textId="77777777" w:rsidR="006353E2" w:rsidRPr="00176789" w:rsidRDefault="006353E2" w:rsidP="00176789">
      <w:pPr>
        <w:ind w:firstLine="560"/>
      </w:pPr>
      <w:r w:rsidRPr="00176789">
        <w:t>其中，</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oMath>
      <w:r w:rsidRPr="00176789">
        <w:t>表示第</w:t>
      </w:r>
      <m:oMath>
        <m:r>
          <w:rPr>
            <w:rFonts w:ascii="Cambria Math" w:hAnsi="Cambria Math"/>
          </w:rPr>
          <m:t>k</m:t>
        </m:r>
      </m:oMath>
      <w:r w:rsidRPr="00176789">
        <w:t>类任务数据，</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176789">
        <w:t>用于平衡不同任务。</w:t>
      </w:r>
      <w:r w:rsidRPr="00176789">
        <w:t>AeroDisk-LLM</w:t>
      </w:r>
      <w:r w:rsidRPr="00176789">
        <w:t>不直接输出最终</w:t>
      </w:r>
      <w:r w:rsidRPr="00176789">
        <w:t>CadQuery</w:t>
      </w:r>
      <w:r w:rsidRPr="00176789">
        <w:t>代码，而是生成受</w:t>
      </w:r>
      <w:r w:rsidRPr="00176789">
        <w:t>schema</w:t>
      </w:r>
      <w:r w:rsidRPr="00176789">
        <w:t>约束的</w:t>
      </w:r>
      <w:r w:rsidRPr="00176789">
        <w:t>Feature Graph</w:t>
      </w:r>
      <w:r w:rsidRPr="00176789">
        <w:t>和</w:t>
      </w:r>
      <w:r w:rsidRPr="00176789">
        <w:t>Disk-G-CAD</w:t>
      </w:r>
      <w:r w:rsidRPr="00176789">
        <w:t>，从模型层面分离语言生成与几何构造。</w:t>
      </w:r>
    </w:p>
    <w:p w14:paraId="20355BF8" w14:textId="1AC9ED5B" w:rsidR="006353E2" w:rsidRDefault="006353E2" w:rsidP="00D12CC9">
      <w:pPr>
        <w:pStyle w:val="2"/>
      </w:pPr>
      <w:bookmarkStart w:id="3" w:name="feature-graph-disk-g-cad-compiler"/>
      <w:bookmarkEnd w:id="2"/>
      <w:r>
        <w:t>Feature Graph-Disk-G-CAD-Compiler</w:t>
      </w:r>
    </w:p>
    <w:p w14:paraId="3A15F81C" w14:textId="77777777" w:rsidR="006353E2" w:rsidRPr="002B5A9F" w:rsidRDefault="006353E2" w:rsidP="002B5A9F">
      <w:pPr>
        <w:ind w:firstLine="560"/>
      </w:pPr>
      <w:r w:rsidRPr="002B5A9F">
        <w:t>Feature Graph</w:t>
      </w:r>
      <w:r w:rsidRPr="002B5A9F">
        <w:t>将涡轮盘建模历史表示为有向无环图</w:t>
      </w:r>
    </w:p>
    <w:p w14:paraId="77DC1ACB" w14:textId="77777777" w:rsidR="006353E2" w:rsidRPr="002B5A9F" w:rsidRDefault="00000000" w:rsidP="002B5A9F">
      <w:pPr>
        <w:ind w:firstLine="56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Q</m:t>
              </m:r>
            </m:e>
          </m:d>
        </m:oMath>
      </m:oMathPara>
    </w:p>
    <w:p w14:paraId="51FCC8AB" w14:textId="77777777" w:rsidR="006353E2" w:rsidRPr="002B5A9F" w:rsidRDefault="006353E2" w:rsidP="002B5A9F">
      <w:pPr>
        <w:ind w:firstLine="560"/>
      </w:pPr>
      <w:r w:rsidRPr="002B5A9F">
        <w:t>其中，</w:t>
      </w:r>
      <m:oMath>
        <m:r>
          <w:rPr>
            <w:rFonts w:ascii="Cambria Math" w:hAnsi="Cambria Math"/>
          </w:rPr>
          <m:t>V</m:t>
        </m:r>
      </m:oMath>
      <w:r w:rsidRPr="002B5A9F">
        <w:t>和</w:t>
      </w:r>
      <m:oMath>
        <m:r>
          <w:rPr>
            <w:rFonts w:ascii="Cambria Math" w:hAnsi="Cambria Math"/>
          </w:rPr>
          <m:t>E</m:t>
        </m:r>
      </m:oMath>
      <w:r w:rsidRPr="002B5A9F">
        <w:t>分别为特征节点和依赖边，</w:t>
      </w:r>
      <m:oMath>
        <m:r>
          <w:rPr>
            <w:rFonts w:ascii="Cambria Math" w:hAnsi="Cambria Math"/>
          </w:rPr>
          <m:t>P</m:t>
        </m:r>
      </m:oMath>
      <w:r w:rsidRPr="002B5A9F">
        <w:t>为参数及表达式，</w:t>
      </w:r>
      <m:oMath>
        <m:r>
          <w:rPr>
            <w:rFonts w:ascii="Cambria Math" w:hAnsi="Cambria Math"/>
          </w:rPr>
          <m:t>C</m:t>
        </m:r>
      </m:oMath>
      <w:r w:rsidRPr="002B5A9F">
        <w:t>为工程约束，</w:t>
      </w:r>
      <m:oMath>
        <m:r>
          <w:rPr>
            <w:rFonts w:ascii="Cambria Math" w:hAnsi="Cambria Math"/>
          </w:rPr>
          <m:t>Q</m:t>
        </m:r>
      </m:oMath>
      <w:r w:rsidRPr="002B5A9F">
        <w:t>为节点和最终模型的质量检查要求。每个节点定义为</w:t>
      </w:r>
    </w:p>
    <w:p w14:paraId="69AB29C0" w14:textId="77777777" w:rsidR="006353E2" w:rsidRPr="002B5A9F" w:rsidRDefault="00000000" w:rsidP="002B5A9F">
      <w:pPr>
        <w:ind w:firstLine="56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d>
        </m:oMath>
      </m:oMathPara>
    </w:p>
    <w:p w14:paraId="05AA3965" w14:textId="53C73473" w:rsidR="008C59AF" w:rsidRDefault="006353E2" w:rsidP="000C7F24">
      <w:pPr>
        <w:ind w:firstLine="560"/>
      </w:pPr>
      <w:r w:rsidRPr="002B5A9F">
        <w:t>其中，</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2B5A9F">
        <w:t>为操作类型，</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2B5A9F">
        <w:t>和</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2B5A9F">
        <w:t>为输入、输出实体，</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B5A9F">
        <w:t>为节点参数，</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2B5A9F">
        <w:t>为局部坐标系。</w:t>
      </w:r>
      <w:r w:rsidRPr="002B5A9F">
        <w:t>Disk-G-CAD</w:t>
      </w:r>
      <w:r w:rsidRPr="002B5A9F">
        <w:t>是</w:t>
      </w:r>
      <w:r w:rsidRPr="002B5A9F">
        <w:t>Feature Graph</w:t>
      </w:r>
      <w:r w:rsidRPr="002B5A9F">
        <w:t>的领域化执行文档，显式记录</w:t>
      </w:r>
      <w:r w:rsidRPr="002B5A9F">
        <w:t>schema</w:t>
      </w:r>
      <w:r w:rsidRPr="002B5A9F">
        <w:t>版本、单位体系、操作方言、参数表、实体引用、根实体、工程约束和后置检查要求。</w:t>
      </w:r>
      <w:r w:rsidRPr="002B5A9F">
        <w:t>Feature Graph</w:t>
      </w:r>
      <w:r w:rsidRPr="002B5A9F">
        <w:t>强调</w:t>
      </w:r>
      <w:r w:rsidRPr="002B5A9F">
        <w:t>“</w:t>
      </w:r>
      <w:r w:rsidRPr="002B5A9F">
        <w:t>模型如何构造</w:t>
      </w:r>
      <w:r w:rsidRPr="002B5A9F">
        <w:t>”</w:t>
      </w:r>
      <w:r w:rsidRPr="002B5A9F">
        <w:t>及节点间依赖，</w:t>
      </w:r>
      <w:r w:rsidRPr="002B5A9F">
        <w:t>Disk-G-CAD</w:t>
      </w:r>
      <w:r w:rsidRPr="002B5A9F">
        <w:t>则提供类型明确、可校验和可执行的完整输入。二者分层后，</w:t>
      </w:r>
      <w:r w:rsidRPr="002B5A9F">
        <w:t>LLM</w:t>
      </w:r>
      <w:r w:rsidRPr="002B5A9F">
        <w:t>可以在高层组织设计意图，</w:t>
      </w:r>
      <w:r w:rsidRPr="002B5A9F">
        <w:t>Compiler</w:t>
      </w:r>
      <w:r w:rsidRPr="002B5A9F">
        <w:t>无需解释自然语言即可调用固定操作；同一</w:t>
      </w:r>
      <w:r w:rsidRPr="002B5A9F">
        <w:t>Feature Graph</w:t>
      </w:r>
      <w:r w:rsidRPr="002B5A9F">
        <w:t>还可被不同</w:t>
      </w:r>
      <w:r w:rsidRPr="002B5A9F">
        <w:t>CAD</w:t>
      </w:r>
      <w:r w:rsidRPr="002B5A9F">
        <w:t>后端降低为各自的</w:t>
      </w:r>
      <w:r w:rsidRPr="002B5A9F">
        <w:t>API</w:t>
      </w:r>
      <w:r w:rsidRPr="002B5A9F">
        <w:t>序列。</w:t>
      </w:r>
      <w:r w:rsidR="002B5A9F">
        <w:fldChar w:fldCharType="begin"/>
      </w:r>
      <w:r w:rsidR="002B5A9F">
        <w:instrText xml:space="preserve"> REF _Ref236008616 \h </w:instrText>
      </w:r>
      <w:r w:rsidR="002B5A9F">
        <w:fldChar w:fldCharType="separate"/>
      </w:r>
      <w:r w:rsidR="002B5A9F">
        <w:rPr>
          <w:rFonts w:hint="eastAsia"/>
        </w:rPr>
        <w:t>图</w:t>
      </w:r>
      <w:r w:rsidR="002B5A9F">
        <w:rPr>
          <w:rFonts w:hint="eastAsia"/>
        </w:rPr>
        <w:t xml:space="preserve"> </w:t>
      </w:r>
      <w:r w:rsidR="002B5A9F">
        <w:rPr>
          <w:rFonts w:hint="eastAsia"/>
          <w:noProof/>
        </w:rPr>
        <w:t>3</w:t>
      </w:r>
      <w:r w:rsidR="002B5A9F">
        <w:fldChar w:fldCharType="end"/>
      </w:r>
      <w:r w:rsidRPr="002B5A9F">
        <w:t>给出了包含主体旋转、中心孔、孔阵列、环槽和枞树形榫槽的典型特征依赖。</w:t>
      </w:r>
      <w:r>
        <w:rPr>
          <w:noProof/>
        </w:rPr>
        <w:lastRenderedPageBreak/>
        <w:drawing>
          <wp:inline distT="0" distB="0" distL="0" distR="0" wp14:anchorId="12E2C39A" wp14:editId="4BA134B6">
            <wp:extent cx="5185458" cy="2806861"/>
            <wp:effectExtent l="0" t="0" r="0" b="0"/>
            <wp:docPr id="31" name="Picture" descr="图3 含枞树形榫槽涡轮盘的Feature Graph与节点依赖"/>
            <wp:cNvGraphicFramePr/>
            <a:graphic xmlns:a="http://schemas.openxmlformats.org/drawingml/2006/main">
              <a:graphicData uri="http://schemas.openxmlformats.org/drawingml/2006/picture">
                <pic:pic xmlns:pic="http://schemas.openxmlformats.org/drawingml/2006/picture">
                  <pic:nvPicPr>
                    <pic:cNvPr id="32" name="Picture" descr="/mnt/data/figures_clean/figure3_clean.png"/>
                    <pic:cNvPicPr>
                      <a:picLocks noChangeAspect="1" noChangeArrowheads="1"/>
                    </pic:cNvPicPr>
                  </pic:nvPicPr>
                  <pic:blipFill>
                    <a:blip r:embed="rId10"/>
                    <a:stretch>
                      <a:fillRect/>
                    </a:stretch>
                  </pic:blipFill>
                  <pic:spPr bwMode="auto">
                    <a:xfrm>
                      <a:off x="0" y="0"/>
                      <a:ext cx="5206078" cy="2818023"/>
                    </a:xfrm>
                    <a:prstGeom prst="rect">
                      <a:avLst/>
                    </a:prstGeom>
                    <a:noFill/>
                    <a:ln w="9525">
                      <a:noFill/>
                      <a:headEnd/>
                      <a:tailEnd/>
                    </a:ln>
                  </pic:spPr>
                </pic:pic>
              </a:graphicData>
            </a:graphic>
          </wp:inline>
        </w:drawing>
      </w:r>
    </w:p>
    <w:p w14:paraId="1669D9A7" w14:textId="52D677C9" w:rsidR="006353E2" w:rsidRDefault="008C59AF" w:rsidP="00C04786">
      <w:pPr>
        <w:pStyle w:val="ae"/>
        <w:ind w:firstLine="480"/>
      </w:pPr>
      <w:bookmarkStart w:id="4" w:name="_Ref2360086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3</w:t>
      </w:r>
      <w:r>
        <w:fldChar w:fldCharType="end"/>
      </w:r>
      <w:bookmarkEnd w:id="4"/>
      <w:r>
        <w:rPr>
          <w:rFonts w:hint="eastAsia"/>
        </w:rPr>
        <w:t xml:space="preserve"> </w:t>
      </w:r>
      <w:r w:rsidRPr="008843C4">
        <w:t>含枞树形榫槽涡轮盘的</w:t>
      </w:r>
      <w:r w:rsidRPr="008843C4">
        <w:t>Feature Graph</w:t>
      </w:r>
      <w:r w:rsidRPr="008843C4">
        <w:t>与节点依赖</w:t>
      </w:r>
    </w:p>
    <w:p w14:paraId="3ACC80E9" w14:textId="77777777" w:rsidR="006353E2" w:rsidRPr="00EE4E9E" w:rsidRDefault="006353E2" w:rsidP="00EE4E9E">
      <w:pPr>
        <w:ind w:firstLine="560"/>
      </w:pPr>
      <w:r w:rsidRPr="00EE4E9E">
        <w:t>Compiler</w:t>
      </w:r>
      <w:r w:rsidRPr="00EE4E9E">
        <w:t>按照</w:t>
      </w:r>
      <w:r w:rsidRPr="00EE4E9E">
        <w:t>“</w:t>
      </w:r>
      <w:r w:rsidRPr="00EE4E9E">
        <w:t>文档解析</w:t>
      </w:r>
      <w:r w:rsidRPr="00EE4E9E">
        <w:t>-</w:t>
      </w:r>
      <w:r w:rsidRPr="00EE4E9E">
        <w:t>参数求值</w:t>
      </w:r>
      <w:r w:rsidRPr="00EE4E9E">
        <w:t>-</w:t>
      </w:r>
      <w:r w:rsidRPr="00EE4E9E">
        <w:t>拓扑排序</w:t>
      </w:r>
      <w:r w:rsidRPr="00EE4E9E">
        <w:t>-</w:t>
      </w:r>
      <w:r w:rsidRPr="00EE4E9E">
        <w:t>节点降低</w:t>
      </w:r>
      <w:r w:rsidRPr="00EE4E9E">
        <w:t>-</w:t>
      </w:r>
      <w:r w:rsidRPr="00EE4E9E">
        <w:t>操作库调用</w:t>
      </w:r>
      <w:r w:rsidRPr="00EE4E9E">
        <w:t>-</w:t>
      </w:r>
      <w:r w:rsidRPr="00EE4E9E">
        <w:t>实体生成</w:t>
      </w:r>
      <w:r w:rsidRPr="00EE4E9E">
        <w:t>-</w:t>
      </w:r>
      <w:r w:rsidRPr="00EE4E9E">
        <w:t>文件导出</w:t>
      </w:r>
      <w:r w:rsidRPr="00EE4E9E">
        <w:t>”</w:t>
      </w:r>
      <w:r w:rsidRPr="00EE4E9E">
        <w:t>的顺序执行。文档解析阶段检查字段类型、单位和实体引用；参数求值阶段计算派生尺寸并冻结用户硬约束；拓扑排序确保所有输入实体在使用前已经生成；节点降低将领域操作映射为</w:t>
      </w:r>
      <w:r w:rsidRPr="00EE4E9E">
        <w:t>CadQuery/</w:t>
      </w:r>
      <w:proofErr w:type="spellStart"/>
      <w:r w:rsidRPr="00EE4E9E">
        <w:t>OpenCascade</w:t>
      </w:r>
      <w:proofErr w:type="spellEnd"/>
      <w:r w:rsidRPr="00EE4E9E">
        <w:t>调用；每个节点执行后均记录输入、输出、耗时和几何摘要。确定性操作库覆盖主体旋转、中心孔、周向孔阵列、环槽、双</w:t>
      </w:r>
      <w:r w:rsidRPr="00EE4E9E">
        <w:t>/</w:t>
      </w:r>
      <w:r w:rsidRPr="00EE4E9E">
        <w:t>三</w:t>
      </w:r>
      <w:r w:rsidRPr="00EE4E9E">
        <w:t>/</w:t>
      </w:r>
      <w:r w:rsidRPr="00EE4E9E">
        <w:t>四齿枞树形榫槽、局部切除、圆角、倒角和</w:t>
      </w:r>
      <w:r w:rsidRPr="00EE4E9E">
        <w:t>STEP</w:t>
      </w:r>
      <w:r w:rsidRPr="00EE4E9E">
        <w:t>导出。主体盘由子午轮廓旋转形成，榫槽则按照</w:t>
      </w:r>
      <w:r w:rsidRPr="00EE4E9E">
        <w:t>“</w:t>
      </w:r>
      <w:r w:rsidRPr="00EE4E9E">
        <w:t>二维轮廓</w:t>
      </w:r>
      <w:r w:rsidRPr="00EE4E9E">
        <w:t>-</w:t>
      </w:r>
      <w:r w:rsidRPr="00EE4E9E">
        <w:t>轴向工具体</w:t>
      </w:r>
      <w:r w:rsidRPr="00EE4E9E">
        <w:t>-</w:t>
      </w:r>
      <w:r w:rsidRPr="00EE4E9E">
        <w:t>周向阵列</w:t>
      </w:r>
      <w:r w:rsidRPr="00EE4E9E">
        <w:t>-</w:t>
      </w:r>
      <w:r w:rsidRPr="00EE4E9E">
        <w:t>批量切除</w:t>
      </w:r>
      <w:r w:rsidRPr="00EE4E9E">
        <w:t>-</w:t>
      </w:r>
      <w:r w:rsidRPr="00EE4E9E">
        <w:t>局部修饰</w:t>
      </w:r>
      <w:r w:rsidRPr="00EE4E9E">
        <w:t>”</w:t>
      </w:r>
      <w:r w:rsidRPr="00EE4E9E">
        <w:t>的固定语义执行，从而避免模型自行决定坐标变换和布尔顺序。对于参考半径为</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EE4E9E">
        <w:t>、数量为</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EE4E9E">
        <w:t>的榫槽阵列，周向节距</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EE4E9E">
        <w:t>；若单槽最大切向宽度为</w:t>
      </w:r>
      <m:oMath>
        <m:sSub>
          <m:sSubPr>
            <m:ctrlPr>
              <w:rPr>
                <w:rFonts w:ascii="Cambria Math" w:hAnsi="Cambria Math"/>
              </w:rPr>
            </m:ctrlPr>
          </m:sSubPr>
          <m:e>
            <m:r>
              <w:rPr>
                <w:rFonts w:ascii="Cambria Math" w:hAnsi="Cambria Math"/>
              </w:rPr>
              <m:t>w</m:t>
            </m:r>
          </m:e>
          <m:sub>
            <m:r>
              <w:rPr>
                <w:rFonts w:ascii="Cambria Math" w:hAnsi="Cambria Math"/>
              </w:rPr>
              <m:t>s</m:t>
            </m:r>
          </m:sub>
        </m:sSub>
      </m:oMath>
      <w:r w:rsidRPr="00EE4E9E">
        <w:t>、两侧最小剩余材料为</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E4E9E">
        <w:t>，槽深为</w:t>
      </w: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EE4E9E">
        <w:t>、轮缘可用径向厚度为</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EE4E9E">
        <w:t>、槽底最小剩余材料为</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EE4E9E">
        <w:t>，则至少满足</w:t>
      </w:r>
    </w:p>
    <w:p w14:paraId="527A3C17" w14:textId="77777777" w:rsidR="006353E2" w:rsidRPr="00EE4E9E" w:rsidRDefault="00000000" w:rsidP="00EE4E9E">
      <w:pPr>
        <w:ind w:firstLine="56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oMath>
      </m:oMathPara>
    </w:p>
    <w:p w14:paraId="36602934" w14:textId="77777777" w:rsidR="006353E2" w:rsidRPr="00EE4E9E" w:rsidRDefault="006353E2" w:rsidP="00EE4E9E">
      <w:pPr>
        <w:ind w:firstLine="560"/>
      </w:pPr>
      <w:r w:rsidRPr="00EE4E9E">
        <w:lastRenderedPageBreak/>
        <w:t>此外，二维榫槽轮廓须闭合、无自交，直线与圆弧连接连续，局部圆角可构造，周向阵列后相邻工具体不得发生非预期相交。对于周向孔阵列，孔中心分布半径、孔径、有效边界半径和安全裕度必须满足孔不越界且孔间剩余材料不低于阈值；环槽还需检查槽宽、槽深和与相邻孔槽的最小距离。上述约束在几何构造前进行快速筛查，在实体生成后再由</w:t>
      </w:r>
      <w:r w:rsidRPr="00EE4E9E">
        <w:t>MCP</w:t>
      </w:r>
      <w:r w:rsidRPr="00EE4E9E">
        <w:t>工具进行实际测量，分别形成预测性检查和结果性检查。复杂轮廓和批量布尔由确定性模块实现，而非由</w:t>
      </w:r>
      <w:r w:rsidRPr="00EE4E9E">
        <w:t>LLM</w:t>
      </w:r>
      <w:r w:rsidRPr="00EE4E9E">
        <w:t>临时生成代码。当参数变化时，系统依据参数引用关系确定受影响节点集合，仅重建这些节点及其后继子图；未受影响的主体、孔槽或榫槽节点保持不变，从而保留清晰的建模历史并减少无关重算。</w:t>
      </w:r>
    </w:p>
    <w:bookmarkEnd w:id="3"/>
    <w:p w14:paraId="22198A7B" w14:textId="51987F30" w:rsidR="006353E2" w:rsidRDefault="006353E2" w:rsidP="009C2B0C">
      <w:pPr>
        <w:pStyle w:val="2"/>
      </w:pPr>
      <w:r>
        <w:t>多智能体自校正与</w:t>
      </w:r>
      <w:r>
        <w:t>MCP</w:t>
      </w:r>
      <w:r>
        <w:t>质量反馈</w:t>
      </w:r>
    </w:p>
    <w:p w14:paraId="48E25B50" w14:textId="77777777" w:rsidR="006353E2" w:rsidRPr="00717BD6" w:rsidRDefault="006353E2" w:rsidP="00717BD6">
      <w:pPr>
        <w:ind w:firstLine="560"/>
      </w:pPr>
      <w:r w:rsidRPr="00717BD6">
        <w:t>系统采用确定性工作流管理器协调五类智能体：</w:t>
      </w:r>
      <w:r w:rsidRPr="00717BD6">
        <w:t>pre-checker</w:t>
      </w:r>
      <w:r w:rsidRPr="00717BD6">
        <w:t>负责需求规范化和冲突预检；</w:t>
      </w:r>
      <w:r w:rsidRPr="00717BD6">
        <w:t>generator</w:t>
      </w:r>
      <w:r w:rsidRPr="00717BD6">
        <w:t>调用</w:t>
      </w:r>
      <w:r w:rsidRPr="00717BD6">
        <w:t>AeroDisk-LLM</w:t>
      </w:r>
      <w:r w:rsidRPr="00717BD6">
        <w:t>生成中间表示；</w:t>
      </w:r>
      <w:r w:rsidRPr="00717BD6">
        <w:t>runner</w:t>
      </w:r>
      <w:r w:rsidRPr="00717BD6">
        <w:t>完成静态校验、</w:t>
      </w:r>
      <w:r w:rsidRPr="00717BD6">
        <w:t>Compiler</w:t>
      </w:r>
      <w:r w:rsidRPr="00717BD6">
        <w:t>执行和文件导出；</w:t>
      </w:r>
      <w:r w:rsidRPr="00717BD6">
        <w:t>corrector</w:t>
      </w:r>
      <w:r w:rsidRPr="00717BD6">
        <w:t>解释错误证据并实施规则或模型辅助修复；</w:t>
      </w:r>
      <w:r w:rsidRPr="00717BD6">
        <w:t>post-processing agent</w:t>
      </w:r>
      <w:r w:rsidRPr="00717BD6">
        <w:t>通过</w:t>
      </w:r>
      <w:r w:rsidRPr="00717BD6">
        <w:t>DiskCAD-MCP</w:t>
      </w:r>
      <w:r w:rsidRPr="00717BD6">
        <w:t>调用专业质量工具。各模块共享统一错误对象，记录失败阶段、错误代码、来源节点、相关参数、几何证据和受保护硬约束。统一错误对象解决了语言模型、校验器和</w:t>
      </w:r>
      <w:r w:rsidRPr="00717BD6">
        <w:t>CAD</w:t>
      </w:r>
      <w:r w:rsidRPr="00717BD6">
        <w:t>内核错误格式不一致的问题：例如一个布尔失败不仅保留后端异常，还同时记录工具体编号、对应</w:t>
      </w:r>
      <w:r w:rsidRPr="00717BD6">
        <w:t>Feature Graph</w:t>
      </w:r>
      <w:r w:rsidRPr="00717BD6">
        <w:t>节点、输入实体体积和可能违反的边界约束，使</w:t>
      </w:r>
      <w:r w:rsidRPr="00717BD6">
        <w:t>corrector</w:t>
      </w:r>
      <w:r w:rsidRPr="00717BD6">
        <w:t>能够区分语义错误、参数错误和内核数值问题。</w:t>
      </w:r>
    </w:p>
    <w:p w14:paraId="2ED5E29B" w14:textId="77777777" w:rsidR="006353E2" w:rsidRPr="00717BD6" w:rsidRDefault="006353E2" w:rsidP="00717BD6">
      <w:pPr>
        <w:ind w:firstLine="560"/>
      </w:pPr>
      <w:r w:rsidRPr="00717BD6">
        <w:t>Disk-G-CAD</w:t>
      </w:r>
      <w:r w:rsidRPr="00717BD6">
        <w:t>进入</w:t>
      </w:r>
      <w:r w:rsidRPr="00717BD6">
        <w:t>Compiler</w:t>
      </w:r>
      <w:r w:rsidRPr="00717BD6">
        <w:t>前接受</w:t>
      </w:r>
      <w:r w:rsidRPr="00717BD6">
        <w:t>schema</w:t>
      </w:r>
      <w:r w:rsidRPr="00717BD6">
        <w:t>、图结构、参数和几何</w:t>
      </w:r>
      <w:r w:rsidRPr="00717BD6">
        <w:lastRenderedPageBreak/>
        <w:t>风险四级校验。若校验或执行失败，后端日志被转换为</w:t>
      </w:r>
      <w:r w:rsidRPr="00717BD6">
        <w:t>Repair Ticket</w:t>
      </w:r>
      <w:r w:rsidRPr="00717BD6">
        <w:t>。</w:t>
      </w:r>
      <w:r w:rsidRPr="00717BD6">
        <w:t>corrector</w:t>
      </w:r>
      <w:r w:rsidRPr="00717BD6">
        <w:t>遵循</w:t>
      </w:r>
      <w:r w:rsidRPr="00717BD6">
        <w:t>“</w:t>
      </w:r>
      <w:r w:rsidRPr="00717BD6">
        <w:t>确定性规则优先、领域模型补充</w:t>
      </w:r>
      <w:r w:rsidRPr="00717BD6">
        <w:t>”</w:t>
      </w:r>
      <w:r w:rsidRPr="00717BD6">
        <w:t>的原则：字段、单位、类型、默认值和简单引用错误由规则修复；涉及特征顺序、设计意图和多参数耦合的问题由</w:t>
      </w:r>
      <w:r w:rsidRPr="00717BD6">
        <w:t>AeroDisk-LLM</w:t>
      </w:r>
      <w:r w:rsidRPr="00717BD6">
        <w:t>处理。任何修复均不得改变用户硬约束；若硬约束构成不可行组合，系统返回冲突说明而非静默生成替代方案。对软约束的修改也受到最小改动原则限制，</w:t>
      </w:r>
      <w:r w:rsidRPr="00717BD6">
        <w:t>Repair Ticket</w:t>
      </w:r>
      <w:r w:rsidRPr="00717BD6">
        <w:t>中需要给出修改前后数值、触发证据和受影响节点。工作流管理器缓存已经失败的修复路径，并比较前后文档差异，防止</w:t>
      </w:r>
      <w:r w:rsidRPr="00717BD6">
        <w:t>corrector</w:t>
      </w:r>
      <w:r w:rsidRPr="00717BD6">
        <w:t>在两种局部方案之间无限震荡。</w:t>
      </w:r>
    </w:p>
    <w:p w14:paraId="5E632647" w14:textId="22BB69EA" w:rsidR="006353E2" w:rsidRPr="00717BD6" w:rsidRDefault="006353E2" w:rsidP="00717BD6">
      <w:pPr>
        <w:ind w:firstLine="560"/>
      </w:pPr>
      <w:r w:rsidRPr="00717BD6">
        <w:t>CAD</w:t>
      </w:r>
      <w:r w:rsidRPr="00717BD6">
        <w:t>实体生成后，</w:t>
      </w:r>
      <w:r w:rsidRPr="00717BD6">
        <w:t>DiskCAD-MCP</w:t>
      </w:r>
      <w:r w:rsidRPr="00717BD6">
        <w:t>以统一工具名称、说明和输入输出</w:t>
      </w:r>
      <w:r w:rsidRPr="00717BD6">
        <w:t>schema</w:t>
      </w:r>
      <w:r w:rsidRPr="00717BD6">
        <w:t>接入实体检查、尺寸测量、榫槽检查、几何裕度、参数再生、</w:t>
      </w:r>
      <w:r w:rsidRPr="00717BD6">
        <w:t>STEP</w:t>
      </w:r>
      <w:r w:rsidRPr="00717BD6">
        <w:t>回读、可视化和质量报告工具。当质量检查未通过时，结果被转换为新的</w:t>
      </w:r>
      <w:r w:rsidRPr="00717BD6">
        <w:t>Repair Ticket</w:t>
      </w:r>
      <w:r w:rsidRPr="00717BD6">
        <w:t>并返回</w:t>
      </w:r>
      <w:r w:rsidRPr="00717BD6">
        <w:t>corrector</w:t>
      </w:r>
      <w:r w:rsidRPr="00717BD6">
        <w:t>。系统在全部质量门通过、达到最多</w:t>
      </w:r>
      <w:r w:rsidRPr="00717BD6">
        <w:t>3</w:t>
      </w:r>
      <w:r w:rsidRPr="00717BD6">
        <w:t>轮修复、确认设计不可行或发现操作库不支持目标特征时终止。每次终止均输出明确状态：成功任务包含模型、质量报告和完整日志；不可行任务包含冲突约束及几何证据；能力不足任务则指出未支持的操作类型。该设计使失败成为可解释结果，而不是无结构的代码异常。</w:t>
      </w:r>
      <w:r w:rsidR="004D7DE9">
        <w:fldChar w:fldCharType="begin"/>
      </w:r>
      <w:r w:rsidR="004D7DE9">
        <w:instrText xml:space="preserve"> REF _Ref236008691 \h </w:instrText>
      </w:r>
      <w:r w:rsidR="004D7DE9">
        <w:fldChar w:fldCharType="separate"/>
      </w:r>
      <w:r w:rsidR="004D7DE9">
        <w:rPr>
          <w:rFonts w:hint="eastAsia"/>
        </w:rPr>
        <w:t>图</w:t>
      </w:r>
      <w:r w:rsidR="004D7DE9">
        <w:rPr>
          <w:rFonts w:hint="eastAsia"/>
        </w:rPr>
        <w:t xml:space="preserve"> </w:t>
      </w:r>
      <w:r w:rsidR="004D7DE9">
        <w:rPr>
          <w:rFonts w:hint="eastAsia"/>
          <w:noProof/>
        </w:rPr>
        <w:t>4</w:t>
      </w:r>
      <w:r w:rsidR="004D7DE9">
        <w:fldChar w:fldCharType="end"/>
      </w:r>
      <w:r w:rsidRPr="00717BD6">
        <w:t>展示了内外两层纠错流程。</w:t>
      </w:r>
    </w:p>
    <w:p w14:paraId="4B47D4E5" w14:textId="77777777" w:rsidR="004D7DE9" w:rsidRDefault="006353E2" w:rsidP="004D7DE9">
      <w:pPr>
        <w:keepNext/>
        <w:spacing w:before="120"/>
        <w:ind w:firstLineChars="71" w:firstLine="199"/>
      </w:pPr>
      <w:r>
        <w:rPr>
          <w:noProof/>
        </w:rPr>
        <w:lastRenderedPageBreak/>
        <w:drawing>
          <wp:inline distT="0" distB="0" distL="0" distR="0" wp14:anchorId="00ED8F51" wp14:editId="6AF7A6F2">
            <wp:extent cx="5191245" cy="3292998"/>
            <wp:effectExtent l="0" t="0" r="0" b="3175"/>
            <wp:docPr id="35" name="Picture" descr="图4 多智能体生成-执行-质量检查双层纠错流程"/>
            <wp:cNvGraphicFramePr/>
            <a:graphic xmlns:a="http://schemas.openxmlformats.org/drawingml/2006/main">
              <a:graphicData uri="http://schemas.openxmlformats.org/drawingml/2006/picture">
                <pic:pic xmlns:pic="http://schemas.openxmlformats.org/drawingml/2006/picture">
                  <pic:nvPicPr>
                    <pic:cNvPr id="36" name="Picture" descr="/mnt/data/figures_clean/figure4_clean.png"/>
                    <pic:cNvPicPr>
                      <a:picLocks noChangeAspect="1" noChangeArrowheads="1"/>
                    </pic:cNvPicPr>
                  </pic:nvPicPr>
                  <pic:blipFill>
                    <a:blip r:embed="rId11"/>
                    <a:stretch>
                      <a:fillRect/>
                    </a:stretch>
                  </pic:blipFill>
                  <pic:spPr bwMode="auto">
                    <a:xfrm>
                      <a:off x="0" y="0"/>
                      <a:ext cx="5193413" cy="3294373"/>
                    </a:xfrm>
                    <a:prstGeom prst="rect">
                      <a:avLst/>
                    </a:prstGeom>
                    <a:noFill/>
                    <a:ln w="9525">
                      <a:noFill/>
                      <a:headEnd/>
                      <a:tailEnd/>
                    </a:ln>
                  </pic:spPr>
                </pic:pic>
              </a:graphicData>
            </a:graphic>
          </wp:inline>
        </w:drawing>
      </w:r>
    </w:p>
    <w:p w14:paraId="1CC0670F" w14:textId="019D5BB6" w:rsidR="006353E2" w:rsidRDefault="004D7DE9" w:rsidP="004D7DE9">
      <w:pPr>
        <w:pStyle w:val="ae"/>
        <w:ind w:firstLine="480"/>
      </w:pPr>
      <w:bookmarkStart w:id="5" w:name="_Ref23600869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4</w:t>
      </w:r>
      <w:r>
        <w:fldChar w:fldCharType="end"/>
      </w:r>
      <w:bookmarkEnd w:id="5"/>
      <w:r>
        <w:rPr>
          <w:rFonts w:hint="eastAsia"/>
        </w:rPr>
        <w:t xml:space="preserve"> </w:t>
      </w:r>
      <w:r w:rsidRPr="00461124">
        <w:t>多智能体生成</w:t>
      </w:r>
      <w:r w:rsidRPr="00461124">
        <w:t>-</w:t>
      </w:r>
      <w:r w:rsidRPr="00461124">
        <w:t>执行</w:t>
      </w:r>
      <w:r w:rsidRPr="00461124">
        <w:t>-</w:t>
      </w:r>
      <w:r w:rsidRPr="00461124">
        <w:t>质量检查双层纠错流程</w:t>
      </w:r>
    </w:p>
    <w:p w14:paraId="30BC1865" w14:textId="39EF979A" w:rsidR="000C3CE1" w:rsidRDefault="000C3CE1" w:rsidP="000C3CE1">
      <w:pPr>
        <w:pStyle w:val="1"/>
      </w:pPr>
      <w:bookmarkStart w:id="6" w:name="实验设置"/>
      <w:r>
        <w:t>实验设置</w:t>
      </w:r>
    </w:p>
    <w:p w14:paraId="3B00B2A8" w14:textId="21BE00AB" w:rsidR="000C3CE1" w:rsidRDefault="000C3CE1" w:rsidP="00D143AF">
      <w:pPr>
        <w:pStyle w:val="2"/>
      </w:pPr>
      <w:bookmarkStart w:id="7" w:name="diskcad-bench与数据隔离"/>
      <w:r>
        <w:t>DiskCAD-Bench</w:t>
      </w:r>
      <w:r>
        <w:t>与数据隔离</w:t>
      </w:r>
    </w:p>
    <w:p w14:paraId="24D2BA50" w14:textId="77777777" w:rsidR="000C3CE1" w:rsidRDefault="000C3CE1" w:rsidP="00671E15">
      <w:pPr>
        <w:ind w:firstLine="560"/>
      </w:pPr>
      <w:r>
        <w:t>DiskCAD-Bench</w:t>
      </w:r>
      <w:r>
        <w:t>由</w:t>
      </w:r>
      <w:r>
        <w:t>8</w:t>
      </w:r>
      <w:r>
        <w:t>个完全留出的设计族组成，共</w:t>
      </w:r>
      <w:r>
        <w:t>40</w:t>
      </w:r>
      <w:r>
        <w:t>项自然语言参数化建模任务，其中</w:t>
      </w:r>
      <w:r>
        <w:t>32</w:t>
      </w:r>
      <w:r>
        <w:t>项为从零生成，</w:t>
      </w:r>
      <w:r>
        <w:t>8</w:t>
      </w:r>
      <w:r>
        <w:t>项为在已有主体模型基础上的参数修改。测试集包含未见盘体轮廓、未见榫槽母型、复杂特征组合和接近几何边界的参数；</w:t>
      </w:r>
      <w:r>
        <w:t>26</w:t>
      </w:r>
      <w:r>
        <w:t>项任务包含双齿、三齿或四齿枞树形榫槽。按</w:t>
      </w:r>
      <w:r>
        <w:t>Feature Graph</w:t>
      </w:r>
      <w:r>
        <w:t>节点数和特征耦合程度，任务划分为</w:t>
      </w:r>
      <w:r>
        <w:t>4</w:t>
      </w:r>
      <w:r>
        <w:t>级：</w:t>
      </w:r>
      <w:r>
        <w:t>Level 1</w:t>
      </w:r>
      <w:r>
        <w:t>包含</w:t>
      </w:r>
      <w:r>
        <w:t>8</w:t>
      </w:r>
      <w:r>
        <w:t>项基础主体与中心孔任务，</w:t>
      </w:r>
      <w:r>
        <w:t>Level 2</w:t>
      </w:r>
      <w:r>
        <w:t>包含</w:t>
      </w:r>
      <w:r>
        <w:t>10</w:t>
      </w:r>
      <w:r>
        <w:t>项孔阵列、环槽和局部修饰任务，</w:t>
      </w:r>
      <w:r>
        <w:t>Level 3</w:t>
      </w:r>
      <w:r>
        <w:t>包含</w:t>
      </w:r>
      <w:r>
        <w:t>12</w:t>
      </w:r>
      <w:r>
        <w:t>项双</w:t>
      </w:r>
      <w:r>
        <w:t>/</w:t>
      </w:r>
      <w:r>
        <w:t>三齿榫槽与多特征组合任务，</w:t>
      </w:r>
      <w:r>
        <w:t>Level 4</w:t>
      </w:r>
      <w:r>
        <w:t>包含</w:t>
      </w:r>
      <w:r>
        <w:t>10</w:t>
      </w:r>
      <w:r>
        <w:t>项未见四齿榫槽、复杂轮缘过渡和强耦合边界任务。</w:t>
      </w:r>
    </w:p>
    <w:p w14:paraId="43425C63" w14:textId="77777777" w:rsidR="000C3CE1" w:rsidRDefault="000C3CE1" w:rsidP="00671E15">
      <w:pPr>
        <w:ind w:firstLine="560"/>
      </w:pPr>
      <w:r>
        <w:t>每项任务均提供自然语言需求、规范化参数表、专家确认的</w:t>
      </w:r>
      <w:r>
        <w:t>Feature Graph</w:t>
      </w:r>
      <w:r>
        <w:t>、参考</w:t>
      </w:r>
      <w:r>
        <w:t>Disk-G-CAD</w:t>
      </w:r>
      <w:r>
        <w:t>、</w:t>
      </w:r>
      <w:r>
        <w:t>B-rep</w:t>
      </w:r>
      <w:r>
        <w:t>实体、</w:t>
      </w:r>
      <w:r>
        <w:t>STEP</w:t>
      </w:r>
      <w:r>
        <w:t>文件、关键尺</w:t>
      </w:r>
      <w:r>
        <w:lastRenderedPageBreak/>
        <w:t>寸清单、参数再生方案和质量验收条件。对于含榫槽任务，参考数据进一步记录齿数、槽深、喉部宽度、各级齿面角、齿根</w:t>
      </w:r>
      <w:r>
        <w:t>/</w:t>
      </w:r>
      <w:r>
        <w:t>槽底圆角、周向节距和最小剩余材料，使评价能够定位到局部轮廓而非仅比较整体体积。两名具有航空发动机结构与</w:t>
      </w:r>
      <w:r>
        <w:t>CAD</w:t>
      </w:r>
      <w:r>
        <w:t>经验的工程人员独立建模与标注，第三名专家处理分歧；节点类型、参数和约束标注的初始一致性系数为</w:t>
      </w:r>
      <w:r>
        <w:t>0.93</w:t>
      </w:r>
      <w:r>
        <w:t>。数据隔离同时在设计族、榫槽母型、图哈希、</w:t>
      </w:r>
      <w:r>
        <w:t>Disk-G-CAD</w:t>
      </w:r>
      <w:r>
        <w:t>文档哈希和</w:t>
      </w:r>
      <w:r>
        <w:t>B-rep</w:t>
      </w:r>
      <w:r>
        <w:t>几何指纹层面执行，避免仅数值不同的近重复模板跨集合。图哈希依据规范化操作标签和依赖关系识别结构重复；文档哈希在字段排序和参数符号化后计算；几何指纹综合体积、表面积、包围盒、曲面类型分布和截面轮廓。由同一几何模型生成的自然语言改写、编辑和修复样本只能属于同一集合，从源头抑制通过模板记忆获得虚高性能。</w:t>
      </w:r>
    </w:p>
    <w:p w14:paraId="63DF2D2F" w14:textId="77777777" w:rsidR="000C3CE1" w:rsidRDefault="000C3CE1" w:rsidP="00671E15">
      <w:pPr>
        <w:ind w:firstLine="560"/>
      </w:pPr>
      <w:r>
        <w:t>除</w:t>
      </w:r>
      <w:r>
        <w:t>40</w:t>
      </w:r>
      <w:r>
        <w:t>项主任务外，本文设置</w:t>
      </w:r>
      <w:r>
        <w:t>800</w:t>
      </w:r>
      <w:r>
        <w:t>组参数扰动、</w:t>
      </w:r>
      <w:r>
        <w:t>320</w:t>
      </w:r>
      <w:r>
        <w:t>条语义等价自然语言指令、</w:t>
      </w:r>
      <w:r>
        <w:t>120</w:t>
      </w:r>
      <w:r>
        <w:t>组不可行设计和</w:t>
      </w:r>
      <w:r>
        <w:t>160</w:t>
      </w:r>
      <w:r>
        <w:t>项</w:t>
      </w:r>
      <w:r>
        <w:t>MCP</w:t>
      </w:r>
      <w:r>
        <w:t>工具任务。参数扰动覆盖单参数、双参数、</w:t>
      </w:r>
      <w:r>
        <w:t>3-5</w:t>
      </w:r>
      <w:r>
        <w:t>参数及跨特征耦合修改；不可行设计包括孔阵列越界、榫槽节距不足、槽深超过可用轮缘厚度、局部圆角不可构造和硬约束冲突；</w:t>
      </w:r>
      <w:r>
        <w:t>MCP</w:t>
      </w:r>
      <w:r>
        <w:t>测试包含单工具、多工具、异常恢复和训练后新增工具调用。</w:t>
      </w:r>
    </w:p>
    <w:p w14:paraId="6D5AB203" w14:textId="77777777" w:rsidR="0081129F" w:rsidRDefault="000C3CE1" w:rsidP="007D04F7">
      <w:pPr>
        <w:keepNext/>
        <w:spacing w:before="120"/>
        <w:ind w:firstLineChars="0" w:firstLine="0"/>
      </w:pPr>
      <w:r>
        <w:rPr>
          <w:noProof/>
        </w:rPr>
        <w:lastRenderedPageBreak/>
        <w:drawing>
          <wp:inline distT="0" distB="0" distL="0" distR="0" wp14:anchorId="09027B59" wp14:editId="2CFD3C92">
            <wp:extent cx="5260693" cy="3258273"/>
            <wp:effectExtent l="0" t="0" r="0" b="0"/>
            <wp:docPr id="40" name="Picture" descr="图5 DiskCAD-Bench设计族、难度分级与数据隔离"/>
            <wp:cNvGraphicFramePr/>
            <a:graphic xmlns:a="http://schemas.openxmlformats.org/drawingml/2006/main">
              <a:graphicData uri="http://schemas.openxmlformats.org/drawingml/2006/picture">
                <pic:pic xmlns:pic="http://schemas.openxmlformats.org/drawingml/2006/picture">
                  <pic:nvPicPr>
                    <pic:cNvPr id="41" name="Picture" descr="/mnt/data/figures_clean/figure6_clean.png"/>
                    <pic:cNvPicPr>
                      <a:picLocks noChangeAspect="1" noChangeArrowheads="1"/>
                    </pic:cNvPicPr>
                  </pic:nvPicPr>
                  <pic:blipFill>
                    <a:blip r:embed="rId12"/>
                    <a:stretch>
                      <a:fillRect/>
                    </a:stretch>
                  </pic:blipFill>
                  <pic:spPr bwMode="auto">
                    <a:xfrm>
                      <a:off x="0" y="0"/>
                      <a:ext cx="5271177" cy="3264766"/>
                    </a:xfrm>
                    <a:prstGeom prst="rect">
                      <a:avLst/>
                    </a:prstGeom>
                    <a:noFill/>
                    <a:ln w="9525">
                      <a:noFill/>
                      <a:headEnd/>
                      <a:tailEnd/>
                    </a:ln>
                  </pic:spPr>
                </pic:pic>
              </a:graphicData>
            </a:graphic>
          </wp:inline>
        </w:drawing>
      </w:r>
    </w:p>
    <w:p w14:paraId="03D56182" w14:textId="3BCCD692" w:rsidR="000C3CE1" w:rsidRDefault="0081129F" w:rsidP="0081129F">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5</w:t>
      </w:r>
      <w:r>
        <w:fldChar w:fldCharType="end"/>
      </w:r>
      <w:r>
        <w:rPr>
          <w:rFonts w:hint="eastAsia"/>
        </w:rPr>
        <w:t xml:space="preserve"> </w:t>
      </w:r>
      <w:r w:rsidRPr="00F46CC2">
        <w:t>DiskCAD-Bench</w:t>
      </w:r>
      <w:r w:rsidRPr="00F46CC2">
        <w:t>设计族、难度分级与数据隔离</w:t>
      </w:r>
    </w:p>
    <w:p w14:paraId="273465AB" w14:textId="5D7CCF91" w:rsidR="000C3CE1" w:rsidRDefault="000C3CE1" w:rsidP="001947D6">
      <w:pPr>
        <w:pStyle w:val="2"/>
      </w:pPr>
      <w:bookmarkStart w:id="8" w:name="对比方法指标与实现"/>
      <w:bookmarkEnd w:id="7"/>
      <w:r>
        <w:t>对比方法、指标与实现</w:t>
      </w:r>
    </w:p>
    <w:p w14:paraId="202D117D" w14:textId="77777777" w:rsidR="000C3CE1" w:rsidRDefault="000C3CE1" w:rsidP="00CD6128">
      <w:pPr>
        <w:ind w:firstLine="560"/>
      </w:pPr>
      <w:r>
        <w:t>领域模型比较保持</w:t>
      </w:r>
      <w:r>
        <w:t>pre-checker</w:t>
      </w:r>
      <w:r>
        <w:t>、</w:t>
      </w:r>
      <w:r>
        <w:t>schema</w:t>
      </w:r>
      <w:r>
        <w:t>、</w:t>
      </w:r>
      <w:r>
        <w:t>Compiler</w:t>
      </w:r>
      <w:r>
        <w:t>、</w:t>
      </w:r>
      <w:r>
        <w:t>CAD</w:t>
      </w:r>
      <w:r>
        <w:t>后端、</w:t>
      </w:r>
      <w:r>
        <w:t>corrector</w:t>
      </w:r>
      <w:r>
        <w:t>和</w:t>
      </w:r>
      <w:r>
        <w:t>MCP</w:t>
      </w:r>
      <w:r>
        <w:t>工具不变，仅替换核心生成</w:t>
      </w:r>
      <w:r>
        <w:t>/</w:t>
      </w:r>
      <w:r>
        <w:t>语义修复模型，包括</w:t>
      </w:r>
      <w:r>
        <w:t>Base-Coder</w:t>
      </w:r>
      <w:r>
        <w:t>、</w:t>
      </w:r>
      <w:r>
        <w:t>CAD-RAG</w:t>
      </w:r>
      <w:r>
        <w:t>、</w:t>
      </w:r>
      <w:r>
        <w:t>Qwen2.5-72B</w:t>
      </w:r>
      <w:r>
        <w:t>、</w:t>
      </w:r>
      <w:r>
        <w:t>DeepSeek-R1-Distill</w:t>
      </w:r>
      <w:r>
        <w:t>、</w:t>
      </w:r>
      <w:r>
        <w:t>Llama-3.3-70B</w:t>
      </w:r>
      <w:r>
        <w:t>和</w:t>
      </w:r>
      <w:r>
        <w:t>AeroDisk-LLM</w:t>
      </w:r>
      <w:r>
        <w:t>。</w:t>
      </w:r>
      <w:r>
        <w:t>CAD-RAG</w:t>
      </w:r>
      <w:r>
        <w:t>从</w:t>
      </w:r>
      <w:r>
        <w:t>2 400</w:t>
      </w:r>
      <w:r>
        <w:t>个已验证</w:t>
      </w:r>
      <w:r>
        <w:t>Disk-G-CAD</w:t>
      </w:r>
      <w:r>
        <w:t>示例、</w:t>
      </w:r>
      <w:r>
        <w:t>416</w:t>
      </w:r>
      <w:r>
        <w:t>条操作与约束说明以及</w:t>
      </w:r>
      <w:r>
        <w:t>812</w:t>
      </w:r>
      <w:r>
        <w:t>组错误</w:t>
      </w:r>
      <w:r>
        <w:t>-</w:t>
      </w:r>
      <w:r>
        <w:t>修复记录中检索前</w:t>
      </w:r>
      <w:r>
        <w:t>5</w:t>
      </w:r>
      <w:r>
        <w:t>项。系统架构比较包括</w:t>
      </w:r>
      <w:r>
        <w:t>Direct-Base</w:t>
      </w:r>
      <w:r>
        <w:t>、</w:t>
      </w:r>
      <w:r>
        <w:t>Direct-SFT</w:t>
      </w:r>
      <w:r>
        <w:t>、</w:t>
      </w:r>
      <w:r>
        <w:t>IR-Single</w:t>
      </w:r>
      <w:r>
        <w:t>、</w:t>
      </w:r>
      <w:r>
        <w:t>MA-</w:t>
      </w:r>
      <w:proofErr w:type="spellStart"/>
      <w:r>
        <w:t>NoCorr</w:t>
      </w:r>
      <w:proofErr w:type="spellEnd"/>
      <w:r>
        <w:t>、</w:t>
      </w:r>
      <w:r>
        <w:t>MA-Corr</w:t>
      </w:r>
      <w:r>
        <w:t>和</w:t>
      </w:r>
      <w:r>
        <w:t>Full Framework</w:t>
      </w:r>
      <w:r>
        <w:t>，用于区分领域微调、中间表示</w:t>
      </w:r>
      <w:r>
        <w:t>/Compiler</w:t>
      </w:r>
      <w:r>
        <w:t>、多智能体分工、</w:t>
      </w:r>
      <w:r>
        <w:t>corrector</w:t>
      </w:r>
      <w:r>
        <w:t>和</w:t>
      </w:r>
      <w:r>
        <w:t>MCP</w:t>
      </w:r>
      <w:r>
        <w:t>的贡献。</w:t>
      </w:r>
      <w:r>
        <w:t>Direct-Base</w:t>
      </w:r>
      <w:r>
        <w:t>由未经微调的代码模型直接生成</w:t>
      </w:r>
      <w:r>
        <w:t>CadQuery</w:t>
      </w:r>
      <w:r>
        <w:t>；</w:t>
      </w:r>
      <w:r>
        <w:t>Direct-SFT</w:t>
      </w:r>
      <w:r>
        <w:t>使用与</w:t>
      </w:r>
      <w:r>
        <w:t>AeroDisk-LLM</w:t>
      </w:r>
      <w:r>
        <w:t>相同的领域样本，但训练目标为完整</w:t>
      </w:r>
      <w:r>
        <w:t>CadQuery</w:t>
      </w:r>
      <w:r>
        <w:t>程序；</w:t>
      </w:r>
      <w:r>
        <w:t>IR-Single</w:t>
      </w:r>
      <w:r>
        <w:t>保留中间表示和</w:t>
      </w:r>
      <w:r>
        <w:t>Compiler</w:t>
      </w:r>
      <w:r>
        <w:t>，但把预检、生成和修复合并为单一智能体；</w:t>
      </w:r>
      <w:r>
        <w:t>MA-</w:t>
      </w:r>
      <w:proofErr w:type="spellStart"/>
      <w:r>
        <w:t>NoCorr</w:t>
      </w:r>
      <w:proofErr w:type="spellEnd"/>
      <w:r>
        <w:t>采用多智能体分工而不允许自动修复；</w:t>
      </w:r>
      <w:r>
        <w:t>MA-Corr</w:t>
      </w:r>
      <w:r>
        <w:t>增加内层纠</w:t>
      </w:r>
      <w:r>
        <w:lastRenderedPageBreak/>
        <w:t>错；</w:t>
      </w:r>
      <w:r>
        <w:t>Full Framework</w:t>
      </w:r>
      <w:r>
        <w:t>进一步加入</w:t>
      </w:r>
      <w:r>
        <w:t>MCP</w:t>
      </w:r>
      <w:r>
        <w:t>外层质量反馈。该递进设置使同一领域数据、同一</w:t>
      </w:r>
      <w:r>
        <w:t>CAD</w:t>
      </w:r>
      <w:r>
        <w:t>后端和相同三轮预算下的架构贡献可以被单独识别。</w:t>
      </w:r>
    </w:p>
    <w:p w14:paraId="7C049D02" w14:textId="77777777" w:rsidR="000C3CE1" w:rsidRDefault="000C3CE1" w:rsidP="00CD6128">
      <w:pPr>
        <w:ind w:firstLine="560"/>
      </w:pPr>
      <w:r>
        <w:t>主实验中，每种方法在</w:t>
      </w:r>
      <w:r>
        <w:t>40</w:t>
      </w:r>
      <w:r>
        <w:t>项任务上使用</w:t>
      </w:r>
      <w:r>
        <w:t>10</w:t>
      </w:r>
      <w:r>
        <w:t>个随机种子独立运行，共</w:t>
      </w:r>
      <w:r>
        <w:t>400</w:t>
      </w:r>
      <w:r>
        <w:t>次。训练和推理在</w:t>
      </w:r>
      <w:r>
        <w:t>8</w:t>
      </w:r>
      <w:r>
        <w:t>张</w:t>
      </w:r>
      <w:r>
        <w:t>NVIDIA A800 80 GB GPU</w:t>
      </w:r>
      <w:r>
        <w:t>上完成，</w:t>
      </w:r>
      <w:r>
        <w:t>CAD</w:t>
      </w:r>
      <w:r>
        <w:t>侧采用</w:t>
      </w:r>
      <w:r>
        <w:t>Python 3.11</w:t>
      </w:r>
      <w:r>
        <w:t>、</w:t>
      </w:r>
      <w:r>
        <w:t>CadQuery 2.4</w:t>
      </w:r>
      <w:r>
        <w:t>和</w:t>
      </w:r>
      <w:proofErr w:type="spellStart"/>
      <w:r>
        <w:t>OpenCascade</w:t>
      </w:r>
      <w:proofErr w:type="spellEnd"/>
      <w:r>
        <w:t xml:space="preserve"> 7.7</w:t>
      </w:r>
      <w:r>
        <w:t>。推理</w:t>
      </w:r>
      <w:r>
        <w:t>temperature</w:t>
      </w:r>
      <w:r>
        <w:t>为</w:t>
      </w:r>
      <w:r>
        <w:t>0.3</w:t>
      </w:r>
      <w:r>
        <w:t>、</w:t>
      </w:r>
      <w:r>
        <w:t>top-p</w:t>
      </w:r>
      <w:r>
        <w:t>为</w:t>
      </w:r>
      <w:r>
        <w:t>0.9</w:t>
      </w:r>
      <w:r>
        <w:t>、最大上下文为</w:t>
      </w:r>
      <w:r>
        <w:t>8192 tokens</w:t>
      </w:r>
      <w:r>
        <w:t>；单次</w:t>
      </w:r>
      <w:r>
        <w:t>CAD</w:t>
      </w:r>
      <w:r>
        <w:t>执行和端到端任务超时分别为</w:t>
      </w:r>
      <w:r>
        <w:t>900 s</w:t>
      </w:r>
      <w:r>
        <w:t>和</w:t>
      </w:r>
      <w:r>
        <w:t>3600 s</w:t>
      </w:r>
      <w:r>
        <w:t>，最多自动纠错</w:t>
      </w:r>
      <w:r>
        <w:t>3</w:t>
      </w:r>
      <w:r>
        <w:t>轮。全部</w:t>
      </w:r>
      <w:r>
        <w:t>STEP</w:t>
      </w:r>
      <w:r>
        <w:t>模型由</w:t>
      </w:r>
      <w:proofErr w:type="spellStart"/>
      <w:r>
        <w:t>OpenCascade</w:t>
      </w:r>
      <w:proofErr w:type="spellEnd"/>
      <w:r>
        <w:t>回读，参考模型和随机抽取的</w:t>
      </w:r>
      <w:r>
        <w:t>20%</w:t>
      </w:r>
      <w:r>
        <w:t>生成模型进一步在商业</w:t>
      </w:r>
      <w:r>
        <w:t>CAD</w:t>
      </w:r>
      <w:r>
        <w:t>软件中独立导入。不同模型使用相同任务指令、</w:t>
      </w:r>
      <w:r>
        <w:t>Feature Graph</w:t>
      </w:r>
      <w:r>
        <w:t>定义、</w:t>
      </w:r>
      <w:r>
        <w:t>Disk-G-CAD schema</w:t>
      </w:r>
      <w:r>
        <w:t>和错误对象格式，仅进行聊天模板所需的消息封装；直接代码生成方法在相同三轮预算内允许重新生成或修改代码，而中间表示方法只能修改错误关联节点及必要依赖，不能通过整份重写规避错误定位。</w:t>
      </w:r>
    </w:p>
    <w:p w14:paraId="58084332" w14:textId="77777777" w:rsidR="000C3CE1" w:rsidRDefault="000C3CE1" w:rsidP="00CD6128">
      <w:pPr>
        <w:ind w:firstLine="560"/>
      </w:pPr>
      <w:r>
        <w:t>评价覆盖参数识别、</w:t>
      </w:r>
      <w:r>
        <w:t>Feature Graph</w:t>
      </w:r>
      <w:r>
        <w:t>节点</w:t>
      </w:r>
      <w:r>
        <w:t>/</w:t>
      </w:r>
      <w:r>
        <w:t>依赖、</w:t>
      </w:r>
      <w:r>
        <w:t>Disk-G-CAD</w:t>
      </w:r>
      <w:r>
        <w:t>一次合法率、首轮工程成功率（</w:t>
      </w:r>
      <w:r>
        <w:t>Pass@1</w:t>
      </w:r>
      <w:r>
        <w:t>）、三轮内最终成功率（</w:t>
      </w:r>
      <w:r>
        <w:t>FinalSuccess@3</w:t>
      </w:r>
      <w:r>
        <w:t>）、关键尺寸与榫槽轮廓误差、参数再生、不可行设计拒绝、错误定位与修复、</w:t>
      </w:r>
      <w:r>
        <w:t>MCP</w:t>
      </w:r>
      <w:r>
        <w:t>工具调用及计算效率。离散参数和特征类型要求完全一致；长度与角度参数在统一单位后分别采用</w:t>
      </w:r>
      <w:r>
        <w:t>0.05 mm</w:t>
      </w:r>
      <w:r>
        <w:t>和</w:t>
      </w:r>
      <w:r>
        <w:t>0.1°</w:t>
      </w:r>
      <w:r>
        <w:t>绝对容差。榫槽轮廓按弧长均匀采样</w:t>
      </w:r>
      <w:r>
        <w:t>2 000</w:t>
      </w:r>
      <w:r>
        <w:t>点，以参考槽深归一化的双向</w:t>
      </w:r>
      <w:proofErr w:type="spellStart"/>
      <w:r>
        <w:t>Hausdorff</w:t>
      </w:r>
      <w:proofErr w:type="spellEnd"/>
      <w:r>
        <w:t>距离评价。</w:t>
      </w:r>
      <w:r>
        <w:t>STEP</w:t>
      </w:r>
      <w:r>
        <w:t>回读要求形成有效单一实体、体积相对误差不超过</w:t>
      </w:r>
      <w:r>
        <w:t>0.1%</w:t>
      </w:r>
      <w:r>
        <w:t>、关键尺寸差异不超过</w:t>
      </w:r>
      <w:r>
        <w:t>0.05 mm</w:t>
      </w:r>
      <w:r>
        <w:t>且</w:t>
      </w:r>
      <w:r>
        <w:lastRenderedPageBreak/>
        <w:t>孔槽数量与榫槽齿数保持一致。参数再生不仅统计模型能否重新执行，还要求修改后仍满足全部几何约束；不可行设计只有在明确指出冲突且未改变硬约束时才记为正确拒绝。</w:t>
      </w:r>
      <w:r>
        <w:t>MCP</w:t>
      </w:r>
      <w:r>
        <w:t>多工具任务则同时要求工具集合、调用顺序、参数绑定和最终结果正确。</w:t>
      </w:r>
    </w:p>
    <w:p w14:paraId="5006BD8A" w14:textId="77777777" w:rsidR="000C3CE1" w:rsidRDefault="000C3CE1" w:rsidP="00CD6128">
      <w:pPr>
        <w:ind w:firstLine="560"/>
      </w:pPr>
      <w:r>
        <w:t>比例指标采用以任务为聚类单元的</w:t>
      </w:r>
      <w:r>
        <w:t>10 000</w:t>
      </w:r>
      <w:r>
        <w:t>次</w:t>
      </w:r>
      <w:r>
        <w:t>bootstrap</w:t>
      </w:r>
      <w:r>
        <w:t>计算</w:t>
      </w:r>
      <w:r>
        <w:t>95%</w:t>
      </w:r>
      <w:r>
        <w:t>置信区间；二元结果采用广义线性混合效应模型，连续指标在任务层面取中位数后使用配对</w:t>
      </w:r>
      <w:r>
        <w:t>Wilcoxon</w:t>
      </w:r>
      <w:r>
        <w:t>检验，并进行</w:t>
      </w:r>
      <w:r>
        <w:t>Holm-Bonferroni</w:t>
      </w:r>
      <w:r>
        <w:t>校正。几何误差仅在形成有效实体的样本上计算，同时报告工程成功率，避免通过排除失败样本掩盖系统可靠性差异。详细指标公式见补充材料。</w:t>
      </w:r>
    </w:p>
    <w:p w14:paraId="2DA231F3" w14:textId="2D271C66" w:rsidR="000C3CE1" w:rsidRDefault="000C3CE1" w:rsidP="00D55B37">
      <w:pPr>
        <w:pStyle w:val="1"/>
      </w:pPr>
      <w:bookmarkStart w:id="9" w:name="结果"/>
      <w:bookmarkEnd w:id="6"/>
      <w:bookmarkEnd w:id="8"/>
      <w:r>
        <w:t>结果</w:t>
      </w:r>
    </w:p>
    <w:p w14:paraId="4262F073" w14:textId="09061140" w:rsidR="000C3CE1" w:rsidRDefault="000C3CE1" w:rsidP="00532BF4">
      <w:pPr>
        <w:pStyle w:val="2"/>
      </w:pPr>
      <w:bookmarkStart w:id="10" w:name="领域模型与端到端性能"/>
      <w:r>
        <w:t>领域模型与端到端性能</w:t>
      </w:r>
    </w:p>
    <w:p w14:paraId="68AF35F4" w14:textId="3CDFF8DA" w:rsidR="000C3CE1" w:rsidRDefault="00430DD1" w:rsidP="00430DD1">
      <w:pPr>
        <w:ind w:firstLine="560"/>
      </w:pPr>
      <w:r>
        <w:fldChar w:fldCharType="begin"/>
      </w:r>
      <w:r>
        <w:instrText xml:space="preserve"> REF _Ref236008823 \h </w:instrText>
      </w:r>
      <w:r>
        <w:fldChar w:fldCharType="separate"/>
      </w:r>
      <w:r>
        <w:rPr>
          <w:rFonts w:hint="eastAsia"/>
        </w:rPr>
        <w:t>表</w:t>
      </w:r>
      <w:r>
        <w:rPr>
          <w:rFonts w:hint="eastAsia"/>
        </w:rPr>
        <w:t xml:space="preserve"> </w:t>
      </w:r>
      <w:r>
        <w:rPr>
          <w:rFonts w:hint="eastAsia"/>
          <w:noProof/>
        </w:rPr>
        <w:t>1</w:t>
      </w:r>
      <w:r>
        <w:fldChar w:fldCharType="end"/>
      </w:r>
      <w:r w:rsidR="000C3CE1">
        <w:t>比较了不同生成模型。在相同系统后端下，</w:t>
      </w:r>
      <w:r w:rsidR="000C3CE1">
        <w:t>AeroDisk-LLM</w:t>
      </w:r>
      <w:r w:rsidR="000C3CE1">
        <w:t>的参数识别准确率、特征节点</w:t>
      </w:r>
      <w:r w:rsidR="000C3CE1">
        <w:t>F1</w:t>
      </w:r>
      <w:r w:rsidR="000C3CE1">
        <w:t>、依赖边</w:t>
      </w:r>
      <w:r w:rsidR="000C3CE1">
        <w:t>F1</w:t>
      </w:r>
      <w:r w:rsidR="000C3CE1">
        <w:t>和</w:t>
      </w:r>
      <w:r w:rsidR="000C3CE1">
        <w:t>Disk-G-CAD</w:t>
      </w:r>
      <w:r w:rsidR="000C3CE1">
        <w:t>一次合法率分别达到</w:t>
      </w:r>
      <w:r w:rsidR="000C3CE1">
        <w:t>96.5%</w:t>
      </w:r>
      <w:r w:rsidR="000C3CE1">
        <w:t>、</w:t>
      </w:r>
      <w:r w:rsidR="000C3CE1">
        <w:t>94.3%</w:t>
      </w:r>
      <w:r w:rsidR="000C3CE1">
        <w:t>、</w:t>
      </w:r>
      <w:r w:rsidR="000C3CE1">
        <w:t>91.2%</w:t>
      </w:r>
      <w:r w:rsidR="000C3CE1">
        <w:t>和</w:t>
      </w:r>
      <w:r w:rsidR="000C3CE1">
        <w:t>96.9%</w:t>
      </w:r>
      <w:r w:rsidR="000C3CE1">
        <w:t>，均为最高。与同规模</w:t>
      </w:r>
      <w:r w:rsidR="000C3CE1">
        <w:t>Base-Coder</w:t>
      </w:r>
      <w:r w:rsidR="000C3CE1">
        <w:t>相比，上述指标分别提高</w:t>
      </w:r>
      <w:r w:rsidR="000C3CE1">
        <w:t>13.8</w:t>
      </w:r>
      <w:r w:rsidR="000C3CE1">
        <w:t>、</w:t>
      </w:r>
      <w:r w:rsidR="000C3CE1">
        <w:t>15.9</w:t>
      </w:r>
      <w:r w:rsidR="000C3CE1">
        <w:t>、</w:t>
      </w:r>
      <w:r w:rsidR="000C3CE1">
        <w:t>20.6</w:t>
      </w:r>
      <w:r w:rsidR="000C3CE1">
        <w:t>和</w:t>
      </w:r>
      <w:r w:rsidR="000C3CE1">
        <w:t>19.4</w:t>
      </w:r>
      <w:r w:rsidR="000C3CE1">
        <w:t>个百分点，说明领域适配的收益不仅来自格式稳定性，更体现在涡轮盘特征分解和依赖组织。</w:t>
      </w:r>
    </w:p>
    <w:p w14:paraId="0FBFB912" w14:textId="2F3105F5" w:rsidR="00430DD1" w:rsidRDefault="00430DD1" w:rsidP="00430DD1">
      <w:pPr>
        <w:pStyle w:val="ae"/>
        <w:ind w:firstLine="480"/>
      </w:pPr>
      <w:bookmarkStart w:id="11" w:name="_Ref23600882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E31EE">
        <w:rPr>
          <w:noProof/>
        </w:rPr>
        <w:t>1</w:t>
      </w:r>
      <w:r>
        <w:fldChar w:fldCharType="end"/>
      </w:r>
      <w:bookmarkEnd w:id="11"/>
      <w:r>
        <w:rPr>
          <w:rFonts w:hint="eastAsia"/>
        </w:rPr>
        <w:t xml:space="preserve"> </w:t>
      </w:r>
      <w:r w:rsidRPr="004378CC">
        <w:t>不同领域模型的建模性能</w:t>
      </w:r>
    </w:p>
    <w:tbl>
      <w:tblPr>
        <w:tblStyle w:val="af0"/>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7"/>
        <w:gridCol w:w="1280"/>
        <w:gridCol w:w="854"/>
        <w:gridCol w:w="1067"/>
        <w:gridCol w:w="1281"/>
        <w:gridCol w:w="854"/>
        <w:gridCol w:w="1707"/>
      </w:tblGrid>
      <w:tr w:rsidR="000C3CE1" w14:paraId="4147765F" w14:textId="77777777" w:rsidTr="003A7E0D">
        <w:trPr>
          <w:tblHeader/>
          <w:jc w:val="center"/>
        </w:trPr>
        <w:tc>
          <w:tcPr>
            <w:tcW w:w="2028" w:type="dxa"/>
            <w:tcMar>
              <w:top w:w="55" w:type="dxa"/>
              <w:left w:w="70" w:type="dxa"/>
              <w:bottom w:w="55" w:type="dxa"/>
              <w:right w:w="70" w:type="dxa"/>
            </w:tcMar>
            <w:vAlign w:val="center"/>
          </w:tcPr>
          <w:p w14:paraId="6D3D68C7" w14:textId="77777777" w:rsidR="000C3CE1" w:rsidRDefault="000C3CE1" w:rsidP="002677B3">
            <w:pPr>
              <w:spacing w:line="240" w:lineRule="auto"/>
              <w:ind w:firstLineChars="0" w:firstLine="0"/>
            </w:pPr>
            <w:r>
              <w:rPr>
                <w:rFonts w:eastAsia="宋体"/>
                <w:b/>
                <w:sz w:val="16"/>
              </w:rPr>
              <w:t>模型</w:t>
            </w:r>
          </w:p>
        </w:tc>
        <w:tc>
          <w:tcPr>
            <w:tcW w:w="1281" w:type="dxa"/>
            <w:tcMar>
              <w:top w:w="55" w:type="dxa"/>
              <w:left w:w="70" w:type="dxa"/>
              <w:bottom w:w="55" w:type="dxa"/>
              <w:right w:w="70" w:type="dxa"/>
            </w:tcMar>
            <w:vAlign w:val="center"/>
          </w:tcPr>
          <w:p w14:paraId="67E98D4E" w14:textId="77777777" w:rsidR="000C3CE1" w:rsidRDefault="000C3CE1" w:rsidP="002677B3">
            <w:pPr>
              <w:spacing w:line="240" w:lineRule="auto"/>
              <w:ind w:firstLineChars="0" w:firstLine="0"/>
            </w:pPr>
            <w:r>
              <w:rPr>
                <w:rFonts w:eastAsia="宋体"/>
                <w:b/>
                <w:sz w:val="16"/>
              </w:rPr>
              <w:t>参数准确率</w:t>
            </w:r>
            <w:r>
              <w:rPr>
                <w:rFonts w:eastAsia="宋体"/>
                <w:b/>
                <w:sz w:val="16"/>
              </w:rPr>
              <w:t>/%</w:t>
            </w:r>
          </w:p>
        </w:tc>
        <w:tc>
          <w:tcPr>
            <w:tcW w:w="854" w:type="dxa"/>
            <w:tcMar>
              <w:top w:w="55" w:type="dxa"/>
              <w:left w:w="70" w:type="dxa"/>
              <w:bottom w:w="55" w:type="dxa"/>
              <w:right w:w="70" w:type="dxa"/>
            </w:tcMar>
            <w:vAlign w:val="center"/>
          </w:tcPr>
          <w:p w14:paraId="05DEE2A6" w14:textId="77777777" w:rsidR="000C3CE1" w:rsidRDefault="000C3CE1" w:rsidP="002677B3">
            <w:pPr>
              <w:spacing w:line="240" w:lineRule="auto"/>
              <w:ind w:firstLineChars="0" w:firstLine="0"/>
            </w:pPr>
            <w:r>
              <w:rPr>
                <w:rFonts w:eastAsia="宋体"/>
                <w:b/>
                <w:sz w:val="16"/>
              </w:rPr>
              <w:t>节点</w:t>
            </w:r>
            <w:r>
              <w:rPr>
                <w:rFonts w:eastAsia="宋体"/>
                <w:b/>
                <w:sz w:val="16"/>
              </w:rPr>
              <w:t>F1/%</w:t>
            </w:r>
          </w:p>
        </w:tc>
        <w:tc>
          <w:tcPr>
            <w:tcW w:w="1067" w:type="dxa"/>
            <w:tcMar>
              <w:top w:w="55" w:type="dxa"/>
              <w:left w:w="70" w:type="dxa"/>
              <w:bottom w:w="55" w:type="dxa"/>
              <w:right w:w="70" w:type="dxa"/>
            </w:tcMar>
            <w:vAlign w:val="center"/>
          </w:tcPr>
          <w:p w14:paraId="52A9B0B4" w14:textId="77777777" w:rsidR="000C3CE1" w:rsidRDefault="000C3CE1" w:rsidP="002677B3">
            <w:pPr>
              <w:spacing w:line="240" w:lineRule="auto"/>
              <w:ind w:firstLineChars="0" w:firstLine="0"/>
            </w:pPr>
            <w:r>
              <w:rPr>
                <w:rFonts w:eastAsia="宋体"/>
                <w:b/>
                <w:sz w:val="16"/>
              </w:rPr>
              <w:t>依赖边</w:t>
            </w:r>
            <w:r>
              <w:rPr>
                <w:rFonts w:eastAsia="宋体"/>
                <w:b/>
                <w:sz w:val="16"/>
              </w:rPr>
              <w:t>F1/%</w:t>
            </w:r>
          </w:p>
        </w:tc>
        <w:tc>
          <w:tcPr>
            <w:tcW w:w="1281" w:type="dxa"/>
            <w:tcMar>
              <w:top w:w="55" w:type="dxa"/>
              <w:left w:w="70" w:type="dxa"/>
              <w:bottom w:w="55" w:type="dxa"/>
              <w:right w:w="70" w:type="dxa"/>
            </w:tcMar>
            <w:vAlign w:val="center"/>
          </w:tcPr>
          <w:p w14:paraId="52ECBE49" w14:textId="77777777" w:rsidR="000C3CE1" w:rsidRDefault="000C3CE1" w:rsidP="002677B3">
            <w:pPr>
              <w:spacing w:line="240" w:lineRule="auto"/>
              <w:ind w:firstLineChars="0" w:firstLine="0"/>
            </w:pPr>
            <w:r>
              <w:rPr>
                <w:rFonts w:eastAsia="宋体"/>
                <w:b/>
                <w:sz w:val="16"/>
              </w:rPr>
              <w:t>一次合法率</w:t>
            </w:r>
            <w:r>
              <w:rPr>
                <w:rFonts w:eastAsia="宋体"/>
                <w:b/>
                <w:sz w:val="16"/>
              </w:rPr>
              <w:t>/%</w:t>
            </w:r>
          </w:p>
        </w:tc>
        <w:tc>
          <w:tcPr>
            <w:tcW w:w="854" w:type="dxa"/>
            <w:tcMar>
              <w:top w:w="55" w:type="dxa"/>
              <w:left w:w="70" w:type="dxa"/>
              <w:bottom w:w="55" w:type="dxa"/>
              <w:right w:w="70" w:type="dxa"/>
            </w:tcMar>
            <w:vAlign w:val="center"/>
          </w:tcPr>
          <w:p w14:paraId="5F4CC8A4" w14:textId="77777777" w:rsidR="000C3CE1" w:rsidRDefault="000C3CE1" w:rsidP="002677B3">
            <w:pPr>
              <w:spacing w:line="240" w:lineRule="auto"/>
              <w:ind w:firstLineChars="0" w:firstLine="0"/>
            </w:pPr>
            <w:r>
              <w:rPr>
                <w:rFonts w:eastAsia="宋体"/>
                <w:b/>
                <w:sz w:val="16"/>
              </w:rPr>
              <w:t>Pass@1/%</w:t>
            </w:r>
          </w:p>
        </w:tc>
        <w:tc>
          <w:tcPr>
            <w:tcW w:w="1707" w:type="dxa"/>
            <w:tcMar>
              <w:top w:w="55" w:type="dxa"/>
              <w:left w:w="70" w:type="dxa"/>
              <w:bottom w:w="55" w:type="dxa"/>
              <w:right w:w="70" w:type="dxa"/>
            </w:tcMar>
            <w:vAlign w:val="center"/>
          </w:tcPr>
          <w:p w14:paraId="1FBA186B" w14:textId="77777777" w:rsidR="000C3CE1" w:rsidRDefault="000C3CE1" w:rsidP="002677B3">
            <w:pPr>
              <w:spacing w:line="240" w:lineRule="auto"/>
              <w:ind w:firstLineChars="0" w:firstLine="0"/>
            </w:pPr>
            <w:r>
              <w:rPr>
                <w:rFonts w:eastAsia="宋体"/>
                <w:b/>
                <w:sz w:val="16"/>
              </w:rPr>
              <w:t>FinalSuccess@3/%</w:t>
            </w:r>
          </w:p>
        </w:tc>
      </w:tr>
      <w:tr w:rsidR="000C3CE1" w14:paraId="0029AED5" w14:textId="77777777" w:rsidTr="003A7E0D">
        <w:trPr>
          <w:jc w:val="center"/>
        </w:trPr>
        <w:tc>
          <w:tcPr>
            <w:tcW w:w="2028" w:type="dxa"/>
            <w:tcMar>
              <w:top w:w="55" w:type="dxa"/>
              <w:left w:w="70" w:type="dxa"/>
              <w:bottom w:w="55" w:type="dxa"/>
              <w:right w:w="70" w:type="dxa"/>
            </w:tcMar>
            <w:vAlign w:val="center"/>
          </w:tcPr>
          <w:p w14:paraId="6D94E882" w14:textId="77777777" w:rsidR="000C3CE1" w:rsidRDefault="000C3CE1" w:rsidP="002677B3">
            <w:pPr>
              <w:spacing w:line="240" w:lineRule="auto"/>
              <w:ind w:firstLineChars="0" w:firstLine="0"/>
            </w:pPr>
            <w:r>
              <w:rPr>
                <w:rFonts w:eastAsia="宋体"/>
                <w:sz w:val="16"/>
              </w:rPr>
              <w:t>Base-Coder</w:t>
            </w:r>
          </w:p>
        </w:tc>
        <w:tc>
          <w:tcPr>
            <w:tcW w:w="1281" w:type="dxa"/>
            <w:tcMar>
              <w:top w:w="55" w:type="dxa"/>
              <w:left w:w="70" w:type="dxa"/>
              <w:bottom w:w="55" w:type="dxa"/>
              <w:right w:w="70" w:type="dxa"/>
            </w:tcMar>
            <w:vAlign w:val="center"/>
          </w:tcPr>
          <w:p w14:paraId="04A8C6CE" w14:textId="77777777" w:rsidR="000C3CE1" w:rsidRDefault="000C3CE1" w:rsidP="002677B3">
            <w:pPr>
              <w:spacing w:line="240" w:lineRule="auto"/>
              <w:ind w:firstLineChars="0" w:firstLine="0"/>
            </w:pPr>
            <w:r>
              <w:rPr>
                <w:rFonts w:eastAsia="宋体"/>
                <w:sz w:val="16"/>
              </w:rPr>
              <w:t>82.7</w:t>
            </w:r>
          </w:p>
        </w:tc>
        <w:tc>
          <w:tcPr>
            <w:tcW w:w="854" w:type="dxa"/>
            <w:tcMar>
              <w:top w:w="55" w:type="dxa"/>
              <w:left w:w="70" w:type="dxa"/>
              <w:bottom w:w="55" w:type="dxa"/>
              <w:right w:w="70" w:type="dxa"/>
            </w:tcMar>
            <w:vAlign w:val="center"/>
          </w:tcPr>
          <w:p w14:paraId="59DF7ED0" w14:textId="77777777" w:rsidR="000C3CE1" w:rsidRDefault="000C3CE1" w:rsidP="002677B3">
            <w:pPr>
              <w:spacing w:line="240" w:lineRule="auto"/>
              <w:ind w:firstLineChars="0" w:firstLine="0"/>
            </w:pPr>
            <w:r>
              <w:rPr>
                <w:rFonts w:eastAsia="宋体"/>
                <w:sz w:val="16"/>
              </w:rPr>
              <w:t>78.4</w:t>
            </w:r>
          </w:p>
        </w:tc>
        <w:tc>
          <w:tcPr>
            <w:tcW w:w="1067" w:type="dxa"/>
            <w:tcMar>
              <w:top w:w="55" w:type="dxa"/>
              <w:left w:w="70" w:type="dxa"/>
              <w:bottom w:w="55" w:type="dxa"/>
              <w:right w:w="70" w:type="dxa"/>
            </w:tcMar>
            <w:vAlign w:val="center"/>
          </w:tcPr>
          <w:p w14:paraId="6E10D152" w14:textId="77777777" w:rsidR="000C3CE1" w:rsidRDefault="000C3CE1" w:rsidP="002677B3">
            <w:pPr>
              <w:spacing w:line="240" w:lineRule="auto"/>
              <w:ind w:firstLineChars="0" w:firstLine="0"/>
            </w:pPr>
            <w:r>
              <w:rPr>
                <w:rFonts w:eastAsia="宋体"/>
                <w:sz w:val="16"/>
              </w:rPr>
              <w:t>70.6</w:t>
            </w:r>
          </w:p>
        </w:tc>
        <w:tc>
          <w:tcPr>
            <w:tcW w:w="1281" w:type="dxa"/>
            <w:tcMar>
              <w:top w:w="55" w:type="dxa"/>
              <w:left w:w="70" w:type="dxa"/>
              <w:bottom w:w="55" w:type="dxa"/>
              <w:right w:w="70" w:type="dxa"/>
            </w:tcMar>
            <w:vAlign w:val="center"/>
          </w:tcPr>
          <w:p w14:paraId="163B15E0" w14:textId="77777777" w:rsidR="000C3CE1" w:rsidRDefault="000C3CE1" w:rsidP="002677B3">
            <w:pPr>
              <w:spacing w:line="240" w:lineRule="auto"/>
              <w:ind w:firstLineChars="0" w:firstLine="0"/>
            </w:pPr>
            <w:r>
              <w:rPr>
                <w:rFonts w:eastAsia="宋体"/>
                <w:sz w:val="16"/>
              </w:rPr>
              <w:t>77.5</w:t>
            </w:r>
          </w:p>
        </w:tc>
        <w:tc>
          <w:tcPr>
            <w:tcW w:w="854" w:type="dxa"/>
            <w:tcMar>
              <w:top w:w="55" w:type="dxa"/>
              <w:left w:w="70" w:type="dxa"/>
              <w:bottom w:w="55" w:type="dxa"/>
              <w:right w:w="70" w:type="dxa"/>
            </w:tcMar>
            <w:vAlign w:val="center"/>
          </w:tcPr>
          <w:p w14:paraId="73C2F92E" w14:textId="77777777" w:rsidR="000C3CE1" w:rsidRDefault="000C3CE1" w:rsidP="002677B3">
            <w:pPr>
              <w:spacing w:line="240" w:lineRule="auto"/>
              <w:ind w:firstLineChars="0" w:firstLine="0"/>
            </w:pPr>
            <w:r>
              <w:rPr>
                <w:rFonts w:eastAsia="宋体"/>
                <w:sz w:val="16"/>
              </w:rPr>
              <w:t>61.3</w:t>
            </w:r>
          </w:p>
        </w:tc>
        <w:tc>
          <w:tcPr>
            <w:tcW w:w="1707" w:type="dxa"/>
            <w:tcMar>
              <w:top w:w="55" w:type="dxa"/>
              <w:left w:w="70" w:type="dxa"/>
              <w:bottom w:w="55" w:type="dxa"/>
              <w:right w:w="70" w:type="dxa"/>
            </w:tcMar>
            <w:vAlign w:val="center"/>
          </w:tcPr>
          <w:p w14:paraId="19DE4C81" w14:textId="77777777" w:rsidR="000C3CE1" w:rsidRDefault="000C3CE1" w:rsidP="002677B3">
            <w:pPr>
              <w:spacing w:line="240" w:lineRule="auto"/>
              <w:ind w:firstLineChars="0" w:firstLine="0"/>
            </w:pPr>
            <w:r>
              <w:rPr>
                <w:rFonts w:eastAsia="宋体"/>
                <w:sz w:val="16"/>
              </w:rPr>
              <w:t>69.0</w:t>
            </w:r>
          </w:p>
        </w:tc>
      </w:tr>
      <w:tr w:rsidR="000C3CE1" w14:paraId="75A360DF" w14:textId="77777777" w:rsidTr="003A7E0D">
        <w:trPr>
          <w:jc w:val="center"/>
        </w:trPr>
        <w:tc>
          <w:tcPr>
            <w:tcW w:w="2028" w:type="dxa"/>
            <w:tcMar>
              <w:top w:w="55" w:type="dxa"/>
              <w:left w:w="70" w:type="dxa"/>
              <w:bottom w:w="55" w:type="dxa"/>
              <w:right w:w="70" w:type="dxa"/>
            </w:tcMar>
            <w:vAlign w:val="center"/>
          </w:tcPr>
          <w:p w14:paraId="5A24DD2C" w14:textId="77777777" w:rsidR="000C3CE1" w:rsidRDefault="000C3CE1" w:rsidP="002677B3">
            <w:pPr>
              <w:spacing w:line="240" w:lineRule="auto"/>
              <w:ind w:firstLineChars="0" w:firstLine="0"/>
            </w:pPr>
            <w:r>
              <w:rPr>
                <w:rFonts w:eastAsia="宋体"/>
                <w:sz w:val="16"/>
              </w:rPr>
              <w:t>CAD-RAG</w:t>
            </w:r>
          </w:p>
        </w:tc>
        <w:tc>
          <w:tcPr>
            <w:tcW w:w="1281" w:type="dxa"/>
            <w:tcMar>
              <w:top w:w="55" w:type="dxa"/>
              <w:left w:w="70" w:type="dxa"/>
              <w:bottom w:w="55" w:type="dxa"/>
              <w:right w:w="70" w:type="dxa"/>
            </w:tcMar>
            <w:vAlign w:val="center"/>
          </w:tcPr>
          <w:p w14:paraId="5345B8E0" w14:textId="77777777" w:rsidR="000C3CE1" w:rsidRDefault="000C3CE1" w:rsidP="002677B3">
            <w:pPr>
              <w:spacing w:line="240" w:lineRule="auto"/>
              <w:ind w:firstLineChars="0" w:firstLine="0"/>
            </w:pPr>
            <w:r>
              <w:rPr>
                <w:rFonts w:eastAsia="宋体"/>
                <w:sz w:val="16"/>
              </w:rPr>
              <w:t>89.1</w:t>
            </w:r>
          </w:p>
        </w:tc>
        <w:tc>
          <w:tcPr>
            <w:tcW w:w="854" w:type="dxa"/>
            <w:tcMar>
              <w:top w:w="55" w:type="dxa"/>
              <w:left w:w="70" w:type="dxa"/>
              <w:bottom w:w="55" w:type="dxa"/>
              <w:right w:w="70" w:type="dxa"/>
            </w:tcMar>
            <w:vAlign w:val="center"/>
          </w:tcPr>
          <w:p w14:paraId="34D25413" w14:textId="77777777" w:rsidR="000C3CE1" w:rsidRDefault="000C3CE1" w:rsidP="002677B3">
            <w:pPr>
              <w:spacing w:line="240" w:lineRule="auto"/>
              <w:ind w:firstLineChars="0" w:firstLine="0"/>
            </w:pPr>
            <w:r>
              <w:rPr>
                <w:rFonts w:eastAsia="宋体"/>
                <w:sz w:val="16"/>
              </w:rPr>
              <w:t>85.6</w:t>
            </w:r>
          </w:p>
        </w:tc>
        <w:tc>
          <w:tcPr>
            <w:tcW w:w="1067" w:type="dxa"/>
            <w:tcMar>
              <w:top w:w="55" w:type="dxa"/>
              <w:left w:w="70" w:type="dxa"/>
              <w:bottom w:w="55" w:type="dxa"/>
              <w:right w:w="70" w:type="dxa"/>
            </w:tcMar>
            <w:vAlign w:val="center"/>
          </w:tcPr>
          <w:p w14:paraId="03F0298F" w14:textId="77777777" w:rsidR="000C3CE1" w:rsidRDefault="000C3CE1" w:rsidP="002677B3">
            <w:pPr>
              <w:spacing w:line="240" w:lineRule="auto"/>
              <w:ind w:firstLineChars="0" w:firstLine="0"/>
            </w:pPr>
            <w:r>
              <w:rPr>
                <w:rFonts w:eastAsia="宋体"/>
                <w:sz w:val="16"/>
              </w:rPr>
              <w:t>80.7</w:t>
            </w:r>
          </w:p>
        </w:tc>
        <w:tc>
          <w:tcPr>
            <w:tcW w:w="1281" w:type="dxa"/>
            <w:tcMar>
              <w:top w:w="55" w:type="dxa"/>
              <w:left w:w="70" w:type="dxa"/>
              <w:bottom w:w="55" w:type="dxa"/>
              <w:right w:w="70" w:type="dxa"/>
            </w:tcMar>
            <w:vAlign w:val="center"/>
          </w:tcPr>
          <w:p w14:paraId="2F76FF75" w14:textId="77777777" w:rsidR="000C3CE1" w:rsidRDefault="000C3CE1" w:rsidP="002677B3">
            <w:pPr>
              <w:spacing w:line="240" w:lineRule="auto"/>
              <w:ind w:firstLineChars="0" w:firstLine="0"/>
            </w:pPr>
            <w:r>
              <w:rPr>
                <w:rFonts w:eastAsia="宋体"/>
                <w:sz w:val="16"/>
              </w:rPr>
              <w:t>87.2</w:t>
            </w:r>
          </w:p>
        </w:tc>
        <w:tc>
          <w:tcPr>
            <w:tcW w:w="854" w:type="dxa"/>
            <w:tcMar>
              <w:top w:w="55" w:type="dxa"/>
              <w:left w:w="70" w:type="dxa"/>
              <w:bottom w:w="55" w:type="dxa"/>
              <w:right w:w="70" w:type="dxa"/>
            </w:tcMar>
            <w:vAlign w:val="center"/>
          </w:tcPr>
          <w:p w14:paraId="0333014D" w14:textId="77777777" w:rsidR="000C3CE1" w:rsidRDefault="000C3CE1" w:rsidP="002677B3">
            <w:pPr>
              <w:spacing w:line="240" w:lineRule="auto"/>
              <w:ind w:firstLineChars="0" w:firstLine="0"/>
            </w:pPr>
            <w:r>
              <w:rPr>
                <w:rFonts w:eastAsia="宋体"/>
                <w:sz w:val="16"/>
              </w:rPr>
              <w:t>70.5</w:t>
            </w:r>
          </w:p>
        </w:tc>
        <w:tc>
          <w:tcPr>
            <w:tcW w:w="1707" w:type="dxa"/>
            <w:tcMar>
              <w:top w:w="55" w:type="dxa"/>
              <w:left w:w="70" w:type="dxa"/>
              <w:bottom w:w="55" w:type="dxa"/>
              <w:right w:w="70" w:type="dxa"/>
            </w:tcMar>
            <w:vAlign w:val="center"/>
          </w:tcPr>
          <w:p w14:paraId="56C599A0" w14:textId="77777777" w:rsidR="000C3CE1" w:rsidRDefault="000C3CE1" w:rsidP="002677B3">
            <w:pPr>
              <w:spacing w:line="240" w:lineRule="auto"/>
              <w:ind w:firstLineChars="0" w:firstLine="0"/>
            </w:pPr>
            <w:r>
              <w:rPr>
                <w:rFonts w:eastAsia="宋体"/>
                <w:sz w:val="16"/>
              </w:rPr>
              <w:t>79.3</w:t>
            </w:r>
          </w:p>
        </w:tc>
      </w:tr>
      <w:tr w:rsidR="000C3CE1" w14:paraId="68EF5D25" w14:textId="77777777" w:rsidTr="003A7E0D">
        <w:trPr>
          <w:jc w:val="center"/>
        </w:trPr>
        <w:tc>
          <w:tcPr>
            <w:tcW w:w="2028" w:type="dxa"/>
            <w:tcMar>
              <w:top w:w="55" w:type="dxa"/>
              <w:left w:w="70" w:type="dxa"/>
              <w:bottom w:w="55" w:type="dxa"/>
              <w:right w:w="70" w:type="dxa"/>
            </w:tcMar>
            <w:vAlign w:val="center"/>
          </w:tcPr>
          <w:p w14:paraId="17C84260" w14:textId="77777777" w:rsidR="000C3CE1" w:rsidRDefault="000C3CE1" w:rsidP="002677B3">
            <w:pPr>
              <w:spacing w:line="240" w:lineRule="auto"/>
              <w:ind w:firstLineChars="0" w:firstLine="0"/>
            </w:pPr>
            <w:r>
              <w:rPr>
                <w:rFonts w:eastAsia="宋体"/>
                <w:sz w:val="16"/>
              </w:rPr>
              <w:t>Qwen2.5-72B</w:t>
            </w:r>
          </w:p>
        </w:tc>
        <w:tc>
          <w:tcPr>
            <w:tcW w:w="1281" w:type="dxa"/>
            <w:tcMar>
              <w:top w:w="55" w:type="dxa"/>
              <w:left w:w="70" w:type="dxa"/>
              <w:bottom w:w="55" w:type="dxa"/>
              <w:right w:w="70" w:type="dxa"/>
            </w:tcMar>
            <w:vAlign w:val="center"/>
          </w:tcPr>
          <w:p w14:paraId="78A71DFC" w14:textId="77777777" w:rsidR="000C3CE1" w:rsidRDefault="000C3CE1" w:rsidP="002677B3">
            <w:pPr>
              <w:spacing w:line="240" w:lineRule="auto"/>
              <w:ind w:firstLineChars="0" w:firstLine="0"/>
            </w:pPr>
            <w:r>
              <w:rPr>
                <w:rFonts w:eastAsia="宋体"/>
                <w:sz w:val="16"/>
              </w:rPr>
              <w:t>92.0</w:t>
            </w:r>
          </w:p>
        </w:tc>
        <w:tc>
          <w:tcPr>
            <w:tcW w:w="854" w:type="dxa"/>
            <w:tcMar>
              <w:top w:w="55" w:type="dxa"/>
              <w:left w:w="70" w:type="dxa"/>
              <w:bottom w:w="55" w:type="dxa"/>
              <w:right w:w="70" w:type="dxa"/>
            </w:tcMar>
            <w:vAlign w:val="center"/>
          </w:tcPr>
          <w:p w14:paraId="3E3646D5" w14:textId="77777777" w:rsidR="000C3CE1" w:rsidRDefault="000C3CE1" w:rsidP="002677B3">
            <w:pPr>
              <w:spacing w:line="240" w:lineRule="auto"/>
              <w:ind w:firstLineChars="0" w:firstLine="0"/>
            </w:pPr>
            <w:r>
              <w:rPr>
                <w:rFonts w:eastAsia="宋体"/>
                <w:sz w:val="16"/>
              </w:rPr>
              <w:t>88.3</w:t>
            </w:r>
          </w:p>
        </w:tc>
        <w:tc>
          <w:tcPr>
            <w:tcW w:w="1067" w:type="dxa"/>
            <w:tcMar>
              <w:top w:w="55" w:type="dxa"/>
              <w:left w:w="70" w:type="dxa"/>
              <w:bottom w:w="55" w:type="dxa"/>
              <w:right w:w="70" w:type="dxa"/>
            </w:tcMar>
            <w:vAlign w:val="center"/>
          </w:tcPr>
          <w:p w14:paraId="43481DA4" w14:textId="77777777" w:rsidR="000C3CE1" w:rsidRDefault="000C3CE1" w:rsidP="002677B3">
            <w:pPr>
              <w:spacing w:line="240" w:lineRule="auto"/>
              <w:ind w:firstLineChars="0" w:firstLine="0"/>
            </w:pPr>
            <w:r>
              <w:rPr>
                <w:rFonts w:eastAsia="宋体"/>
                <w:sz w:val="16"/>
              </w:rPr>
              <w:t>84.7</w:t>
            </w:r>
          </w:p>
        </w:tc>
        <w:tc>
          <w:tcPr>
            <w:tcW w:w="1281" w:type="dxa"/>
            <w:tcMar>
              <w:top w:w="55" w:type="dxa"/>
              <w:left w:w="70" w:type="dxa"/>
              <w:bottom w:w="55" w:type="dxa"/>
              <w:right w:w="70" w:type="dxa"/>
            </w:tcMar>
            <w:vAlign w:val="center"/>
          </w:tcPr>
          <w:p w14:paraId="40A5E243" w14:textId="77777777" w:rsidR="000C3CE1" w:rsidRDefault="000C3CE1" w:rsidP="002677B3">
            <w:pPr>
              <w:spacing w:line="240" w:lineRule="auto"/>
              <w:ind w:firstLineChars="0" w:firstLine="0"/>
            </w:pPr>
            <w:r>
              <w:rPr>
                <w:rFonts w:eastAsia="宋体"/>
                <w:sz w:val="16"/>
              </w:rPr>
              <w:t>90.0</w:t>
            </w:r>
          </w:p>
        </w:tc>
        <w:tc>
          <w:tcPr>
            <w:tcW w:w="854" w:type="dxa"/>
            <w:tcMar>
              <w:top w:w="55" w:type="dxa"/>
              <w:left w:w="70" w:type="dxa"/>
              <w:bottom w:w="55" w:type="dxa"/>
              <w:right w:w="70" w:type="dxa"/>
            </w:tcMar>
            <w:vAlign w:val="center"/>
          </w:tcPr>
          <w:p w14:paraId="36E5FB55" w14:textId="77777777" w:rsidR="000C3CE1" w:rsidRDefault="000C3CE1" w:rsidP="002677B3">
            <w:pPr>
              <w:spacing w:line="240" w:lineRule="auto"/>
              <w:ind w:firstLineChars="0" w:firstLine="0"/>
            </w:pPr>
            <w:r>
              <w:rPr>
                <w:rFonts w:eastAsia="宋体"/>
                <w:sz w:val="16"/>
              </w:rPr>
              <w:t>73.8</w:t>
            </w:r>
          </w:p>
        </w:tc>
        <w:tc>
          <w:tcPr>
            <w:tcW w:w="1707" w:type="dxa"/>
            <w:tcMar>
              <w:top w:w="55" w:type="dxa"/>
              <w:left w:w="70" w:type="dxa"/>
              <w:bottom w:w="55" w:type="dxa"/>
              <w:right w:w="70" w:type="dxa"/>
            </w:tcMar>
            <w:vAlign w:val="center"/>
          </w:tcPr>
          <w:p w14:paraId="2FE7C14C" w14:textId="77777777" w:rsidR="000C3CE1" w:rsidRDefault="000C3CE1" w:rsidP="002677B3">
            <w:pPr>
              <w:spacing w:line="240" w:lineRule="auto"/>
              <w:ind w:firstLineChars="0" w:firstLine="0"/>
            </w:pPr>
            <w:r>
              <w:rPr>
                <w:rFonts w:eastAsia="宋体"/>
                <w:sz w:val="16"/>
              </w:rPr>
              <w:t>82.0</w:t>
            </w:r>
          </w:p>
        </w:tc>
      </w:tr>
      <w:tr w:rsidR="000C3CE1" w14:paraId="2CEEFF79" w14:textId="77777777" w:rsidTr="003A7E0D">
        <w:trPr>
          <w:jc w:val="center"/>
        </w:trPr>
        <w:tc>
          <w:tcPr>
            <w:tcW w:w="2028" w:type="dxa"/>
            <w:tcMar>
              <w:top w:w="55" w:type="dxa"/>
              <w:left w:w="70" w:type="dxa"/>
              <w:bottom w:w="55" w:type="dxa"/>
              <w:right w:w="70" w:type="dxa"/>
            </w:tcMar>
            <w:vAlign w:val="center"/>
          </w:tcPr>
          <w:p w14:paraId="41D53ACB" w14:textId="77777777" w:rsidR="000C3CE1" w:rsidRDefault="000C3CE1" w:rsidP="002677B3">
            <w:pPr>
              <w:spacing w:line="240" w:lineRule="auto"/>
              <w:ind w:firstLineChars="0" w:firstLine="0"/>
            </w:pPr>
            <w:r>
              <w:rPr>
                <w:rFonts w:eastAsia="宋体"/>
                <w:sz w:val="16"/>
              </w:rPr>
              <w:t>DeepSeek-R1-Distill</w:t>
            </w:r>
          </w:p>
        </w:tc>
        <w:tc>
          <w:tcPr>
            <w:tcW w:w="1281" w:type="dxa"/>
            <w:tcMar>
              <w:top w:w="55" w:type="dxa"/>
              <w:left w:w="70" w:type="dxa"/>
              <w:bottom w:w="55" w:type="dxa"/>
              <w:right w:w="70" w:type="dxa"/>
            </w:tcMar>
            <w:vAlign w:val="center"/>
          </w:tcPr>
          <w:p w14:paraId="2C3D5C3B" w14:textId="77777777" w:rsidR="000C3CE1" w:rsidRDefault="000C3CE1" w:rsidP="002677B3">
            <w:pPr>
              <w:spacing w:line="240" w:lineRule="auto"/>
              <w:ind w:firstLineChars="0" w:firstLine="0"/>
            </w:pPr>
            <w:r>
              <w:rPr>
                <w:rFonts w:eastAsia="宋体"/>
                <w:sz w:val="16"/>
              </w:rPr>
              <w:t>91.1</w:t>
            </w:r>
          </w:p>
        </w:tc>
        <w:tc>
          <w:tcPr>
            <w:tcW w:w="854" w:type="dxa"/>
            <w:tcMar>
              <w:top w:w="55" w:type="dxa"/>
              <w:left w:w="70" w:type="dxa"/>
              <w:bottom w:w="55" w:type="dxa"/>
              <w:right w:w="70" w:type="dxa"/>
            </w:tcMar>
            <w:vAlign w:val="center"/>
          </w:tcPr>
          <w:p w14:paraId="49081F25" w14:textId="77777777" w:rsidR="000C3CE1" w:rsidRDefault="000C3CE1" w:rsidP="002677B3">
            <w:pPr>
              <w:spacing w:line="240" w:lineRule="auto"/>
              <w:ind w:firstLineChars="0" w:firstLine="0"/>
            </w:pPr>
            <w:r>
              <w:rPr>
                <w:rFonts w:eastAsia="宋体"/>
                <w:sz w:val="16"/>
              </w:rPr>
              <w:t>87.1</w:t>
            </w:r>
          </w:p>
        </w:tc>
        <w:tc>
          <w:tcPr>
            <w:tcW w:w="1067" w:type="dxa"/>
            <w:tcMar>
              <w:top w:w="55" w:type="dxa"/>
              <w:left w:w="70" w:type="dxa"/>
              <w:bottom w:w="55" w:type="dxa"/>
              <w:right w:w="70" w:type="dxa"/>
            </w:tcMar>
            <w:vAlign w:val="center"/>
          </w:tcPr>
          <w:p w14:paraId="579FB4DE" w14:textId="77777777" w:rsidR="000C3CE1" w:rsidRDefault="000C3CE1" w:rsidP="002677B3">
            <w:pPr>
              <w:spacing w:line="240" w:lineRule="auto"/>
              <w:ind w:firstLineChars="0" w:firstLine="0"/>
            </w:pPr>
            <w:r>
              <w:rPr>
                <w:rFonts w:eastAsia="宋体"/>
                <w:sz w:val="16"/>
              </w:rPr>
              <w:t>83.9</w:t>
            </w:r>
          </w:p>
        </w:tc>
        <w:tc>
          <w:tcPr>
            <w:tcW w:w="1281" w:type="dxa"/>
            <w:tcMar>
              <w:top w:w="55" w:type="dxa"/>
              <w:left w:w="70" w:type="dxa"/>
              <w:bottom w:w="55" w:type="dxa"/>
              <w:right w:w="70" w:type="dxa"/>
            </w:tcMar>
            <w:vAlign w:val="center"/>
          </w:tcPr>
          <w:p w14:paraId="24EA8E1A" w14:textId="77777777" w:rsidR="000C3CE1" w:rsidRDefault="000C3CE1" w:rsidP="002677B3">
            <w:pPr>
              <w:spacing w:line="240" w:lineRule="auto"/>
              <w:ind w:firstLineChars="0" w:firstLine="0"/>
            </w:pPr>
            <w:r>
              <w:rPr>
                <w:rFonts w:eastAsia="宋体"/>
                <w:sz w:val="16"/>
              </w:rPr>
              <w:t>88.8</w:t>
            </w:r>
          </w:p>
        </w:tc>
        <w:tc>
          <w:tcPr>
            <w:tcW w:w="854" w:type="dxa"/>
            <w:tcMar>
              <w:top w:w="55" w:type="dxa"/>
              <w:left w:w="70" w:type="dxa"/>
              <w:bottom w:w="55" w:type="dxa"/>
              <w:right w:w="70" w:type="dxa"/>
            </w:tcMar>
            <w:vAlign w:val="center"/>
          </w:tcPr>
          <w:p w14:paraId="555A5309" w14:textId="77777777" w:rsidR="000C3CE1" w:rsidRDefault="000C3CE1" w:rsidP="002677B3">
            <w:pPr>
              <w:spacing w:line="240" w:lineRule="auto"/>
              <w:ind w:firstLineChars="0" w:firstLine="0"/>
            </w:pPr>
            <w:r>
              <w:rPr>
                <w:rFonts w:eastAsia="宋体"/>
                <w:sz w:val="16"/>
              </w:rPr>
              <w:t>72.0</w:t>
            </w:r>
          </w:p>
        </w:tc>
        <w:tc>
          <w:tcPr>
            <w:tcW w:w="1707" w:type="dxa"/>
            <w:tcMar>
              <w:top w:w="55" w:type="dxa"/>
              <w:left w:w="70" w:type="dxa"/>
              <w:bottom w:w="55" w:type="dxa"/>
              <w:right w:w="70" w:type="dxa"/>
            </w:tcMar>
            <w:vAlign w:val="center"/>
          </w:tcPr>
          <w:p w14:paraId="05306713" w14:textId="77777777" w:rsidR="000C3CE1" w:rsidRDefault="000C3CE1" w:rsidP="002677B3">
            <w:pPr>
              <w:spacing w:line="240" w:lineRule="auto"/>
              <w:ind w:firstLineChars="0" w:firstLine="0"/>
            </w:pPr>
            <w:r>
              <w:rPr>
                <w:rFonts w:eastAsia="宋体"/>
                <w:sz w:val="16"/>
              </w:rPr>
              <w:t>81.3</w:t>
            </w:r>
          </w:p>
        </w:tc>
      </w:tr>
      <w:tr w:rsidR="000C3CE1" w14:paraId="3484F687" w14:textId="77777777" w:rsidTr="003A7E0D">
        <w:trPr>
          <w:jc w:val="center"/>
        </w:trPr>
        <w:tc>
          <w:tcPr>
            <w:tcW w:w="2028" w:type="dxa"/>
            <w:tcMar>
              <w:top w:w="55" w:type="dxa"/>
              <w:left w:w="70" w:type="dxa"/>
              <w:bottom w:w="55" w:type="dxa"/>
              <w:right w:w="70" w:type="dxa"/>
            </w:tcMar>
            <w:vAlign w:val="center"/>
          </w:tcPr>
          <w:p w14:paraId="67CB87F1" w14:textId="77777777" w:rsidR="000C3CE1" w:rsidRDefault="000C3CE1" w:rsidP="002677B3">
            <w:pPr>
              <w:spacing w:line="240" w:lineRule="auto"/>
              <w:ind w:firstLineChars="0" w:firstLine="0"/>
            </w:pPr>
            <w:r>
              <w:rPr>
                <w:rFonts w:eastAsia="宋体"/>
                <w:sz w:val="16"/>
              </w:rPr>
              <w:lastRenderedPageBreak/>
              <w:t>Llama-3.3-70B</w:t>
            </w:r>
          </w:p>
        </w:tc>
        <w:tc>
          <w:tcPr>
            <w:tcW w:w="1281" w:type="dxa"/>
            <w:tcMar>
              <w:top w:w="55" w:type="dxa"/>
              <w:left w:w="70" w:type="dxa"/>
              <w:bottom w:w="55" w:type="dxa"/>
              <w:right w:w="70" w:type="dxa"/>
            </w:tcMar>
            <w:vAlign w:val="center"/>
          </w:tcPr>
          <w:p w14:paraId="062B113B" w14:textId="77777777" w:rsidR="000C3CE1" w:rsidRDefault="000C3CE1" w:rsidP="002677B3">
            <w:pPr>
              <w:spacing w:line="240" w:lineRule="auto"/>
              <w:ind w:firstLineChars="0" w:firstLine="0"/>
            </w:pPr>
            <w:r>
              <w:rPr>
                <w:rFonts w:eastAsia="宋体"/>
                <w:sz w:val="16"/>
              </w:rPr>
              <w:t>86.3</w:t>
            </w:r>
          </w:p>
        </w:tc>
        <w:tc>
          <w:tcPr>
            <w:tcW w:w="854" w:type="dxa"/>
            <w:tcMar>
              <w:top w:w="55" w:type="dxa"/>
              <w:left w:w="70" w:type="dxa"/>
              <w:bottom w:w="55" w:type="dxa"/>
              <w:right w:w="70" w:type="dxa"/>
            </w:tcMar>
            <w:vAlign w:val="center"/>
          </w:tcPr>
          <w:p w14:paraId="3D40AE65" w14:textId="77777777" w:rsidR="000C3CE1" w:rsidRDefault="000C3CE1" w:rsidP="002677B3">
            <w:pPr>
              <w:spacing w:line="240" w:lineRule="auto"/>
              <w:ind w:firstLineChars="0" w:firstLine="0"/>
            </w:pPr>
            <w:r>
              <w:rPr>
                <w:rFonts w:eastAsia="宋体"/>
                <w:sz w:val="16"/>
              </w:rPr>
              <w:t>82.5</w:t>
            </w:r>
          </w:p>
        </w:tc>
        <w:tc>
          <w:tcPr>
            <w:tcW w:w="1067" w:type="dxa"/>
            <w:tcMar>
              <w:top w:w="55" w:type="dxa"/>
              <w:left w:w="70" w:type="dxa"/>
              <w:bottom w:w="55" w:type="dxa"/>
              <w:right w:w="70" w:type="dxa"/>
            </w:tcMar>
            <w:vAlign w:val="center"/>
          </w:tcPr>
          <w:p w14:paraId="756F27BD" w14:textId="77777777" w:rsidR="000C3CE1" w:rsidRDefault="000C3CE1" w:rsidP="002677B3">
            <w:pPr>
              <w:spacing w:line="240" w:lineRule="auto"/>
              <w:ind w:firstLineChars="0" w:firstLine="0"/>
            </w:pPr>
            <w:r>
              <w:rPr>
                <w:rFonts w:eastAsia="宋体"/>
                <w:sz w:val="16"/>
              </w:rPr>
              <w:t>77.1</w:t>
            </w:r>
          </w:p>
        </w:tc>
        <w:tc>
          <w:tcPr>
            <w:tcW w:w="1281" w:type="dxa"/>
            <w:tcMar>
              <w:top w:w="55" w:type="dxa"/>
              <w:left w:w="70" w:type="dxa"/>
              <w:bottom w:w="55" w:type="dxa"/>
              <w:right w:w="70" w:type="dxa"/>
            </w:tcMar>
            <w:vAlign w:val="center"/>
          </w:tcPr>
          <w:p w14:paraId="44546FB3" w14:textId="77777777" w:rsidR="000C3CE1" w:rsidRDefault="000C3CE1" w:rsidP="002677B3">
            <w:pPr>
              <w:spacing w:line="240" w:lineRule="auto"/>
              <w:ind w:firstLineChars="0" w:firstLine="0"/>
            </w:pPr>
            <w:r>
              <w:rPr>
                <w:rFonts w:eastAsia="宋体"/>
                <w:sz w:val="16"/>
              </w:rPr>
              <w:t>82.8</w:t>
            </w:r>
          </w:p>
        </w:tc>
        <w:tc>
          <w:tcPr>
            <w:tcW w:w="854" w:type="dxa"/>
            <w:tcMar>
              <w:top w:w="55" w:type="dxa"/>
              <w:left w:w="70" w:type="dxa"/>
              <w:bottom w:w="55" w:type="dxa"/>
              <w:right w:w="70" w:type="dxa"/>
            </w:tcMar>
            <w:vAlign w:val="center"/>
          </w:tcPr>
          <w:p w14:paraId="764E118C" w14:textId="77777777" w:rsidR="000C3CE1" w:rsidRDefault="000C3CE1" w:rsidP="002677B3">
            <w:pPr>
              <w:spacing w:line="240" w:lineRule="auto"/>
              <w:ind w:firstLineChars="0" w:firstLine="0"/>
            </w:pPr>
            <w:r>
              <w:rPr>
                <w:rFonts w:eastAsia="宋体"/>
                <w:sz w:val="16"/>
              </w:rPr>
              <w:t>64.5</w:t>
            </w:r>
          </w:p>
        </w:tc>
        <w:tc>
          <w:tcPr>
            <w:tcW w:w="1707" w:type="dxa"/>
            <w:tcMar>
              <w:top w:w="55" w:type="dxa"/>
              <w:left w:w="70" w:type="dxa"/>
              <w:bottom w:w="55" w:type="dxa"/>
              <w:right w:w="70" w:type="dxa"/>
            </w:tcMar>
            <w:vAlign w:val="center"/>
          </w:tcPr>
          <w:p w14:paraId="2C041ACD" w14:textId="77777777" w:rsidR="000C3CE1" w:rsidRDefault="000C3CE1" w:rsidP="002677B3">
            <w:pPr>
              <w:spacing w:line="240" w:lineRule="auto"/>
              <w:ind w:firstLineChars="0" w:firstLine="0"/>
            </w:pPr>
            <w:r>
              <w:rPr>
                <w:rFonts w:eastAsia="宋体"/>
                <w:sz w:val="16"/>
              </w:rPr>
              <w:t>73.5</w:t>
            </w:r>
          </w:p>
        </w:tc>
      </w:tr>
      <w:tr w:rsidR="000C3CE1" w14:paraId="150D7CBD" w14:textId="77777777" w:rsidTr="003A7E0D">
        <w:trPr>
          <w:jc w:val="center"/>
        </w:trPr>
        <w:tc>
          <w:tcPr>
            <w:tcW w:w="2028" w:type="dxa"/>
            <w:tcMar>
              <w:top w:w="55" w:type="dxa"/>
              <w:left w:w="70" w:type="dxa"/>
              <w:bottom w:w="55" w:type="dxa"/>
              <w:right w:w="70" w:type="dxa"/>
            </w:tcMar>
            <w:vAlign w:val="center"/>
          </w:tcPr>
          <w:p w14:paraId="6BF25A87" w14:textId="77777777" w:rsidR="000C3CE1" w:rsidRDefault="000C3CE1" w:rsidP="002677B3">
            <w:pPr>
              <w:spacing w:line="240" w:lineRule="auto"/>
              <w:ind w:firstLineChars="0" w:firstLine="0"/>
            </w:pPr>
            <w:r>
              <w:rPr>
                <w:rFonts w:eastAsia="宋体"/>
                <w:b/>
                <w:sz w:val="16"/>
              </w:rPr>
              <w:t>AeroDisk-LLM</w:t>
            </w:r>
          </w:p>
        </w:tc>
        <w:tc>
          <w:tcPr>
            <w:tcW w:w="1281" w:type="dxa"/>
            <w:tcMar>
              <w:top w:w="55" w:type="dxa"/>
              <w:left w:w="70" w:type="dxa"/>
              <w:bottom w:w="55" w:type="dxa"/>
              <w:right w:w="70" w:type="dxa"/>
            </w:tcMar>
            <w:vAlign w:val="center"/>
          </w:tcPr>
          <w:p w14:paraId="4B87E3CE" w14:textId="77777777" w:rsidR="000C3CE1" w:rsidRDefault="000C3CE1" w:rsidP="002677B3">
            <w:pPr>
              <w:spacing w:line="240" w:lineRule="auto"/>
              <w:ind w:firstLineChars="0" w:firstLine="0"/>
            </w:pPr>
            <w:r>
              <w:rPr>
                <w:rFonts w:eastAsia="宋体"/>
                <w:b/>
                <w:sz w:val="16"/>
              </w:rPr>
              <w:t>96.5</w:t>
            </w:r>
          </w:p>
        </w:tc>
        <w:tc>
          <w:tcPr>
            <w:tcW w:w="854" w:type="dxa"/>
            <w:tcMar>
              <w:top w:w="55" w:type="dxa"/>
              <w:left w:w="70" w:type="dxa"/>
              <w:bottom w:w="55" w:type="dxa"/>
              <w:right w:w="70" w:type="dxa"/>
            </w:tcMar>
            <w:vAlign w:val="center"/>
          </w:tcPr>
          <w:p w14:paraId="373B2BEE" w14:textId="77777777" w:rsidR="000C3CE1" w:rsidRDefault="000C3CE1" w:rsidP="002677B3">
            <w:pPr>
              <w:spacing w:line="240" w:lineRule="auto"/>
              <w:ind w:firstLineChars="0" w:firstLine="0"/>
            </w:pPr>
            <w:r>
              <w:rPr>
                <w:rFonts w:eastAsia="宋体"/>
                <w:b/>
                <w:sz w:val="16"/>
              </w:rPr>
              <w:t>94.3</w:t>
            </w:r>
          </w:p>
        </w:tc>
        <w:tc>
          <w:tcPr>
            <w:tcW w:w="1067" w:type="dxa"/>
            <w:tcMar>
              <w:top w:w="55" w:type="dxa"/>
              <w:left w:w="70" w:type="dxa"/>
              <w:bottom w:w="55" w:type="dxa"/>
              <w:right w:w="70" w:type="dxa"/>
            </w:tcMar>
            <w:vAlign w:val="center"/>
          </w:tcPr>
          <w:p w14:paraId="741117FC" w14:textId="77777777" w:rsidR="000C3CE1" w:rsidRDefault="000C3CE1" w:rsidP="002677B3">
            <w:pPr>
              <w:spacing w:line="240" w:lineRule="auto"/>
              <w:ind w:firstLineChars="0" w:firstLine="0"/>
            </w:pPr>
            <w:r>
              <w:rPr>
                <w:rFonts w:eastAsia="宋体"/>
                <w:b/>
                <w:sz w:val="16"/>
              </w:rPr>
              <w:t>91.2</w:t>
            </w:r>
          </w:p>
        </w:tc>
        <w:tc>
          <w:tcPr>
            <w:tcW w:w="1281" w:type="dxa"/>
            <w:tcMar>
              <w:top w:w="55" w:type="dxa"/>
              <w:left w:w="70" w:type="dxa"/>
              <w:bottom w:w="55" w:type="dxa"/>
              <w:right w:w="70" w:type="dxa"/>
            </w:tcMar>
            <w:vAlign w:val="center"/>
          </w:tcPr>
          <w:p w14:paraId="4ED2062C" w14:textId="77777777" w:rsidR="000C3CE1" w:rsidRDefault="000C3CE1" w:rsidP="002677B3">
            <w:pPr>
              <w:spacing w:line="240" w:lineRule="auto"/>
              <w:ind w:firstLineChars="0" w:firstLine="0"/>
            </w:pPr>
            <w:r>
              <w:rPr>
                <w:rFonts w:eastAsia="宋体"/>
                <w:b/>
                <w:sz w:val="16"/>
              </w:rPr>
              <w:t>96.9</w:t>
            </w:r>
          </w:p>
        </w:tc>
        <w:tc>
          <w:tcPr>
            <w:tcW w:w="854" w:type="dxa"/>
            <w:tcMar>
              <w:top w:w="55" w:type="dxa"/>
              <w:left w:w="70" w:type="dxa"/>
              <w:bottom w:w="55" w:type="dxa"/>
              <w:right w:w="70" w:type="dxa"/>
            </w:tcMar>
            <w:vAlign w:val="center"/>
          </w:tcPr>
          <w:p w14:paraId="6A43A7EA" w14:textId="77777777" w:rsidR="000C3CE1" w:rsidRDefault="000C3CE1" w:rsidP="002677B3">
            <w:pPr>
              <w:spacing w:line="240" w:lineRule="auto"/>
              <w:ind w:firstLineChars="0" w:firstLine="0"/>
            </w:pPr>
            <w:r>
              <w:rPr>
                <w:rFonts w:eastAsia="宋体"/>
                <w:b/>
                <w:sz w:val="16"/>
              </w:rPr>
              <w:t>82.8</w:t>
            </w:r>
          </w:p>
        </w:tc>
        <w:tc>
          <w:tcPr>
            <w:tcW w:w="1707" w:type="dxa"/>
            <w:tcMar>
              <w:top w:w="55" w:type="dxa"/>
              <w:left w:w="70" w:type="dxa"/>
              <w:bottom w:w="55" w:type="dxa"/>
              <w:right w:w="70" w:type="dxa"/>
            </w:tcMar>
            <w:vAlign w:val="center"/>
          </w:tcPr>
          <w:p w14:paraId="408DA55B" w14:textId="77777777" w:rsidR="000C3CE1" w:rsidRDefault="000C3CE1" w:rsidP="002677B3">
            <w:pPr>
              <w:spacing w:line="240" w:lineRule="auto"/>
              <w:ind w:firstLineChars="0" w:firstLine="0"/>
            </w:pPr>
            <w:r>
              <w:rPr>
                <w:rFonts w:eastAsia="宋体"/>
                <w:b/>
                <w:sz w:val="16"/>
              </w:rPr>
              <w:t>95.3</w:t>
            </w:r>
          </w:p>
        </w:tc>
      </w:tr>
    </w:tbl>
    <w:p w14:paraId="4177089F" w14:textId="77777777" w:rsidR="000C3CE1" w:rsidRDefault="000C3CE1" w:rsidP="0002320B">
      <w:pPr>
        <w:ind w:firstLine="560"/>
      </w:pPr>
      <w:r>
        <w:t>AeroDisk-LLM</w:t>
      </w:r>
      <w:r>
        <w:t>的</w:t>
      </w:r>
      <w:r>
        <w:t>Pass@1</w:t>
      </w:r>
      <w:r>
        <w:t>和</w:t>
      </w:r>
      <w:r>
        <w:t>FinalSuccess@3</w:t>
      </w:r>
      <w:r>
        <w:t>分别为</w:t>
      </w:r>
      <w:r>
        <w:t>82.8%</w:t>
      </w:r>
      <w:r>
        <w:t>和</w:t>
      </w:r>
      <w:r>
        <w:t>95.3%</w:t>
      </w:r>
      <w:r>
        <w:t>，较</w:t>
      </w:r>
      <w:r>
        <w:t>Base-Coder</w:t>
      </w:r>
      <w:r>
        <w:t>提高</w:t>
      </w:r>
      <w:r>
        <w:t>21.5</w:t>
      </w:r>
      <w:r>
        <w:t>和</w:t>
      </w:r>
      <w:r>
        <w:t>26.3</w:t>
      </w:r>
      <w:r>
        <w:t>个百分点。混合效应模型给出的首轮成功优势比为</w:t>
      </w:r>
      <w:r>
        <w:t>3.04</w:t>
      </w:r>
      <w:r>
        <w:t>，</w:t>
      </w:r>
      <w:r>
        <w:t>95%</w:t>
      </w:r>
      <w:r>
        <w:t>置信区间为</w:t>
      </w:r>
      <w:r>
        <w:t>[2.32, 3.99]</w:t>
      </w:r>
      <w:r>
        <w:t>（</w:t>
      </w:r>
      <m:oMath>
        <m:r>
          <w:rPr>
            <w:rFonts w:ascii="Cambria Math" w:hAnsi="Cambria Math"/>
          </w:rPr>
          <m:t>p</m:t>
        </m:r>
        <m:r>
          <m:rPr>
            <m:sty m:val="p"/>
          </m:rPr>
          <w:rPr>
            <w:rFonts w:ascii="Cambria Math" w:hAnsi="Cambria Math"/>
          </w:rPr>
          <m:t>&lt;</m:t>
        </m:r>
        <m:r>
          <w:rPr>
            <w:rFonts w:ascii="Cambria Math" w:hAnsi="Cambria Math"/>
          </w:rPr>
          <m:t>0.001</m:t>
        </m:r>
      </m:oMath>
      <w:r>
        <w:t>）。与参数规模更大的</w:t>
      </w:r>
      <w:r>
        <w:t>Qwen2.5-72B</w:t>
      </w:r>
      <w:r>
        <w:t>相比，</w:t>
      </w:r>
      <w:r>
        <w:t>AeroDisk-LLM</w:t>
      </w:r>
      <w:r>
        <w:t>的</w:t>
      </w:r>
      <w:r>
        <w:t>Pass@1</w:t>
      </w:r>
      <w:r>
        <w:t>提高</w:t>
      </w:r>
      <w:r>
        <w:t>9.0</w:t>
      </w:r>
      <w:r>
        <w:t>个百分点，优势比为</w:t>
      </w:r>
      <w:r>
        <w:t>1.70</w:t>
      </w:r>
      <w:r>
        <w:t>，</w:t>
      </w:r>
      <w:r>
        <w:t>95%</w:t>
      </w:r>
      <w:r>
        <w:t>置信区间为</w:t>
      </w:r>
      <w:r>
        <w:t>[1.19, 2.43]</w:t>
      </w:r>
      <w:r>
        <w:t>（</w:t>
      </w:r>
      <m:oMath>
        <m:r>
          <w:rPr>
            <w:rFonts w:ascii="Cambria Math" w:hAnsi="Cambria Math"/>
          </w:rPr>
          <m:t>p</m:t>
        </m:r>
        <m:r>
          <m:rPr>
            <m:sty m:val="p"/>
          </m:rPr>
          <w:rPr>
            <w:rFonts w:ascii="Cambria Math" w:hAnsi="Cambria Math"/>
          </w:rPr>
          <m:t>=</m:t>
        </m:r>
        <m:r>
          <w:rPr>
            <w:rFonts w:ascii="Cambria Math" w:hAnsi="Cambria Math"/>
          </w:rPr>
          <m:t>0.004</m:t>
        </m:r>
      </m:oMath>
      <w:r>
        <w:t>）。这说明，对于具有明确术语、特征依赖和软件执行规则的专业工程任务，扩大通用模型规模不能替代高质量领域数据与执行反馈。</w:t>
      </w:r>
      <w:r>
        <w:t>CAD-RAG</w:t>
      </w:r>
      <w:r>
        <w:t>较</w:t>
      </w:r>
      <w:r>
        <w:t>Base-Coder</w:t>
      </w:r>
      <w:r>
        <w:t>有明显提升，但在未见主体轮廓、未见榫槽母型和多特征耦合任务中容易机械拼接检索片段，导致实体引用或约束冲突，其</w:t>
      </w:r>
      <w:r>
        <w:t>FinalSuccess@3</w:t>
      </w:r>
      <w:r>
        <w:t>仍比</w:t>
      </w:r>
      <w:r>
        <w:t>AeroDisk-LLM</w:t>
      </w:r>
      <w:r>
        <w:t>低</w:t>
      </w:r>
      <w:r>
        <w:t>16.0</w:t>
      </w:r>
      <w:r>
        <w:t>个百分点。</w:t>
      </w:r>
      <w:r>
        <w:t>AeroDisk-LLM</w:t>
      </w:r>
      <w:r>
        <w:t>平均每个任务消耗</w:t>
      </w:r>
      <w:r>
        <w:t>15.8k tokens</w:t>
      </w:r>
      <w:r>
        <w:t>，低于</w:t>
      </w:r>
      <w:r>
        <w:t>Qwen2.5-72B</w:t>
      </w:r>
      <w:r>
        <w:t>的</w:t>
      </w:r>
      <w:r>
        <w:t>29.6k</w:t>
      </w:r>
      <w:r>
        <w:t>和</w:t>
      </w:r>
      <w:r>
        <w:t>DeepSeek-R1-Distill</w:t>
      </w:r>
      <w:r>
        <w:t>的</w:t>
      </w:r>
      <w:r>
        <w:t>33.4k</w:t>
      </w:r>
      <w:r>
        <w:t>。结果说明，领域微调不仅减少错误，也缩短了模型在术语解释、操作选择和多轮修复上的冗余推理。</w:t>
      </w:r>
    </w:p>
    <w:p w14:paraId="4D73A52A" w14:textId="77777777" w:rsidR="00426B86" w:rsidRDefault="000C3CE1" w:rsidP="00FD0ECD">
      <w:pPr>
        <w:keepNext/>
        <w:spacing w:before="120"/>
        <w:ind w:firstLineChars="0" w:firstLine="0"/>
      </w:pPr>
      <w:r>
        <w:rPr>
          <w:noProof/>
        </w:rPr>
        <w:lastRenderedPageBreak/>
        <w:drawing>
          <wp:inline distT="0" distB="0" distL="0" distR="0" wp14:anchorId="7D9A803A" wp14:editId="2B362283">
            <wp:extent cx="5471999" cy="3083120"/>
            <wp:effectExtent l="0" t="0" r="0" b="0"/>
            <wp:docPr id="46" name="Picture" descr="图6 不同领域模型的语义与端到端性能比较"/>
            <wp:cNvGraphicFramePr/>
            <a:graphic xmlns:a="http://schemas.openxmlformats.org/drawingml/2006/main">
              <a:graphicData uri="http://schemas.openxmlformats.org/drawingml/2006/picture">
                <pic:pic xmlns:pic="http://schemas.openxmlformats.org/drawingml/2006/picture">
                  <pic:nvPicPr>
                    <pic:cNvPr id="47" name="Picture" descr="/mnt/data/figures_clean/figure8_clean.png"/>
                    <pic:cNvPicPr>
                      <a:picLocks noChangeAspect="1" noChangeArrowheads="1"/>
                    </pic:cNvPicPr>
                  </pic:nvPicPr>
                  <pic:blipFill>
                    <a:blip r:embed="rId13"/>
                    <a:stretch>
                      <a:fillRect/>
                    </a:stretch>
                  </pic:blipFill>
                  <pic:spPr bwMode="auto">
                    <a:xfrm>
                      <a:off x="0" y="0"/>
                      <a:ext cx="5471999" cy="3083120"/>
                    </a:xfrm>
                    <a:prstGeom prst="rect">
                      <a:avLst/>
                    </a:prstGeom>
                    <a:noFill/>
                    <a:ln w="9525">
                      <a:noFill/>
                      <a:headEnd/>
                      <a:tailEnd/>
                    </a:ln>
                  </pic:spPr>
                </pic:pic>
              </a:graphicData>
            </a:graphic>
          </wp:inline>
        </w:drawing>
      </w:r>
    </w:p>
    <w:p w14:paraId="0E928AD0" w14:textId="45D30BCB" w:rsidR="000C3CE1" w:rsidRDefault="00426B86" w:rsidP="003C0ECE">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6</w:t>
      </w:r>
      <w:r>
        <w:fldChar w:fldCharType="end"/>
      </w:r>
      <w:r>
        <w:rPr>
          <w:rFonts w:hint="eastAsia"/>
        </w:rPr>
        <w:t xml:space="preserve"> </w:t>
      </w:r>
      <w:r w:rsidRPr="00D9402A">
        <w:t>不同领域模型的语义与端到端性能比较</w:t>
      </w:r>
    </w:p>
    <w:p w14:paraId="17A92489" w14:textId="77777777" w:rsidR="000C3CE1" w:rsidRDefault="000C3CE1" w:rsidP="00BE2B7B">
      <w:pPr>
        <w:ind w:firstLine="560"/>
      </w:pPr>
      <w:r>
        <w:t>任务难度增加时，</w:t>
      </w:r>
      <w:r>
        <w:t>Pass@1</w:t>
      </w:r>
      <w:r>
        <w:t>由</w:t>
      </w:r>
      <w:r>
        <w:t>Level 1</w:t>
      </w:r>
      <w:r>
        <w:t>的</w:t>
      </w:r>
      <w:r>
        <w:t>95.0%</w:t>
      </w:r>
      <w:r>
        <w:t>下降至</w:t>
      </w:r>
      <w:r>
        <w:t>Level 4</w:t>
      </w:r>
      <w:r>
        <w:t>的</w:t>
      </w:r>
      <w:r>
        <w:t>71.0%</w:t>
      </w:r>
      <w:r>
        <w:t>，但三轮内最终成功率仍分别达到</w:t>
      </w:r>
      <w:r>
        <w:t>100.0%</w:t>
      </w:r>
      <w:r>
        <w:t>、</w:t>
      </w:r>
      <w:r>
        <w:t>98.0%</w:t>
      </w:r>
      <w:r>
        <w:t>、</w:t>
      </w:r>
      <w:r>
        <w:t>95.0%</w:t>
      </w:r>
      <w:r>
        <w:t>和</w:t>
      </w:r>
      <w:r>
        <w:t>89.0%</w:t>
      </w:r>
      <w:r>
        <w:t>（表</w:t>
      </w:r>
      <w:r>
        <w:t>2</w:t>
      </w:r>
      <w:r>
        <w:t>）。</w:t>
      </w:r>
      <w:r>
        <w:t>Level 3</w:t>
      </w:r>
      <w:r>
        <w:t>和</w:t>
      </w:r>
      <w:r>
        <w:t>Level 4</w:t>
      </w:r>
      <w:r>
        <w:t>的首轮失败主要来自榫槽参数缺失、阵列与轮缘边界冲突、布尔切除后圆角不可构造以及多特征共同修改导致的派生参数失效。自动纠错显著缩小了不同难度间的最终性能差距。</w:t>
      </w:r>
    </w:p>
    <w:p w14:paraId="50B2E114" w14:textId="69ABC460" w:rsidR="003C0ECE" w:rsidRDefault="003C0ECE" w:rsidP="003C0ECE">
      <w:pPr>
        <w:pStyle w:val="ae"/>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E31EE">
        <w:rPr>
          <w:noProof/>
        </w:rPr>
        <w:t>2</w:t>
      </w:r>
      <w:r>
        <w:fldChar w:fldCharType="end"/>
      </w:r>
      <w:r>
        <w:rPr>
          <w:rFonts w:hint="eastAsia"/>
        </w:rPr>
        <w:t xml:space="preserve"> </w:t>
      </w:r>
      <w:r w:rsidRPr="00594831">
        <w:t>不同难度任务的端到端结果</w:t>
      </w:r>
    </w:p>
    <w:tbl>
      <w:tblPr>
        <w:tblStyle w:val="af0"/>
        <w:tblW w:w="8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5"/>
        <w:gridCol w:w="1037"/>
        <w:gridCol w:w="1037"/>
        <w:gridCol w:w="2073"/>
        <w:gridCol w:w="2332"/>
        <w:gridCol w:w="1555"/>
      </w:tblGrid>
      <w:tr w:rsidR="000C3CE1" w14:paraId="5751C41D" w14:textId="77777777" w:rsidTr="001A179A">
        <w:trPr>
          <w:tblHeader/>
          <w:jc w:val="center"/>
        </w:trPr>
        <w:tc>
          <w:tcPr>
            <w:tcW w:w="615" w:type="dxa"/>
            <w:tcMar>
              <w:top w:w="55" w:type="dxa"/>
              <w:left w:w="70" w:type="dxa"/>
              <w:bottom w:w="55" w:type="dxa"/>
              <w:right w:w="70" w:type="dxa"/>
            </w:tcMar>
            <w:vAlign w:val="center"/>
          </w:tcPr>
          <w:p w14:paraId="35F8424A" w14:textId="77777777" w:rsidR="000C3CE1" w:rsidRDefault="000C3CE1" w:rsidP="00FD0ECD">
            <w:pPr>
              <w:spacing w:line="240" w:lineRule="auto"/>
              <w:ind w:firstLineChars="0" w:firstLine="0"/>
            </w:pPr>
            <w:r>
              <w:rPr>
                <w:rFonts w:eastAsia="宋体"/>
                <w:b/>
                <w:sz w:val="16"/>
              </w:rPr>
              <w:t>难度</w:t>
            </w:r>
          </w:p>
        </w:tc>
        <w:tc>
          <w:tcPr>
            <w:tcW w:w="1037" w:type="dxa"/>
            <w:tcMar>
              <w:top w:w="55" w:type="dxa"/>
              <w:left w:w="70" w:type="dxa"/>
              <w:bottom w:w="55" w:type="dxa"/>
              <w:right w:w="70" w:type="dxa"/>
            </w:tcMar>
            <w:vAlign w:val="center"/>
          </w:tcPr>
          <w:p w14:paraId="1013EA0D" w14:textId="77777777" w:rsidR="000C3CE1" w:rsidRDefault="000C3CE1" w:rsidP="00FD0ECD">
            <w:pPr>
              <w:spacing w:line="240" w:lineRule="auto"/>
              <w:ind w:firstLineChars="0" w:firstLine="0"/>
            </w:pPr>
            <w:r>
              <w:rPr>
                <w:rFonts w:eastAsia="宋体"/>
                <w:b/>
                <w:sz w:val="16"/>
              </w:rPr>
              <w:t>实验次数</w:t>
            </w:r>
          </w:p>
        </w:tc>
        <w:tc>
          <w:tcPr>
            <w:tcW w:w="1037" w:type="dxa"/>
            <w:tcMar>
              <w:top w:w="55" w:type="dxa"/>
              <w:left w:w="70" w:type="dxa"/>
              <w:bottom w:w="55" w:type="dxa"/>
              <w:right w:w="70" w:type="dxa"/>
            </w:tcMar>
            <w:vAlign w:val="center"/>
          </w:tcPr>
          <w:p w14:paraId="6706AE0A" w14:textId="77777777" w:rsidR="000C3CE1" w:rsidRDefault="000C3CE1" w:rsidP="00FD0ECD">
            <w:pPr>
              <w:spacing w:line="240" w:lineRule="auto"/>
              <w:ind w:firstLineChars="0" w:firstLine="0"/>
            </w:pPr>
            <w:r>
              <w:rPr>
                <w:rFonts w:eastAsia="宋体"/>
                <w:b/>
                <w:sz w:val="16"/>
              </w:rPr>
              <w:t>Pass@1/%</w:t>
            </w:r>
          </w:p>
        </w:tc>
        <w:tc>
          <w:tcPr>
            <w:tcW w:w="2073" w:type="dxa"/>
            <w:tcMar>
              <w:top w:w="55" w:type="dxa"/>
              <w:left w:w="70" w:type="dxa"/>
              <w:bottom w:w="55" w:type="dxa"/>
              <w:right w:w="70" w:type="dxa"/>
            </w:tcMar>
            <w:vAlign w:val="center"/>
          </w:tcPr>
          <w:p w14:paraId="064FB41E" w14:textId="77777777" w:rsidR="000C3CE1" w:rsidRDefault="000C3CE1" w:rsidP="00FD0ECD">
            <w:pPr>
              <w:spacing w:line="240" w:lineRule="auto"/>
              <w:ind w:firstLineChars="0" w:firstLine="0"/>
            </w:pPr>
            <w:r>
              <w:rPr>
                <w:rFonts w:eastAsia="宋体"/>
                <w:b/>
                <w:sz w:val="16"/>
              </w:rPr>
              <w:t>FinalSuccess@3/%</w:t>
            </w:r>
          </w:p>
        </w:tc>
        <w:tc>
          <w:tcPr>
            <w:tcW w:w="2332" w:type="dxa"/>
            <w:tcMar>
              <w:top w:w="55" w:type="dxa"/>
              <w:left w:w="70" w:type="dxa"/>
              <w:bottom w:w="55" w:type="dxa"/>
              <w:right w:w="70" w:type="dxa"/>
            </w:tcMar>
            <w:vAlign w:val="center"/>
          </w:tcPr>
          <w:p w14:paraId="3ABD8764" w14:textId="77777777" w:rsidR="000C3CE1" w:rsidRDefault="000C3CE1" w:rsidP="00FD0ECD">
            <w:pPr>
              <w:spacing w:line="240" w:lineRule="auto"/>
              <w:ind w:firstLineChars="0" w:firstLine="0"/>
            </w:pPr>
            <w:r>
              <w:rPr>
                <w:rFonts w:eastAsia="宋体"/>
                <w:b/>
                <w:sz w:val="16"/>
              </w:rPr>
              <w:t>平均关键尺寸误差</w:t>
            </w:r>
            <w:r>
              <w:rPr>
                <w:rFonts w:eastAsia="宋体"/>
                <w:b/>
                <w:sz w:val="16"/>
              </w:rPr>
              <w:t>/%</w:t>
            </w:r>
          </w:p>
        </w:tc>
        <w:tc>
          <w:tcPr>
            <w:tcW w:w="1555" w:type="dxa"/>
            <w:tcMar>
              <w:top w:w="55" w:type="dxa"/>
              <w:left w:w="70" w:type="dxa"/>
              <w:bottom w:w="55" w:type="dxa"/>
              <w:right w:w="70" w:type="dxa"/>
            </w:tcMar>
            <w:vAlign w:val="center"/>
          </w:tcPr>
          <w:p w14:paraId="13FFCC6A" w14:textId="77777777" w:rsidR="000C3CE1" w:rsidRDefault="000C3CE1" w:rsidP="00FD0ECD">
            <w:pPr>
              <w:spacing w:line="240" w:lineRule="auto"/>
              <w:ind w:firstLineChars="0" w:firstLine="0"/>
            </w:pPr>
            <w:r>
              <w:rPr>
                <w:rFonts w:eastAsia="宋体"/>
                <w:b/>
                <w:sz w:val="16"/>
              </w:rPr>
              <w:t>平均纠错轮数</w:t>
            </w:r>
          </w:p>
        </w:tc>
      </w:tr>
      <w:tr w:rsidR="000C3CE1" w14:paraId="6B8FAD9E" w14:textId="77777777" w:rsidTr="001A179A">
        <w:trPr>
          <w:jc w:val="center"/>
        </w:trPr>
        <w:tc>
          <w:tcPr>
            <w:tcW w:w="615" w:type="dxa"/>
            <w:tcMar>
              <w:top w:w="55" w:type="dxa"/>
              <w:left w:w="70" w:type="dxa"/>
              <w:bottom w:w="55" w:type="dxa"/>
              <w:right w:w="70" w:type="dxa"/>
            </w:tcMar>
            <w:vAlign w:val="center"/>
          </w:tcPr>
          <w:p w14:paraId="76DD82EB" w14:textId="77777777" w:rsidR="000C3CE1" w:rsidRDefault="000C3CE1" w:rsidP="00FD0ECD">
            <w:pPr>
              <w:spacing w:line="240" w:lineRule="auto"/>
              <w:ind w:firstLineChars="0" w:firstLine="0"/>
            </w:pPr>
            <w:r>
              <w:rPr>
                <w:rFonts w:eastAsia="宋体"/>
                <w:sz w:val="16"/>
              </w:rPr>
              <w:t>Level 1</w:t>
            </w:r>
          </w:p>
        </w:tc>
        <w:tc>
          <w:tcPr>
            <w:tcW w:w="1037" w:type="dxa"/>
            <w:tcMar>
              <w:top w:w="55" w:type="dxa"/>
              <w:left w:w="70" w:type="dxa"/>
              <w:bottom w:w="55" w:type="dxa"/>
              <w:right w:w="70" w:type="dxa"/>
            </w:tcMar>
            <w:vAlign w:val="center"/>
          </w:tcPr>
          <w:p w14:paraId="2AF47146" w14:textId="77777777" w:rsidR="000C3CE1" w:rsidRDefault="000C3CE1" w:rsidP="00FD0ECD">
            <w:pPr>
              <w:spacing w:line="240" w:lineRule="auto"/>
              <w:ind w:firstLineChars="0" w:firstLine="0"/>
            </w:pPr>
            <w:r>
              <w:rPr>
                <w:rFonts w:eastAsia="宋体"/>
                <w:sz w:val="16"/>
              </w:rPr>
              <w:t>80</w:t>
            </w:r>
          </w:p>
        </w:tc>
        <w:tc>
          <w:tcPr>
            <w:tcW w:w="1037" w:type="dxa"/>
            <w:tcMar>
              <w:top w:w="55" w:type="dxa"/>
              <w:left w:w="70" w:type="dxa"/>
              <w:bottom w:w="55" w:type="dxa"/>
              <w:right w:w="70" w:type="dxa"/>
            </w:tcMar>
            <w:vAlign w:val="center"/>
          </w:tcPr>
          <w:p w14:paraId="7EAA66AA" w14:textId="77777777" w:rsidR="000C3CE1" w:rsidRDefault="000C3CE1" w:rsidP="00FD0ECD">
            <w:pPr>
              <w:spacing w:line="240" w:lineRule="auto"/>
              <w:ind w:firstLineChars="0" w:firstLine="0"/>
            </w:pPr>
            <w:r>
              <w:rPr>
                <w:rFonts w:eastAsia="宋体"/>
                <w:sz w:val="16"/>
              </w:rPr>
              <w:t>95.0</w:t>
            </w:r>
          </w:p>
        </w:tc>
        <w:tc>
          <w:tcPr>
            <w:tcW w:w="2073" w:type="dxa"/>
            <w:tcMar>
              <w:top w:w="55" w:type="dxa"/>
              <w:left w:w="70" w:type="dxa"/>
              <w:bottom w:w="55" w:type="dxa"/>
              <w:right w:w="70" w:type="dxa"/>
            </w:tcMar>
            <w:vAlign w:val="center"/>
          </w:tcPr>
          <w:p w14:paraId="6A317899" w14:textId="77777777" w:rsidR="000C3CE1" w:rsidRDefault="000C3CE1" w:rsidP="00FD0ECD">
            <w:pPr>
              <w:spacing w:line="240" w:lineRule="auto"/>
              <w:ind w:firstLineChars="0" w:firstLine="0"/>
            </w:pPr>
            <w:r>
              <w:rPr>
                <w:rFonts w:eastAsia="宋体"/>
                <w:sz w:val="16"/>
              </w:rPr>
              <w:t>100.0</w:t>
            </w:r>
          </w:p>
        </w:tc>
        <w:tc>
          <w:tcPr>
            <w:tcW w:w="2332" w:type="dxa"/>
            <w:tcMar>
              <w:top w:w="55" w:type="dxa"/>
              <w:left w:w="70" w:type="dxa"/>
              <w:bottom w:w="55" w:type="dxa"/>
              <w:right w:w="70" w:type="dxa"/>
            </w:tcMar>
            <w:vAlign w:val="center"/>
          </w:tcPr>
          <w:p w14:paraId="06EC74B4" w14:textId="77777777" w:rsidR="000C3CE1" w:rsidRDefault="000C3CE1" w:rsidP="00FD0ECD">
            <w:pPr>
              <w:spacing w:line="240" w:lineRule="auto"/>
              <w:ind w:firstLineChars="0" w:firstLine="0"/>
            </w:pPr>
            <w:r>
              <w:rPr>
                <w:rFonts w:eastAsia="宋体"/>
                <w:sz w:val="16"/>
              </w:rPr>
              <w:t>0.06</w:t>
            </w:r>
          </w:p>
        </w:tc>
        <w:tc>
          <w:tcPr>
            <w:tcW w:w="1555" w:type="dxa"/>
            <w:tcMar>
              <w:top w:w="55" w:type="dxa"/>
              <w:left w:w="70" w:type="dxa"/>
              <w:bottom w:w="55" w:type="dxa"/>
              <w:right w:w="70" w:type="dxa"/>
            </w:tcMar>
            <w:vAlign w:val="center"/>
          </w:tcPr>
          <w:p w14:paraId="3845DF2E" w14:textId="77777777" w:rsidR="000C3CE1" w:rsidRDefault="000C3CE1" w:rsidP="00FD0ECD">
            <w:pPr>
              <w:spacing w:line="240" w:lineRule="auto"/>
              <w:ind w:firstLineChars="0" w:firstLine="0"/>
            </w:pPr>
            <w:r>
              <w:rPr>
                <w:rFonts w:eastAsia="宋体"/>
                <w:sz w:val="16"/>
              </w:rPr>
              <w:t>0.52</w:t>
            </w:r>
          </w:p>
        </w:tc>
      </w:tr>
      <w:tr w:rsidR="000C3CE1" w14:paraId="4CC2CBC5" w14:textId="77777777" w:rsidTr="001A179A">
        <w:trPr>
          <w:jc w:val="center"/>
        </w:trPr>
        <w:tc>
          <w:tcPr>
            <w:tcW w:w="615" w:type="dxa"/>
            <w:tcMar>
              <w:top w:w="55" w:type="dxa"/>
              <w:left w:w="70" w:type="dxa"/>
              <w:bottom w:w="55" w:type="dxa"/>
              <w:right w:w="70" w:type="dxa"/>
            </w:tcMar>
            <w:vAlign w:val="center"/>
          </w:tcPr>
          <w:p w14:paraId="0204724D" w14:textId="77777777" w:rsidR="000C3CE1" w:rsidRDefault="000C3CE1" w:rsidP="00FD0ECD">
            <w:pPr>
              <w:spacing w:line="240" w:lineRule="auto"/>
              <w:ind w:firstLineChars="0" w:firstLine="0"/>
            </w:pPr>
            <w:r>
              <w:rPr>
                <w:rFonts w:eastAsia="宋体"/>
                <w:sz w:val="16"/>
              </w:rPr>
              <w:t>Level 2</w:t>
            </w:r>
          </w:p>
        </w:tc>
        <w:tc>
          <w:tcPr>
            <w:tcW w:w="1037" w:type="dxa"/>
            <w:tcMar>
              <w:top w:w="55" w:type="dxa"/>
              <w:left w:w="70" w:type="dxa"/>
              <w:bottom w:w="55" w:type="dxa"/>
              <w:right w:w="70" w:type="dxa"/>
            </w:tcMar>
            <w:vAlign w:val="center"/>
          </w:tcPr>
          <w:p w14:paraId="7FA196A9" w14:textId="77777777" w:rsidR="000C3CE1" w:rsidRDefault="000C3CE1" w:rsidP="00FD0ECD">
            <w:pPr>
              <w:spacing w:line="240" w:lineRule="auto"/>
              <w:ind w:firstLineChars="0" w:firstLine="0"/>
            </w:pPr>
            <w:r>
              <w:rPr>
                <w:rFonts w:eastAsia="宋体"/>
                <w:sz w:val="16"/>
              </w:rPr>
              <w:t>100</w:t>
            </w:r>
          </w:p>
        </w:tc>
        <w:tc>
          <w:tcPr>
            <w:tcW w:w="1037" w:type="dxa"/>
            <w:tcMar>
              <w:top w:w="55" w:type="dxa"/>
              <w:left w:w="70" w:type="dxa"/>
              <w:bottom w:w="55" w:type="dxa"/>
              <w:right w:w="70" w:type="dxa"/>
            </w:tcMar>
            <w:vAlign w:val="center"/>
          </w:tcPr>
          <w:p w14:paraId="751DD56B" w14:textId="77777777" w:rsidR="000C3CE1" w:rsidRDefault="000C3CE1" w:rsidP="00FD0ECD">
            <w:pPr>
              <w:spacing w:line="240" w:lineRule="auto"/>
              <w:ind w:firstLineChars="0" w:firstLine="0"/>
            </w:pPr>
            <w:r>
              <w:rPr>
                <w:rFonts w:eastAsia="宋体"/>
                <w:sz w:val="16"/>
              </w:rPr>
              <w:t>89.0</w:t>
            </w:r>
          </w:p>
        </w:tc>
        <w:tc>
          <w:tcPr>
            <w:tcW w:w="2073" w:type="dxa"/>
            <w:tcMar>
              <w:top w:w="55" w:type="dxa"/>
              <w:left w:w="70" w:type="dxa"/>
              <w:bottom w:w="55" w:type="dxa"/>
              <w:right w:w="70" w:type="dxa"/>
            </w:tcMar>
            <w:vAlign w:val="center"/>
          </w:tcPr>
          <w:p w14:paraId="14915CBD" w14:textId="77777777" w:rsidR="000C3CE1" w:rsidRDefault="000C3CE1" w:rsidP="00FD0ECD">
            <w:pPr>
              <w:spacing w:line="240" w:lineRule="auto"/>
              <w:ind w:firstLineChars="0" w:firstLine="0"/>
            </w:pPr>
            <w:r>
              <w:rPr>
                <w:rFonts w:eastAsia="宋体"/>
                <w:sz w:val="16"/>
              </w:rPr>
              <w:t>98.0</w:t>
            </w:r>
          </w:p>
        </w:tc>
        <w:tc>
          <w:tcPr>
            <w:tcW w:w="2332" w:type="dxa"/>
            <w:tcMar>
              <w:top w:w="55" w:type="dxa"/>
              <w:left w:w="70" w:type="dxa"/>
              <w:bottom w:w="55" w:type="dxa"/>
              <w:right w:w="70" w:type="dxa"/>
            </w:tcMar>
            <w:vAlign w:val="center"/>
          </w:tcPr>
          <w:p w14:paraId="279F83AC" w14:textId="77777777" w:rsidR="000C3CE1" w:rsidRDefault="000C3CE1" w:rsidP="00FD0ECD">
            <w:pPr>
              <w:spacing w:line="240" w:lineRule="auto"/>
              <w:ind w:firstLineChars="0" w:firstLine="0"/>
            </w:pPr>
            <w:r>
              <w:rPr>
                <w:rFonts w:eastAsia="宋体"/>
                <w:sz w:val="16"/>
              </w:rPr>
              <w:t>0.09</w:t>
            </w:r>
          </w:p>
        </w:tc>
        <w:tc>
          <w:tcPr>
            <w:tcW w:w="1555" w:type="dxa"/>
            <w:tcMar>
              <w:top w:w="55" w:type="dxa"/>
              <w:left w:w="70" w:type="dxa"/>
              <w:bottom w:w="55" w:type="dxa"/>
              <w:right w:w="70" w:type="dxa"/>
            </w:tcMar>
            <w:vAlign w:val="center"/>
          </w:tcPr>
          <w:p w14:paraId="2D8B1C20" w14:textId="77777777" w:rsidR="000C3CE1" w:rsidRDefault="000C3CE1" w:rsidP="00FD0ECD">
            <w:pPr>
              <w:spacing w:line="240" w:lineRule="auto"/>
              <w:ind w:firstLineChars="0" w:firstLine="0"/>
            </w:pPr>
            <w:r>
              <w:rPr>
                <w:rFonts w:eastAsia="宋体"/>
                <w:sz w:val="16"/>
              </w:rPr>
              <w:t>0.91</w:t>
            </w:r>
          </w:p>
        </w:tc>
      </w:tr>
      <w:tr w:rsidR="000C3CE1" w14:paraId="4667BF03" w14:textId="77777777" w:rsidTr="001A179A">
        <w:trPr>
          <w:jc w:val="center"/>
        </w:trPr>
        <w:tc>
          <w:tcPr>
            <w:tcW w:w="615" w:type="dxa"/>
            <w:tcMar>
              <w:top w:w="55" w:type="dxa"/>
              <w:left w:w="70" w:type="dxa"/>
              <w:bottom w:w="55" w:type="dxa"/>
              <w:right w:w="70" w:type="dxa"/>
            </w:tcMar>
            <w:vAlign w:val="center"/>
          </w:tcPr>
          <w:p w14:paraId="68101DBB" w14:textId="77777777" w:rsidR="000C3CE1" w:rsidRDefault="000C3CE1" w:rsidP="00FD0ECD">
            <w:pPr>
              <w:spacing w:line="240" w:lineRule="auto"/>
              <w:ind w:firstLineChars="0" w:firstLine="0"/>
            </w:pPr>
            <w:r>
              <w:rPr>
                <w:rFonts w:eastAsia="宋体"/>
                <w:sz w:val="16"/>
              </w:rPr>
              <w:t>Level 3</w:t>
            </w:r>
          </w:p>
        </w:tc>
        <w:tc>
          <w:tcPr>
            <w:tcW w:w="1037" w:type="dxa"/>
            <w:tcMar>
              <w:top w:w="55" w:type="dxa"/>
              <w:left w:w="70" w:type="dxa"/>
              <w:bottom w:w="55" w:type="dxa"/>
              <w:right w:w="70" w:type="dxa"/>
            </w:tcMar>
            <w:vAlign w:val="center"/>
          </w:tcPr>
          <w:p w14:paraId="4D516E9E" w14:textId="77777777" w:rsidR="000C3CE1" w:rsidRDefault="000C3CE1" w:rsidP="00FD0ECD">
            <w:pPr>
              <w:spacing w:line="240" w:lineRule="auto"/>
              <w:ind w:firstLineChars="0" w:firstLine="0"/>
            </w:pPr>
            <w:r>
              <w:rPr>
                <w:rFonts w:eastAsia="宋体"/>
                <w:sz w:val="16"/>
              </w:rPr>
              <w:t>120</w:t>
            </w:r>
          </w:p>
        </w:tc>
        <w:tc>
          <w:tcPr>
            <w:tcW w:w="1037" w:type="dxa"/>
            <w:tcMar>
              <w:top w:w="55" w:type="dxa"/>
              <w:left w:w="70" w:type="dxa"/>
              <w:bottom w:w="55" w:type="dxa"/>
              <w:right w:w="70" w:type="dxa"/>
            </w:tcMar>
            <w:vAlign w:val="center"/>
          </w:tcPr>
          <w:p w14:paraId="480D7B84" w14:textId="77777777" w:rsidR="000C3CE1" w:rsidRDefault="000C3CE1" w:rsidP="00FD0ECD">
            <w:pPr>
              <w:spacing w:line="240" w:lineRule="auto"/>
              <w:ind w:firstLineChars="0" w:firstLine="0"/>
            </w:pPr>
            <w:r>
              <w:rPr>
                <w:rFonts w:eastAsia="宋体"/>
                <w:sz w:val="16"/>
              </w:rPr>
              <w:t>79.2</w:t>
            </w:r>
          </w:p>
        </w:tc>
        <w:tc>
          <w:tcPr>
            <w:tcW w:w="2073" w:type="dxa"/>
            <w:tcMar>
              <w:top w:w="55" w:type="dxa"/>
              <w:left w:w="70" w:type="dxa"/>
              <w:bottom w:w="55" w:type="dxa"/>
              <w:right w:w="70" w:type="dxa"/>
            </w:tcMar>
            <w:vAlign w:val="center"/>
          </w:tcPr>
          <w:p w14:paraId="484841CE" w14:textId="77777777" w:rsidR="000C3CE1" w:rsidRDefault="000C3CE1" w:rsidP="00FD0ECD">
            <w:pPr>
              <w:spacing w:line="240" w:lineRule="auto"/>
              <w:ind w:firstLineChars="0" w:firstLine="0"/>
            </w:pPr>
            <w:r>
              <w:rPr>
                <w:rFonts w:eastAsia="宋体"/>
                <w:sz w:val="16"/>
              </w:rPr>
              <w:t>95.0</w:t>
            </w:r>
          </w:p>
        </w:tc>
        <w:tc>
          <w:tcPr>
            <w:tcW w:w="2332" w:type="dxa"/>
            <w:tcMar>
              <w:top w:w="55" w:type="dxa"/>
              <w:left w:w="70" w:type="dxa"/>
              <w:bottom w:w="55" w:type="dxa"/>
              <w:right w:w="70" w:type="dxa"/>
            </w:tcMar>
            <w:vAlign w:val="center"/>
          </w:tcPr>
          <w:p w14:paraId="17116749" w14:textId="77777777" w:rsidR="000C3CE1" w:rsidRDefault="000C3CE1" w:rsidP="00FD0ECD">
            <w:pPr>
              <w:spacing w:line="240" w:lineRule="auto"/>
              <w:ind w:firstLineChars="0" w:firstLine="0"/>
            </w:pPr>
            <w:r>
              <w:rPr>
                <w:rFonts w:eastAsia="宋体"/>
                <w:sz w:val="16"/>
              </w:rPr>
              <w:t>0.15</w:t>
            </w:r>
          </w:p>
        </w:tc>
        <w:tc>
          <w:tcPr>
            <w:tcW w:w="1555" w:type="dxa"/>
            <w:tcMar>
              <w:top w:w="55" w:type="dxa"/>
              <w:left w:w="70" w:type="dxa"/>
              <w:bottom w:w="55" w:type="dxa"/>
              <w:right w:w="70" w:type="dxa"/>
            </w:tcMar>
            <w:vAlign w:val="center"/>
          </w:tcPr>
          <w:p w14:paraId="11B42122" w14:textId="77777777" w:rsidR="000C3CE1" w:rsidRDefault="000C3CE1" w:rsidP="00FD0ECD">
            <w:pPr>
              <w:spacing w:line="240" w:lineRule="auto"/>
              <w:ind w:firstLineChars="0" w:firstLine="0"/>
            </w:pPr>
            <w:r>
              <w:rPr>
                <w:rFonts w:eastAsia="宋体"/>
                <w:sz w:val="16"/>
              </w:rPr>
              <w:t>1.46</w:t>
            </w:r>
          </w:p>
        </w:tc>
      </w:tr>
      <w:tr w:rsidR="000C3CE1" w14:paraId="1C6795DF" w14:textId="77777777" w:rsidTr="001A179A">
        <w:trPr>
          <w:jc w:val="center"/>
        </w:trPr>
        <w:tc>
          <w:tcPr>
            <w:tcW w:w="615" w:type="dxa"/>
            <w:tcMar>
              <w:top w:w="55" w:type="dxa"/>
              <w:left w:w="70" w:type="dxa"/>
              <w:bottom w:w="55" w:type="dxa"/>
              <w:right w:w="70" w:type="dxa"/>
            </w:tcMar>
            <w:vAlign w:val="center"/>
          </w:tcPr>
          <w:p w14:paraId="1517AFA2" w14:textId="77777777" w:rsidR="000C3CE1" w:rsidRDefault="000C3CE1" w:rsidP="00FD0ECD">
            <w:pPr>
              <w:spacing w:line="240" w:lineRule="auto"/>
              <w:ind w:firstLineChars="0" w:firstLine="0"/>
            </w:pPr>
            <w:r>
              <w:rPr>
                <w:rFonts w:eastAsia="宋体"/>
                <w:sz w:val="16"/>
              </w:rPr>
              <w:t>Level 4</w:t>
            </w:r>
          </w:p>
        </w:tc>
        <w:tc>
          <w:tcPr>
            <w:tcW w:w="1037" w:type="dxa"/>
            <w:tcMar>
              <w:top w:w="55" w:type="dxa"/>
              <w:left w:w="70" w:type="dxa"/>
              <w:bottom w:w="55" w:type="dxa"/>
              <w:right w:w="70" w:type="dxa"/>
            </w:tcMar>
            <w:vAlign w:val="center"/>
          </w:tcPr>
          <w:p w14:paraId="48B98FA6" w14:textId="77777777" w:rsidR="000C3CE1" w:rsidRDefault="000C3CE1" w:rsidP="00FD0ECD">
            <w:pPr>
              <w:spacing w:line="240" w:lineRule="auto"/>
              <w:ind w:firstLineChars="0" w:firstLine="0"/>
            </w:pPr>
            <w:r>
              <w:rPr>
                <w:rFonts w:eastAsia="宋体"/>
                <w:sz w:val="16"/>
              </w:rPr>
              <w:t>100</w:t>
            </w:r>
          </w:p>
        </w:tc>
        <w:tc>
          <w:tcPr>
            <w:tcW w:w="1037" w:type="dxa"/>
            <w:tcMar>
              <w:top w:w="55" w:type="dxa"/>
              <w:left w:w="70" w:type="dxa"/>
              <w:bottom w:w="55" w:type="dxa"/>
              <w:right w:w="70" w:type="dxa"/>
            </w:tcMar>
            <w:vAlign w:val="center"/>
          </w:tcPr>
          <w:p w14:paraId="11C8BD2E" w14:textId="77777777" w:rsidR="000C3CE1" w:rsidRDefault="000C3CE1" w:rsidP="00FD0ECD">
            <w:pPr>
              <w:spacing w:line="240" w:lineRule="auto"/>
              <w:ind w:firstLineChars="0" w:firstLine="0"/>
            </w:pPr>
            <w:r>
              <w:rPr>
                <w:rFonts w:eastAsia="宋体"/>
                <w:sz w:val="16"/>
              </w:rPr>
              <w:t>71.0</w:t>
            </w:r>
          </w:p>
        </w:tc>
        <w:tc>
          <w:tcPr>
            <w:tcW w:w="2073" w:type="dxa"/>
            <w:tcMar>
              <w:top w:w="55" w:type="dxa"/>
              <w:left w:w="70" w:type="dxa"/>
              <w:bottom w:w="55" w:type="dxa"/>
              <w:right w:w="70" w:type="dxa"/>
            </w:tcMar>
            <w:vAlign w:val="center"/>
          </w:tcPr>
          <w:p w14:paraId="5D0E5A70" w14:textId="77777777" w:rsidR="000C3CE1" w:rsidRDefault="000C3CE1" w:rsidP="00FD0ECD">
            <w:pPr>
              <w:spacing w:line="240" w:lineRule="auto"/>
              <w:ind w:firstLineChars="0" w:firstLine="0"/>
            </w:pPr>
            <w:r>
              <w:rPr>
                <w:rFonts w:eastAsia="宋体"/>
                <w:sz w:val="16"/>
              </w:rPr>
              <w:t>89.0</w:t>
            </w:r>
          </w:p>
        </w:tc>
        <w:tc>
          <w:tcPr>
            <w:tcW w:w="2332" w:type="dxa"/>
            <w:tcMar>
              <w:top w:w="55" w:type="dxa"/>
              <w:left w:w="70" w:type="dxa"/>
              <w:bottom w:w="55" w:type="dxa"/>
              <w:right w:w="70" w:type="dxa"/>
            </w:tcMar>
            <w:vAlign w:val="center"/>
          </w:tcPr>
          <w:p w14:paraId="0AB05488" w14:textId="77777777" w:rsidR="000C3CE1" w:rsidRDefault="000C3CE1" w:rsidP="00FD0ECD">
            <w:pPr>
              <w:spacing w:line="240" w:lineRule="auto"/>
              <w:ind w:firstLineChars="0" w:firstLine="0"/>
            </w:pPr>
            <w:r>
              <w:rPr>
                <w:rFonts w:eastAsia="宋体"/>
                <w:sz w:val="16"/>
              </w:rPr>
              <w:t>0.24</w:t>
            </w:r>
          </w:p>
        </w:tc>
        <w:tc>
          <w:tcPr>
            <w:tcW w:w="1555" w:type="dxa"/>
            <w:tcMar>
              <w:top w:w="55" w:type="dxa"/>
              <w:left w:w="70" w:type="dxa"/>
              <w:bottom w:w="55" w:type="dxa"/>
              <w:right w:w="70" w:type="dxa"/>
            </w:tcMar>
            <w:vAlign w:val="center"/>
          </w:tcPr>
          <w:p w14:paraId="29A790B7" w14:textId="77777777" w:rsidR="000C3CE1" w:rsidRDefault="000C3CE1" w:rsidP="00FD0ECD">
            <w:pPr>
              <w:spacing w:line="240" w:lineRule="auto"/>
              <w:ind w:firstLineChars="0" w:firstLine="0"/>
            </w:pPr>
            <w:r>
              <w:rPr>
                <w:rFonts w:eastAsia="宋体"/>
                <w:sz w:val="16"/>
              </w:rPr>
              <w:t>2.28</w:t>
            </w:r>
          </w:p>
        </w:tc>
      </w:tr>
      <w:tr w:rsidR="000C3CE1" w14:paraId="1CBE0C5C" w14:textId="77777777" w:rsidTr="001A179A">
        <w:trPr>
          <w:jc w:val="center"/>
        </w:trPr>
        <w:tc>
          <w:tcPr>
            <w:tcW w:w="615" w:type="dxa"/>
            <w:tcMar>
              <w:top w:w="55" w:type="dxa"/>
              <w:left w:w="70" w:type="dxa"/>
              <w:bottom w:w="55" w:type="dxa"/>
              <w:right w:w="70" w:type="dxa"/>
            </w:tcMar>
            <w:vAlign w:val="center"/>
          </w:tcPr>
          <w:p w14:paraId="4CED5A3D" w14:textId="77777777" w:rsidR="000C3CE1" w:rsidRDefault="000C3CE1" w:rsidP="00FD0ECD">
            <w:pPr>
              <w:spacing w:line="240" w:lineRule="auto"/>
              <w:ind w:firstLineChars="0" w:firstLine="0"/>
            </w:pPr>
            <w:r>
              <w:rPr>
                <w:rFonts w:eastAsia="宋体"/>
                <w:b/>
                <w:sz w:val="16"/>
              </w:rPr>
              <w:t>总体</w:t>
            </w:r>
          </w:p>
        </w:tc>
        <w:tc>
          <w:tcPr>
            <w:tcW w:w="1037" w:type="dxa"/>
            <w:tcMar>
              <w:top w:w="55" w:type="dxa"/>
              <w:left w:w="70" w:type="dxa"/>
              <w:bottom w:w="55" w:type="dxa"/>
              <w:right w:w="70" w:type="dxa"/>
            </w:tcMar>
            <w:vAlign w:val="center"/>
          </w:tcPr>
          <w:p w14:paraId="48ABA1EA" w14:textId="77777777" w:rsidR="000C3CE1" w:rsidRDefault="000C3CE1" w:rsidP="00FD0ECD">
            <w:pPr>
              <w:spacing w:line="240" w:lineRule="auto"/>
              <w:ind w:firstLineChars="0" w:firstLine="0"/>
            </w:pPr>
            <w:r>
              <w:rPr>
                <w:rFonts w:eastAsia="宋体"/>
                <w:b/>
                <w:sz w:val="16"/>
              </w:rPr>
              <w:t>400</w:t>
            </w:r>
          </w:p>
        </w:tc>
        <w:tc>
          <w:tcPr>
            <w:tcW w:w="1037" w:type="dxa"/>
            <w:tcMar>
              <w:top w:w="55" w:type="dxa"/>
              <w:left w:w="70" w:type="dxa"/>
              <w:bottom w:w="55" w:type="dxa"/>
              <w:right w:w="70" w:type="dxa"/>
            </w:tcMar>
            <w:vAlign w:val="center"/>
          </w:tcPr>
          <w:p w14:paraId="7B6F59FB" w14:textId="77777777" w:rsidR="000C3CE1" w:rsidRDefault="000C3CE1" w:rsidP="00FD0ECD">
            <w:pPr>
              <w:spacing w:line="240" w:lineRule="auto"/>
              <w:ind w:firstLineChars="0" w:firstLine="0"/>
            </w:pPr>
            <w:r>
              <w:rPr>
                <w:rFonts w:eastAsia="宋体"/>
                <w:b/>
                <w:sz w:val="16"/>
              </w:rPr>
              <w:t>82.8</w:t>
            </w:r>
          </w:p>
        </w:tc>
        <w:tc>
          <w:tcPr>
            <w:tcW w:w="2073" w:type="dxa"/>
            <w:tcMar>
              <w:top w:w="55" w:type="dxa"/>
              <w:left w:w="70" w:type="dxa"/>
              <w:bottom w:w="55" w:type="dxa"/>
              <w:right w:w="70" w:type="dxa"/>
            </w:tcMar>
            <w:vAlign w:val="center"/>
          </w:tcPr>
          <w:p w14:paraId="79DBF96D" w14:textId="77777777" w:rsidR="000C3CE1" w:rsidRDefault="000C3CE1" w:rsidP="00FD0ECD">
            <w:pPr>
              <w:spacing w:line="240" w:lineRule="auto"/>
              <w:ind w:firstLineChars="0" w:firstLine="0"/>
            </w:pPr>
            <w:r>
              <w:rPr>
                <w:rFonts w:eastAsia="宋体"/>
                <w:b/>
                <w:sz w:val="16"/>
              </w:rPr>
              <w:t>95.3</w:t>
            </w:r>
          </w:p>
        </w:tc>
        <w:tc>
          <w:tcPr>
            <w:tcW w:w="2332" w:type="dxa"/>
            <w:tcMar>
              <w:top w:w="55" w:type="dxa"/>
              <w:left w:w="70" w:type="dxa"/>
              <w:bottom w:w="55" w:type="dxa"/>
              <w:right w:w="70" w:type="dxa"/>
            </w:tcMar>
            <w:vAlign w:val="center"/>
          </w:tcPr>
          <w:p w14:paraId="06FCC58F" w14:textId="77777777" w:rsidR="000C3CE1" w:rsidRDefault="000C3CE1" w:rsidP="00FD0ECD">
            <w:pPr>
              <w:spacing w:line="240" w:lineRule="auto"/>
              <w:ind w:firstLineChars="0" w:firstLine="0"/>
            </w:pPr>
            <w:r>
              <w:rPr>
                <w:rFonts w:eastAsia="宋体"/>
                <w:b/>
                <w:sz w:val="16"/>
              </w:rPr>
              <w:t>0.14</w:t>
            </w:r>
          </w:p>
        </w:tc>
        <w:tc>
          <w:tcPr>
            <w:tcW w:w="1555" w:type="dxa"/>
            <w:tcMar>
              <w:top w:w="55" w:type="dxa"/>
              <w:left w:w="70" w:type="dxa"/>
              <w:bottom w:w="55" w:type="dxa"/>
              <w:right w:w="70" w:type="dxa"/>
            </w:tcMar>
            <w:vAlign w:val="center"/>
          </w:tcPr>
          <w:p w14:paraId="2A33B546" w14:textId="77777777" w:rsidR="000C3CE1" w:rsidRDefault="000C3CE1" w:rsidP="00FD0ECD">
            <w:pPr>
              <w:spacing w:line="240" w:lineRule="auto"/>
              <w:ind w:firstLineChars="0" w:firstLine="0"/>
            </w:pPr>
            <w:r>
              <w:rPr>
                <w:rFonts w:eastAsia="宋体"/>
                <w:b/>
                <w:sz w:val="16"/>
              </w:rPr>
              <w:t>1.34</w:t>
            </w:r>
          </w:p>
        </w:tc>
      </w:tr>
    </w:tbl>
    <w:p w14:paraId="0F56A52A" w14:textId="28A4D1EC" w:rsidR="003C0ECE" w:rsidRDefault="000C3CE1" w:rsidP="00DD15BD">
      <w:pPr>
        <w:ind w:firstLine="560"/>
      </w:pPr>
      <w:r>
        <w:t>在</w:t>
      </w:r>
      <w:r>
        <w:t>26</w:t>
      </w:r>
      <w:r>
        <w:t>项含枞树形榫槽任务形成的</w:t>
      </w:r>
      <w:r>
        <w:t>260</w:t>
      </w:r>
      <w:r>
        <w:t>次实验中，</w:t>
      </w:r>
      <w:r>
        <w:t>Pass@1</w:t>
      </w:r>
      <w:r>
        <w:t>和</w:t>
      </w:r>
      <w:r>
        <w:t>FinalSuccess@3</w:t>
      </w:r>
      <w:r>
        <w:t>分别为</w:t>
      </w:r>
      <w:r>
        <w:t>78.5%</w:t>
      </w:r>
      <w:r>
        <w:t>和</w:t>
      </w:r>
      <w:r>
        <w:t>93.5%</w:t>
      </w:r>
      <w:r>
        <w:t>；不含榫槽的</w:t>
      </w:r>
      <w:r>
        <w:t>140</w:t>
      </w:r>
      <w:r>
        <w:t>次实验分别为</w:t>
      </w:r>
      <w:r>
        <w:t>90.7%</w:t>
      </w:r>
      <w:r>
        <w:t>和</w:t>
      </w:r>
      <w:r>
        <w:t>98.6%</w:t>
      </w:r>
      <w:r>
        <w:t>。差异主要来自多段直线</w:t>
      </w:r>
      <w:r>
        <w:t>-</w:t>
      </w:r>
      <w:r>
        <w:t>圆弧连接、榫槽宽度与周</w:t>
      </w:r>
      <w:r>
        <w:lastRenderedPageBreak/>
        <w:t>向节距耦合以及完整阵列带来的大量布尔切割面。尽管含榫槽任务更困难，节点级错误定位和确定性榫槽操作库仍使最终成功率超过</w:t>
      </w:r>
      <w:r>
        <w:t>93%</w:t>
      </w:r>
      <w:r>
        <w:t>。</w:t>
      </w:r>
      <w:r>
        <w:rPr>
          <w:noProof/>
        </w:rPr>
        <w:drawing>
          <wp:inline distT="0" distB="0" distL="0" distR="0" wp14:anchorId="56D6D5BA" wp14:editId="1AC1C569">
            <wp:extent cx="5301205" cy="3055717"/>
            <wp:effectExtent l="0" t="0" r="0" b="0"/>
            <wp:docPr id="49" name="Picture" descr="图7 任务难度及枞树形榫槽对建模成功率的影响"/>
            <wp:cNvGraphicFramePr/>
            <a:graphic xmlns:a="http://schemas.openxmlformats.org/drawingml/2006/main">
              <a:graphicData uri="http://schemas.openxmlformats.org/drawingml/2006/picture">
                <pic:pic xmlns:pic="http://schemas.openxmlformats.org/drawingml/2006/picture">
                  <pic:nvPicPr>
                    <pic:cNvPr id="50" name="Picture" descr="/mnt/data/figures_clean/figure9_clean.png"/>
                    <pic:cNvPicPr>
                      <a:picLocks noChangeAspect="1" noChangeArrowheads="1"/>
                    </pic:cNvPicPr>
                  </pic:nvPicPr>
                  <pic:blipFill>
                    <a:blip r:embed="rId14"/>
                    <a:stretch>
                      <a:fillRect/>
                    </a:stretch>
                  </pic:blipFill>
                  <pic:spPr bwMode="auto">
                    <a:xfrm>
                      <a:off x="0" y="0"/>
                      <a:ext cx="5310480" cy="3061064"/>
                    </a:xfrm>
                    <a:prstGeom prst="rect">
                      <a:avLst/>
                    </a:prstGeom>
                    <a:noFill/>
                    <a:ln w="9525">
                      <a:noFill/>
                      <a:headEnd/>
                      <a:tailEnd/>
                    </a:ln>
                  </pic:spPr>
                </pic:pic>
              </a:graphicData>
            </a:graphic>
          </wp:inline>
        </w:drawing>
      </w:r>
    </w:p>
    <w:p w14:paraId="35BFC76F" w14:textId="4FD8D1EC" w:rsidR="000C3CE1" w:rsidRDefault="003C0ECE" w:rsidP="003C0ECE">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055B">
        <w:rPr>
          <w:noProof/>
        </w:rPr>
        <w:t>7</w:t>
      </w:r>
      <w:r>
        <w:fldChar w:fldCharType="end"/>
      </w:r>
      <w:r>
        <w:rPr>
          <w:rFonts w:hint="eastAsia"/>
        </w:rPr>
        <w:t xml:space="preserve"> </w:t>
      </w:r>
      <w:r w:rsidRPr="009F019B">
        <w:t>任务难度及枞树形榫槽对建模成功率的影响</w:t>
      </w:r>
    </w:p>
    <w:p w14:paraId="18841E5D" w14:textId="75BCC493" w:rsidR="000C3CE1" w:rsidRDefault="000C3CE1" w:rsidP="006A5D57">
      <w:pPr>
        <w:pStyle w:val="2"/>
      </w:pPr>
      <w:bookmarkStart w:id="12" w:name="架构消融与自动纠错"/>
      <w:bookmarkEnd w:id="10"/>
      <w:r>
        <w:t>架构消融与自动纠错</w:t>
      </w:r>
    </w:p>
    <w:p w14:paraId="1F8D8AC3" w14:textId="77777777" w:rsidR="000C3CE1" w:rsidRPr="00E51E95" w:rsidRDefault="000C3CE1" w:rsidP="00E51E95">
      <w:pPr>
        <w:ind w:firstLine="560"/>
      </w:pPr>
      <w:r w:rsidRPr="00E51E95">
        <w:t>表</w:t>
      </w:r>
      <w:r w:rsidRPr="00E51E95">
        <w:t>3</w:t>
      </w:r>
      <w:r w:rsidRPr="00E51E95">
        <w:t>给出了系统架构消融结果。</w:t>
      </w:r>
      <w:r w:rsidRPr="00E51E95">
        <w:t>Direct-SFT</w:t>
      </w:r>
      <w:r w:rsidRPr="00E51E95">
        <w:t>相较</w:t>
      </w:r>
      <w:r w:rsidRPr="00E51E95">
        <w:t>Direct-Base</w:t>
      </w:r>
      <w:r w:rsidRPr="00E51E95">
        <w:t>显著提高</w:t>
      </w:r>
      <w:r w:rsidRPr="00E51E95">
        <w:t>CAD</w:t>
      </w:r>
      <w:r w:rsidRPr="00E51E95">
        <w:t>和工程成功率，说明领域数据即使在直接代码生成范式下也有效；但其</w:t>
      </w:r>
      <w:r w:rsidRPr="00E51E95">
        <w:t>FinalSuccess@3</w:t>
      </w:r>
      <w:r w:rsidRPr="00E51E95">
        <w:t>仅为</w:t>
      </w:r>
      <w:r w:rsidRPr="00E51E95">
        <w:t>67.0%</w:t>
      </w:r>
      <w:r w:rsidRPr="00E51E95">
        <w:t>，明显低于保留中间表示和</w:t>
      </w:r>
      <w:r w:rsidRPr="00E51E95">
        <w:t>Compiler</w:t>
      </w:r>
      <w:r w:rsidRPr="00E51E95">
        <w:t>的</w:t>
      </w:r>
      <w:r w:rsidRPr="00E51E95">
        <w:t>IR-Single</w:t>
      </w:r>
      <w:r w:rsidRPr="00E51E95">
        <w:t>（</w:t>
      </w:r>
      <w:r w:rsidRPr="00E51E95">
        <w:t>84.8%</w:t>
      </w:r>
      <w:r w:rsidRPr="00E51E95">
        <w:t>）。直接代码将建模意图、坐标变换和实体引用混合，一旦局部失败，通常需要重写较大范围程序；</w:t>
      </w:r>
      <w:r w:rsidRPr="00E51E95">
        <w:t>Feature Graph</w:t>
      </w:r>
      <w:r w:rsidRPr="00E51E95">
        <w:t>和</w:t>
      </w:r>
      <w:r w:rsidRPr="00E51E95">
        <w:t>Disk-G-CAD</w:t>
      </w:r>
      <w:r w:rsidRPr="00E51E95">
        <w:t>则能将错误映射到具体节点，仅重建受影响子图。</w:t>
      </w:r>
    </w:p>
    <w:p w14:paraId="72E944CB" w14:textId="41F9882B" w:rsidR="00420EA3" w:rsidRDefault="00420EA3" w:rsidP="00420EA3">
      <w:pPr>
        <w:pStyle w:val="ae"/>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E31EE">
        <w:rPr>
          <w:noProof/>
        </w:rPr>
        <w:t>3</w:t>
      </w:r>
      <w:r>
        <w:fldChar w:fldCharType="end"/>
      </w:r>
      <w:r>
        <w:rPr>
          <w:rFonts w:hint="eastAsia"/>
        </w:rPr>
        <w:t xml:space="preserve"> </w:t>
      </w:r>
      <w:r w:rsidRPr="00B932D3">
        <w:t>不同系统架构的端到端性能</w:t>
      </w:r>
    </w:p>
    <w:tbl>
      <w:tblPr>
        <w:tblStyle w:val="af0"/>
        <w:tblW w:w="87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7"/>
        <w:gridCol w:w="1361"/>
        <w:gridCol w:w="1361"/>
        <w:gridCol w:w="1814"/>
        <w:gridCol w:w="1361"/>
        <w:gridCol w:w="1587"/>
      </w:tblGrid>
      <w:tr w:rsidR="000C3CE1" w14:paraId="4AFB472B" w14:textId="77777777" w:rsidTr="00EF5917">
        <w:trPr>
          <w:tblHeader/>
          <w:jc w:val="center"/>
        </w:trPr>
        <w:tc>
          <w:tcPr>
            <w:tcW w:w="1307" w:type="dxa"/>
            <w:tcMar>
              <w:top w:w="55" w:type="dxa"/>
              <w:left w:w="70" w:type="dxa"/>
              <w:bottom w:w="55" w:type="dxa"/>
              <w:right w:w="70" w:type="dxa"/>
            </w:tcMar>
            <w:vAlign w:val="center"/>
          </w:tcPr>
          <w:p w14:paraId="6FC90F4A" w14:textId="77777777" w:rsidR="000C3CE1" w:rsidRDefault="000C3CE1" w:rsidP="009E2FD6">
            <w:pPr>
              <w:spacing w:line="240" w:lineRule="auto"/>
              <w:ind w:firstLineChars="0" w:firstLine="0"/>
            </w:pPr>
            <w:r>
              <w:rPr>
                <w:rFonts w:eastAsia="宋体"/>
                <w:b/>
                <w:sz w:val="16"/>
              </w:rPr>
              <w:t>方法</w:t>
            </w:r>
          </w:p>
        </w:tc>
        <w:tc>
          <w:tcPr>
            <w:tcW w:w="1361" w:type="dxa"/>
            <w:tcMar>
              <w:top w:w="55" w:type="dxa"/>
              <w:left w:w="70" w:type="dxa"/>
              <w:bottom w:w="55" w:type="dxa"/>
              <w:right w:w="70" w:type="dxa"/>
            </w:tcMar>
            <w:vAlign w:val="center"/>
          </w:tcPr>
          <w:p w14:paraId="0F5C85F8" w14:textId="77777777" w:rsidR="000C3CE1" w:rsidRDefault="000C3CE1" w:rsidP="009E2FD6">
            <w:pPr>
              <w:spacing w:line="240" w:lineRule="auto"/>
              <w:ind w:firstLineChars="0" w:firstLine="0"/>
            </w:pPr>
            <w:r>
              <w:rPr>
                <w:rFonts w:eastAsia="宋体"/>
                <w:b/>
                <w:sz w:val="16"/>
              </w:rPr>
              <w:t>CAD Pass@1/%</w:t>
            </w:r>
          </w:p>
        </w:tc>
        <w:tc>
          <w:tcPr>
            <w:tcW w:w="1361" w:type="dxa"/>
            <w:tcMar>
              <w:top w:w="55" w:type="dxa"/>
              <w:left w:w="70" w:type="dxa"/>
              <w:bottom w:w="55" w:type="dxa"/>
              <w:right w:w="70" w:type="dxa"/>
            </w:tcMar>
            <w:vAlign w:val="center"/>
          </w:tcPr>
          <w:p w14:paraId="6B8C26C6" w14:textId="77777777" w:rsidR="000C3CE1" w:rsidRDefault="000C3CE1" w:rsidP="009E2FD6">
            <w:pPr>
              <w:spacing w:line="240" w:lineRule="auto"/>
              <w:ind w:firstLineChars="0" w:firstLine="0"/>
            </w:pPr>
            <w:r>
              <w:rPr>
                <w:rFonts w:eastAsia="宋体"/>
                <w:b/>
                <w:sz w:val="16"/>
              </w:rPr>
              <w:t>工程</w:t>
            </w:r>
            <w:r>
              <w:rPr>
                <w:rFonts w:eastAsia="宋体"/>
                <w:b/>
                <w:sz w:val="16"/>
              </w:rPr>
              <w:t>Pass@1/%</w:t>
            </w:r>
          </w:p>
        </w:tc>
        <w:tc>
          <w:tcPr>
            <w:tcW w:w="1814" w:type="dxa"/>
            <w:tcMar>
              <w:top w:w="55" w:type="dxa"/>
              <w:left w:w="70" w:type="dxa"/>
              <w:bottom w:w="55" w:type="dxa"/>
              <w:right w:w="70" w:type="dxa"/>
            </w:tcMar>
            <w:vAlign w:val="center"/>
          </w:tcPr>
          <w:p w14:paraId="7AB87628" w14:textId="77777777" w:rsidR="000C3CE1" w:rsidRDefault="000C3CE1" w:rsidP="009E2FD6">
            <w:pPr>
              <w:spacing w:line="240" w:lineRule="auto"/>
              <w:ind w:firstLineChars="0" w:firstLine="0"/>
            </w:pPr>
            <w:r>
              <w:rPr>
                <w:rFonts w:eastAsia="宋体"/>
                <w:b/>
                <w:sz w:val="16"/>
              </w:rPr>
              <w:t>FinalSuccess@3/%</w:t>
            </w:r>
          </w:p>
        </w:tc>
        <w:tc>
          <w:tcPr>
            <w:tcW w:w="1361" w:type="dxa"/>
            <w:tcMar>
              <w:top w:w="55" w:type="dxa"/>
              <w:left w:w="70" w:type="dxa"/>
              <w:bottom w:w="55" w:type="dxa"/>
              <w:right w:w="70" w:type="dxa"/>
            </w:tcMar>
            <w:vAlign w:val="center"/>
          </w:tcPr>
          <w:p w14:paraId="1199E308" w14:textId="77777777" w:rsidR="000C3CE1" w:rsidRDefault="000C3CE1" w:rsidP="009E2FD6">
            <w:pPr>
              <w:spacing w:line="240" w:lineRule="auto"/>
              <w:ind w:firstLineChars="0" w:firstLine="0"/>
            </w:pPr>
            <w:r>
              <w:rPr>
                <w:rFonts w:eastAsia="宋体"/>
                <w:b/>
                <w:sz w:val="16"/>
              </w:rPr>
              <w:t>参数再生率</w:t>
            </w:r>
            <w:r>
              <w:rPr>
                <w:rFonts w:eastAsia="宋体"/>
                <w:b/>
                <w:sz w:val="16"/>
              </w:rPr>
              <w:t>/%</w:t>
            </w:r>
          </w:p>
        </w:tc>
        <w:tc>
          <w:tcPr>
            <w:tcW w:w="1587" w:type="dxa"/>
            <w:tcMar>
              <w:top w:w="55" w:type="dxa"/>
              <w:left w:w="70" w:type="dxa"/>
              <w:bottom w:w="55" w:type="dxa"/>
              <w:right w:w="70" w:type="dxa"/>
            </w:tcMar>
            <w:vAlign w:val="center"/>
          </w:tcPr>
          <w:p w14:paraId="57A75F2E" w14:textId="77777777" w:rsidR="000C3CE1" w:rsidRDefault="000C3CE1" w:rsidP="009E2FD6">
            <w:pPr>
              <w:spacing w:line="240" w:lineRule="auto"/>
              <w:ind w:firstLineChars="0" w:firstLine="0"/>
            </w:pPr>
            <w:r>
              <w:rPr>
                <w:rFonts w:eastAsia="宋体"/>
                <w:b/>
                <w:sz w:val="16"/>
              </w:rPr>
              <w:t>平均任务时间</w:t>
            </w:r>
            <w:r>
              <w:rPr>
                <w:rFonts w:eastAsia="宋体"/>
                <w:b/>
                <w:sz w:val="16"/>
              </w:rPr>
              <w:t>/s</w:t>
            </w:r>
          </w:p>
        </w:tc>
      </w:tr>
      <w:tr w:rsidR="000C3CE1" w14:paraId="62DEBA34" w14:textId="77777777" w:rsidTr="00EF5917">
        <w:trPr>
          <w:jc w:val="center"/>
        </w:trPr>
        <w:tc>
          <w:tcPr>
            <w:tcW w:w="1307" w:type="dxa"/>
            <w:tcMar>
              <w:top w:w="55" w:type="dxa"/>
              <w:left w:w="70" w:type="dxa"/>
              <w:bottom w:w="55" w:type="dxa"/>
              <w:right w:w="70" w:type="dxa"/>
            </w:tcMar>
            <w:vAlign w:val="center"/>
          </w:tcPr>
          <w:p w14:paraId="24E62632" w14:textId="77777777" w:rsidR="000C3CE1" w:rsidRDefault="000C3CE1" w:rsidP="009E2FD6">
            <w:pPr>
              <w:spacing w:line="240" w:lineRule="auto"/>
              <w:ind w:firstLineChars="0" w:firstLine="0"/>
            </w:pPr>
            <w:r>
              <w:rPr>
                <w:rFonts w:eastAsia="宋体"/>
                <w:sz w:val="16"/>
              </w:rPr>
              <w:t>Direct-Base</w:t>
            </w:r>
          </w:p>
        </w:tc>
        <w:tc>
          <w:tcPr>
            <w:tcW w:w="1361" w:type="dxa"/>
            <w:tcMar>
              <w:top w:w="55" w:type="dxa"/>
              <w:left w:w="70" w:type="dxa"/>
              <w:bottom w:w="55" w:type="dxa"/>
              <w:right w:w="70" w:type="dxa"/>
            </w:tcMar>
            <w:vAlign w:val="center"/>
          </w:tcPr>
          <w:p w14:paraId="2C542362" w14:textId="77777777" w:rsidR="000C3CE1" w:rsidRDefault="000C3CE1" w:rsidP="009E2FD6">
            <w:pPr>
              <w:spacing w:line="240" w:lineRule="auto"/>
              <w:ind w:firstLineChars="0" w:firstLine="0"/>
            </w:pPr>
            <w:r>
              <w:rPr>
                <w:rFonts w:eastAsia="宋体"/>
                <w:sz w:val="16"/>
              </w:rPr>
              <w:t>48.0</w:t>
            </w:r>
          </w:p>
        </w:tc>
        <w:tc>
          <w:tcPr>
            <w:tcW w:w="1361" w:type="dxa"/>
            <w:tcMar>
              <w:top w:w="55" w:type="dxa"/>
              <w:left w:w="70" w:type="dxa"/>
              <w:bottom w:w="55" w:type="dxa"/>
              <w:right w:w="70" w:type="dxa"/>
            </w:tcMar>
            <w:vAlign w:val="center"/>
          </w:tcPr>
          <w:p w14:paraId="32DE2A90" w14:textId="77777777" w:rsidR="000C3CE1" w:rsidRDefault="000C3CE1" w:rsidP="009E2FD6">
            <w:pPr>
              <w:spacing w:line="240" w:lineRule="auto"/>
              <w:ind w:firstLineChars="0" w:firstLine="0"/>
            </w:pPr>
            <w:r>
              <w:rPr>
                <w:rFonts w:eastAsia="宋体"/>
                <w:sz w:val="16"/>
              </w:rPr>
              <w:t>39.8</w:t>
            </w:r>
          </w:p>
        </w:tc>
        <w:tc>
          <w:tcPr>
            <w:tcW w:w="1814" w:type="dxa"/>
            <w:tcMar>
              <w:top w:w="55" w:type="dxa"/>
              <w:left w:w="70" w:type="dxa"/>
              <w:bottom w:w="55" w:type="dxa"/>
              <w:right w:w="70" w:type="dxa"/>
            </w:tcMar>
            <w:vAlign w:val="center"/>
          </w:tcPr>
          <w:p w14:paraId="1013A67D" w14:textId="77777777" w:rsidR="000C3CE1" w:rsidRDefault="000C3CE1" w:rsidP="009E2FD6">
            <w:pPr>
              <w:spacing w:line="240" w:lineRule="auto"/>
              <w:ind w:firstLineChars="0" w:firstLine="0"/>
            </w:pPr>
            <w:r>
              <w:rPr>
                <w:rFonts w:eastAsia="宋体"/>
                <w:sz w:val="16"/>
              </w:rPr>
              <w:t>46.3</w:t>
            </w:r>
          </w:p>
        </w:tc>
        <w:tc>
          <w:tcPr>
            <w:tcW w:w="1361" w:type="dxa"/>
            <w:tcMar>
              <w:top w:w="55" w:type="dxa"/>
              <w:left w:w="70" w:type="dxa"/>
              <w:bottom w:w="55" w:type="dxa"/>
              <w:right w:w="70" w:type="dxa"/>
            </w:tcMar>
            <w:vAlign w:val="center"/>
          </w:tcPr>
          <w:p w14:paraId="5CE6CA85" w14:textId="77777777" w:rsidR="000C3CE1" w:rsidRDefault="000C3CE1" w:rsidP="009E2FD6">
            <w:pPr>
              <w:spacing w:line="240" w:lineRule="auto"/>
              <w:ind w:firstLineChars="0" w:firstLine="0"/>
            </w:pPr>
            <w:r>
              <w:rPr>
                <w:rFonts w:eastAsia="宋体"/>
                <w:sz w:val="16"/>
              </w:rPr>
              <w:t>68.4</w:t>
            </w:r>
          </w:p>
        </w:tc>
        <w:tc>
          <w:tcPr>
            <w:tcW w:w="1587" w:type="dxa"/>
            <w:tcMar>
              <w:top w:w="55" w:type="dxa"/>
              <w:left w:w="70" w:type="dxa"/>
              <w:bottom w:w="55" w:type="dxa"/>
              <w:right w:w="70" w:type="dxa"/>
            </w:tcMar>
            <w:vAlign w:val="center"/>
          </w:tcPr>
          <w:p w14:paraId="1CF44A9A" w14:textId="77777777" w:rsidR="000C3CE1" w:rsidRDefault="000C3CE1" w:rsidP="009E2FD6">
            <w:pPr>
              <w:spacing w:line="240" w:lineRule="auto"/>
              <w:ind w:firstLineChars="0" w:firstLine="0"/>
            </w:pPr>
            <w:r>
              <w:rPr>
                <w:rFonts w:eastAsia="宋体"/>
                <w:sz w:val="16"/>
              </w:rPr>
              <w:t>318</w:t>
            </w:r>
          </w:p>
        </w:tc>
      </w:tr>
      <w:tr w:rsidR="000C3CE1" w14:paraId="5C33B60A" w14:textId="77777777" w:rsidTr="00EF5917">
        <w:trPr>
          <w:jc w:val="center"/>
        </w:trPr>
        <w:tc>
          <w:tcPr>
            <w:tcW w:w="1307" w:type="dxa"/>
            <w:tcMar>
              <w:top w:w="55" w:type="dxa"/>
              <w:left w:w="70" w:type="dxa"/>
              <w:bottom w:w="55" w:type="dxa"/>
              <w:right w:w="70" w:type="dxa"/>
            </w:tcMar>
            <w:vAlign w:val="center"/>
          </w:tcPr>
          <w:p w14:paraId="159A48F1" w14:textId="77777777" w:rsidR="000C3CE1" w:rsidRDefault="000C3CE1" w:rsidP="009E2FD6">
            <w:pPr>
              <w:spacing w:line="240" w:lineRule="auto"/>
              <w:ind w:firstLineChars="0" w:firstLine="0"/>
            </w:pPr>
            <w:r>
              <w:rPr>
                <w:rFonts w:eastAsia="宋体"/>
                <w:sz w:val="16"/>
              </w:rPr>
              <w:t>Direct-SFT</w:t>
            </w:r>
          </w:p>
        </w:tc>
        <w:tc>
          <w:tcPr>
            <w:tcW w:w="1361" w:type="dxa"/>
            <w:tcMar>
              <w:top w:w="55" w:type="dxa"/>
              <w:left w:w="70" w:type="dxa"/>
              <w:bottom w:w="55" w:type="dxa"/>
              <w:right w:w="70" w:type="dxa"/>
            </w:tcMar>
            <w:vAlign w:val="center"/>
          </w:tcPr>
          <w:p w14:paraId="5AECF62E" w14:textId="77777777" w:rsidR="000C3CE1" w:rsidRDefault="000C3CE1" w:rsidP="009E2FD6">
            <w:pPr>
              <w:spacing w:line="240" w:lineRule="auto"/>
              <w:ind w:firstLineChars="0" w:firstLine="0"/>
            </w:pPr>
            <w:r>
              <w:rPr>
                <w:rFonts w:eastAsia="宋体"/>
                <w:sz w:val="16"/>
              </w:rPr>
              <w:t>67.5</w:t>
            </w:r>
          </w:p>
        </w:tc>
        <w:tc>
          <w:tcPr>
            <w:tcW w:w="1361" w:type="dxa"/>
            <w:tcMar>
              <w:top w:w="55" w:type="dxa"/>
              <w:left w:w="70" w:type="dxa"/>
              <w:bottom w:w="55" w:type="dxa"/>
              <w:right w:w="70" w:type="dxa"/>
            </w:tcMar>
            <w:vAlign w:val="center"/>
          </w:tcPr>
          <w:p w14:paraId="4FAD1821" w14:textId="77777777" w:rsidR="000C3CE1" w:rsidRDefault="000C3CE1" w:rsidP="009E2FD6">
            <w:pPr>
              <w:spacing w:line="240" w:lineRule="auto"/>
              <w:ind w:firstLineChars="0" w:firstLine="0"/>
            </w:pPr>
            <w:r>
              <w:rPr>
                <w:rFonts w:eastAsia="宋体"/>
                <w:sz w:val="16"/>
              </w:rPr>
              <w:t>59.5</w:t>
            </w:r>
          </w:p>
        </w:tc>
        <w:tc>
          <w:tcPr>
            <w:tcW w:w="1814" w:type="dxa"/>
            <w:tcMar>
              <w:top w:w="55" w:type="dxa"/>
              <w:left w:w="70" w:type="dxa"/>
              <w:bottom w:w="55" w:type="dxa"/>
              <w:right w:w="70" w:type="dxa"/>
            </w:tcMar>
            <w:vAlign w:val="center"/>
          </w:tcPr>
          <w:p w14:paraId="3E838686" w14:textId="77777777" w:rsidR="000C3CE1" w:rsidRDefault="000C3CE1" w:rsidP="009E2FD6">
            <w:pPr>
              <w:spacing w:line="240" w:lineRule="auto"/>
              <w:ind w:firstLineChars="0" w:firstLine="0"/>
            </w:pPr>
            <w:r>
              <w:rPr>
                <w:rFonts w:eastAsia="宋体"/>
                <w:sz w:val="16"/>
              </w:rPr>
              <w:t>67.0</w:t>
            </w:r>
          </w:p>
        </w:tc>
        <w:tc>
          <w:tcPr>
            <w:tcW w:w="1361" w:type="dxa"/>
            <w:tcMar>
              <w:top w:w="55" w:type="dxa"/>
              <w:left w:w="70" w:type="dxa"/>
              <w:bottom w:w="55" w:type="dxa"/>
              <w:right w:w="70" w:type="dxa"/>
            </w:tcMar>
            <w:vAlign w:val="center"/>
          </w:tcPr>
          <w:p w14:paraId="56CCA908" w14:textId="77777777" w:rsidR="000C3CE1" w:rsidRDefault="000C3CE1" w:rsidP="009E2FD6">
            <w:pPr>
              <w:spacing w:line="240" w:lineRule="auto"/>
              <w:ind w:firstLineChars="0" w:firstLine="0"/>
            </w:pPr>
            <w:r>
              <w:rPr>
                <w:rFonts w:eastAsia="宋体"/>
                <w:sz w:val="16"/>
              </w:rPr>
              <w:t>79.6</w:t>
            </w:r>
          </w:p>
        </w:tc>
        <w:tc>
          <w:tcPr>
            <w:tcW w:w="1587" w:type="dxa"/>
            <w:tcMar>
              <w:top w:w="55" w:type="dxa"/>
              <w:left w:w="70" w:type="dxa"/>
              <w:bottom w:w="55" w:type="dxa"/>
              <w:right w:w="70" w:type="dxa"/>
            </w:tcMar>
            <w:vAlign w:val="center"/>
          </w:tcPr>
          <w:p w14:paraId="047D7665" w14:textId="77777777" w:rsidR="000C3CE1" w:rsidRDefault="000C3CE1" w:rsidP="009E2FD6">
            <w:pPr>
              <w:spacing w:line="240" w:lineRule="auto"/>
              <w:ind w:firstLineChars="0" w:firstLine="0"/>
            </w:pPr>
            <w:r>
              <w:rPr>
                <w:rFonts w:eastAsia="宋体"/>
                <w:sz w:val="16"/>
              </w:rPr>
              <w:t>301</w:t>
            </w:r>
          </w:p>
        </w:tc>
      </w:tr>
      <w:tr w:rsidR="000C3CE1" w14:paraId="2F1B6D37" w14:textId="77777777" w:rsidTr="00EF5917">
        <w:trPr>
          <w:jc w:val="center"/>
        </w:trPr>
        <w:tc>
          <w:tcPr>
            <w:tcW w:w="1307" w:type="dxa"/>
            <w:tcMar>
              <w:top w:w="55" w:type="dxa"/>
              <w:left w:w="70" w:type="dxa"/>
              <w:bottom w:w="55" w:type="dxa"/>
              <w:right w:w="70" w:type="dxa"/>
            </w:tcMar>
            <w:vAlign w:val="center"/>
          </w:tcPr>
          <w:p w14:paraId="46DB840F" w14:textId="77777777" w:rsidR="000C3CE1" w:rsidRDefault="000C3CE1" w:rsidP="009E2FD6">
            <w:pPr>
              <w:spacing w:line="240" w:lineRule="auto"/>
              <w:ind w:firstLineChars="0" w:firstLine="0"/>
            </w:pPr>
            <w:r>
              <w:rPr>
                <w:rFonts w:eastAsia="宋体"/>
                <w:sz w:val="16"/>
              </w:rPr>
              <w:t>IR-Single</w:t>
            </w:r>
          </w:p>
        </w:tc>
        <w:tc>
          <w:tcPr>
            <w:tcW w:w="1361" w:type="dxa"/>
            <w:tcMar>
              <w:top w:w="55" w:type="dxa"/>
              <w:left w:w="70" w:type="dxa"/>
              <w:bottom w:w="55" w:type="dxa"/>
              <w:right w:w="70" w:type="dxa"/>
            </w:tcMar>
            <w:vAlign w:val="center"/>
          </w:tcPr>
          <w:p w14:paraId="6E6618E6" w14:textId="77777777" w:rsidR="000C3CE1" w:rsidRDefault="000C3CE1" w:rsidP="009E2FD6">
            <w:pPr>
              <w:spacing w:line="240" w:lineRule="auto"/>
              <w:ind w:firstLineChars="0" w:firstLine="0"/>
            </w:pPr>
            <w:r>
              <w:rPr>
                <w:rFonts w:eastAsia="宋体"/>
                <w:sz w:val="16"/>
              </w:rPr>
              <w:t>81.0</w:t>
            </w:r>
          </w:p>
        </w:tc>
        <w:tc>
          <w:tcPr>
            <w:tcW w:w="1361" w:type="dxa"/>
            <w:tcMar>
              <w:top w:w="55" w:type="dxa"/>
              <w:left w:w="70" w:type="dxa"/>
              <w:bottom w:w="55" w:type="dxa"/>
              <w:right w:w="70" w:type="dxa"/>
            </w:tcMar>
            <w:vAlign w:val="center"/>
          </w:tcPr>
          <w:p w14:paraId="5DD62D82" w14:textId="77777777" w:rsidR="000C3CE1" w:rsidRDefault="000C3CE1" w:rsidP="009E2FD6">
            <w:pPr>
              <w:spacing w:line="240" w:lineRule="auto"/>
              <w:ind w:firstLineChars="0" w:firstLine="0"/>
            </w:pPr>
            <w:r>
              <w:rPr>
                <w:rFonts w:eastAsia="宋体"/>
                <w:sz w:val="16"/>
              </w:rPr>
              <w:t>72.0</w:t>
            </w:r>
          </w:p>
        </w:tc>
        <w:tc>
          <w:tcPr>
            <w:tcW w:w="1814" w:type="dxa"/>
            <w:tcMar>
              <w:top w:w="55" w:type="dxa"/>
              <w:left w:w="70" w:type="dxa"/>
              <w:bottom w:w="55" w:type="dxa"/>
              <w:right w:w="70" w:type="dxa"/>
            </w:tcMar>
            <w:vAlign w:val="center"/>
          </w:tcPr>
          <w:p w14:paraId="7C9CBB1A" w14:textId="77777777" w:rsidR="000C3CE1" w:rsidRDefault="000C3CE1" w:rsidP="009E2FD6">
            <w:pPr>
              <w:spacing w:line="240" w:lineRule="auto"/>
              <w:ind w:firstLineChars="0" w:firstLine="0"/>
            </w:pPr>
            <w:r>
              <w:rPr>
                <w:rFonts w:eastAsia="宋体"/>
                <w:sz w:val="16"/>
              </w:rPr>
              <w:t>84.8</w:t>
            </w:r>
          </w:p>
        </w:tc>
        <w:tc>
          <w:tcPr>
            <w:tcW w:w="1361" w:type="dxa"/>
            <w:tcMar>
              <w:top w:w="55" w:type="dxa"/>
              <w:left w:w="70" w:type="dxa"/>
              <w:bottom w:w="55" w:type="dxa"/>
              <w:right w:w="70" w:type="dxa"/>
            </w:tcMar>
            <w:vAlign w:val="center"/>
          </w:tcPr>
          <w:p w14:paraId="23C2BD59" w14:textId="77777777" w:rsidR="000C3CE1" w:rsidRDefault="000C3CE1" w:rsidP="009E2FD6">
            <w:pPr>
              <w:spacing w:line="240" w:lineRule="auto"/>
              <w:ind w:firstLineChars="0" w:firstLine="0"/>
            </w:pPr>
            <w:r>
              <w:rPr>
                <w:rFonts w:eastAsia="宋体"/>
                <w:sz w:val="16"/>
              </w:rPr>
              <w:t>91.2</w:t>
            </w:r>
          </w:p>
        </w:tc>
        <w:tc>
          <w:tcPr>
            <w:tcW w:w="1587" w:type="dxa"/>
            <w:tcMar>
              <w:top w:w="55" w:type="dxa"/>
              <w:left w:w="70" w:type="dxa"/>
              <w:bottom w:w="55" w:type="dxa"/>
              <w:right w:w="70" w:type="dxa"/>
            </w:tcMar>
            <w:vAlign w:val="center"/>
          </w:tcPr>
          <w:p w14:paraId="00E6BE33" w14:textId="77777777" w:rsidR="000C3CE1" w:rsidRDefault="000C3CE1" w:rsidP="009E2FD6">
            <w:pPr>
              <w:spacing w:line="240" w:lineRule="auto"/>
              <w:ind w:firstLineChars="0" w:firstLine="0"/>
            </w:pPr>
            <w:r>
              <w:rPr>
                <w:rFonts w:eastAsia="宋体"/>
                <w:sz w:val="16"/>
              </w:rPr>
              <w:t>355</w:t>
            </w:r>
          </w:p>
        </w:tc>
      </w:tr>
      <w:tr w:rsidR="000C3CE1" w14:paraId="3E200455" w14:textId="77777777" w:rsidTr="00EF5917">
        <w:trPr>
          <w:jc w:val="center"/>
        </w:trPr>
        <w:tc>
          <w:tcPr>
            <w:tcW w:w="1307" w:type="dxa"/>
            <w:tcMar>
              <w:top w:w="55" w:type="dxa"/>
              <w:left w:w="70" w:type="dxa"/>
              <w:bottom w:w="55" w:type="dxa"/>
              <w:right w:w="70" w:type="dxa"/>
            </w:tcMar>
            <w:vAlign w:val="center"/>
          </w:tcPr>
          <w:p w14:paraId="4A39A3C8" w14:textId="77777777" w:rsidR="000C3CE1" w:rsidRDefault="000C3CE1" w:rsidP="009E2FD6">
            <w:pPr>
              <w:spacing w:line="240" w:lineRule="auto"/>
              <w:ind w:firstLineChars="0" w:firstLine="0"/>
            </w:pPr>
            <w:r>
              <w:rPr>
                <w:rFonts w:eastAsia="宋体"/>
                <w:sz w:val="16"/>
              </w:rPr>
              <w:lastRenderedPageBreak/>
              <w:t>MA-</w:t>
            </w:r>
            <w:proofErr w:type="spellStart"/>
            <w:r>
              <w:rPr>
                <w:rFonts w:eastAsia="宋体"/>
                <w:sz w:val="16"/>
              </w:rPr>
              <w:t>NoCorr</w:t>
            </w:r>
            <w:proofErr w:type="spellEnd"/>
          </w:p>
        </w:tc>
        <w:tc>
          <w:tcPr>
            <w:tcW w:w="1361" w:type="dxa"/>
            <w:tcMar>
              <w:top w:w="55" w:type="dxa"/>
              <w:left w:w="70" w:type="dxa"/>
              <w:bottom w:w="55" w:type="dxa"/>
              <w:right w:w="70" w:type="dxa"/>
            </w:tcMar>
            <w:vAlign w:val="center"/>
          </w:tcPr>
          <w:p w14:paraId="204D1BF8" w14:textId="77777777" w:rsidR="000C3CE1" w:rsidRDefault="000C3CE1" w:rsidP="009E2FD6">
            <w:pPr>
              <w:spacing w:line="240" w:lineRule="auto"/>
              <w:ind w:firstLineChars="0" w:firstLine="0"/>
            </w:pPr>
            <w:r>
              <w:rPr>
                <w:rFonts w:eastAsia="宋体"/>
                <w:sz w:val="16"/>
              </w:rPr>
              <w:t>86.0</w:t>
            </w:r>
          </w:p>
        </w:tc>
        <w:tc>
          <w:tcPr>
            <w:tcW w:w="1361" w:type="dxa"/>
            <w:tcMar>
              <w:top w:w="55" w:type="dxa"/>
              <w:left w:w="70" w:type="dxa"/>
              <w:bottom w:w="55" w:type="dxa"/>
              <w:right w:w="70" w:type="dxa"/>
            </w:tcMar>
            <w:vAlign w:val="center"/>
          </w:tcPr>
          <w:p w14:paraId="4936AEE4" w14:textId="77777777" w:rsidR="000C3CE1" w:rsidRDefault="000C3CE1" w:rsidP="009E2FD6">
            <w:pPr>
              <w:spacing w:line="240" w:lineRule="auto"/>
              <w:ind w:firstLineChars="0" w:firstLine="0"/>
            </w:pPr>
            <w:r>
              <w:rPr>
                <w:rFonts w:eastAsia="宋体"/>
                <w:sz w:val="16"/>
              </w:rPr>
              <w:t>80.8</w:t>
            </w:r>
          </w:p>
        </w:tc>
        <w:tc>
          <w:tcPr>
            <w:tcW w:w="1814" w:type="dxa"/>
            <w:tcMar>
              <w:top w:w="55" w:type="dxa"/>
              <w:left w:w="70" w:type="dxa"/>
              <w:bottom w:w="55" w:type="dxa"/>
              <w:right w:w="70" w:type="dxa"/>
            </w:tcMar>
            <w:vAlign w:val="center"/>
          </w:tcPr>
          <w:p w14:paraId="51E04AB3" w14:textId="77777777" w:rsidR="000C3CE1" w:rsidRDefault="000C3CE1" w:rsidP="009E2FD6">
            <w:pPr>
              <w:spacing w:line="240" w:lineRule="auto"/>
              <w:ind w:firstLineChars="0" w:firstLine="0"/>
            </w:pPr>
            <w:r>
              <w:rPr>
                <w:rFonts w:eastAsia="宋体"/>
                <w:sz w:val="16"/>
              </w:rPr>
              <w:t>80.8</w:t>
            </w:r>
          </w:p>
        </w:tc>
        <w:tc>
          <w:tcPr>
            <w:tcW w:w="1361" w:type="dxa"/>
            <w:tcMar>
              <w:top w:w="55" w:type="dxa"/>
              <w:left w:w="70" w:type="dxa"/>
              <w:bottom w:w="55" w:type="dxa"/>
              <w:right w:w="70" w:type="dxa"/>
            </w:tcMar>
            <w:vAlign w:val="center"/>
          </w:tcPr>
          <w:p w14:paraId="249EA81F" w14:textId="77777777" w:rsidR="000C3CE1" w:rsidRDefault="000C3CE1" w:rsidP="009E2FD6">
            <w:pPr>
              <w:spacing w:line="240" w:lineRule="auto"/>
              <w:ind w:firstLineChars="0" w:firstLine="0"/>
            </w:pPr>
            <w:r>
              <w:rPr>
                <w:rFonts w:eastAsia="宋体"/>
                <w:sz w:val="16"/>
              </w:rPr>
              <w:t>91.0</w:t>
            </w:r>
          </w:p>
        </w:tc>
        <w:tc>
          <w:tcPr>
            <w:tcW w:w="1587" w:type="dxa"/>
            <w:tcMar>
              <w:top w:w="55" w:type="dxa"/>
              <w:left w:w="70" w:type="dxa"/>
              <w:bottom w:w="55" w:type="dxa"/>
              <w:right w:w="70" w:type="dxa"/>
            </w:tcMar>
            <w:vAlign w:val="center"/>
          </w:tcPr>
          <w:p w14:paraId="75A460BC" w14:textId="77777777" w:rsidR="000C3CE1" w:rsidRDefault="000C3CE1" w:rsidP="009E2FD6">
            <w:pPr>
              <w:spacing w:line="240" w:lineRule="auto"/>
              <w:ind w:firstLineChars="0" w:firstLine="0"/>
            </w:pPr>
            <w:r>
              <w:rPr>
                <w:rFonts w:eastAsia="宋体"/>
                <w:sz w:val="16"/>
              </w:rPr>
              <w:t>361</w:t>
            </w:r>
          </w:p>
        </w:tc>
      </w:tr>
      <w:tr w:rsidR="000C3CE1" w14:paraId="242B4256" w14:textId="77777777" w:rsidTr="00EF5917">
        <w:trPr>
          <w:jc w:val="center"/>
        </w:trPr>
        <w:tc>
          <w:tcPr>
            <w:tcW w:w="1307" w:type="dxa"/>
            <w:tcMar>
              <w:top w:w="55" w:type="dxa"/>
              <w:left w:w="70" w:type="dxa"/>
              <w:bottom w:w="55" w:type="dxa"/>
              <w:right w:w="70" w:type="dxa"/>
            </w:tcMar>
            <w:vAlign w:val="center"/>
          </w:tcPr>
          <w:p w14:paraId="6D530A6A" w14:textId="77777777" w:rsidR="000C3CE1" w:rsidRDefault="000C3CE1" w:rsidP="009E2FD6">
            <w:pPr>
              <w:spacing w:line="240" w:lineRule="auto"/>
              <w:ind w:firstLineChars="0" w:firstLine="0"/>
            </w:pPr>
            <w:r>
              <w:rPr>
                <w:rFonts w:eastAsia="宋体"/>
                <w:sz w:val="16"/>
              </w:rPr>
              <w:t>MA-Corr</w:t>
            </w:r>
          </w:p>
        </w:tc>
        <w:tc>
          <w:tcPr>
            <w:tcW w:w="1361" w:type="dxa"/>
            <w:tcMar>
              <w:top w:w="55" w:type="dxa"/>
              <w:left w:w="70" w:type="dxa"/>
              <w:bottom w:w="55" w:type="dxa"/>
              <w:right w:w="70" w:type="dxa"/>
            </w:tcMar>
            <w:vAlign w:val="center"/>
          </w:tcPr>
          <w:p w14:paraId="25C38709" w14:textId="77777777" w:rsidR="000C3CE1" w:rsidRDefault="000C3CE1" w:rsidP="009E2FD6">
            <w:pPr>
              <w:spacing w:line="240" w:lineRule="auto"/>
              <w:ind w:firstLineChars="0" w:firstLine="0"/>
            </w:pPr>
            <w:r>
              <w:rPr>
                <w:rFonts w:eastAsia="宋体"/>
                <w:sz w:val="16"/>
              </w:rPr>
              <w:t>86.0</w:t>
            </w:r>
          </w:p>
        </w:tc>
        <w:tc>
          <w:tcPr>
            <w:tcW w:w="1361" w:type="dxa"/>
            <w:tcMar>
              <w:top w:w="55" w:type="dxa"/>
              <w:left w:w="70" w:type="dxa"/>
              <w:bottom w:w="55" w:type="dxa"/>
              <w:right w:w="70" w:type="dxa"/>
            </w:tcMar>
            <w:vAlign w:val="center"/>
          </w:tcPr>
          <w:p w14:paraId="592027EE" w14:textId="77777777" w:rsidR="000C3CE1" w:rsidRDefault="000C3CE1" w:rsidP="009E2FD6">
            <w:pPr>
              <w:spacing w:line="240" w:lineRule="auto"/>
              <w:ind w:firstLineChars="0" w:firstLine="0"/>
            </w:pPr>
            <w:r>
              <w:rPr>
                <w:rFonts w:eastAsia="宋体"/>
                <w:sz w:val="16"/>
              </w:rPr>
              <w:t>80.8</w:t>
            </w:r>
          </w:p>
        </w:tc>
        <w:tc>
          <w:tcPr>
            <w:tcW w:w="1814" w:type="dxa"/>
            <w:tcMar>
              <w:top w:w="55" w:type="dxa"/>
              <w:left w:w="70" w:type="dxa"/>
              <w:bottom w:w="55" w:type="dxa"/>
              <w:right w:w="70" w:type="dxa"/>
            </w:tcMar>
            <w:vAlign w:val="center"/>
          </w:tcPr>
          <w:p w14:paraId="41A8B020" w14:textId="77777777" w:rsidR="000C3CE1" w:rsidRDefault="000C3CE1" w:rsidP="009E2FD6">
            <w:pPr>
              <w:spacing w:line="240" w:lineRule="auto"/>
              <w:ind w:firstLineChars="0" w:firstLine="0"/>
            </w:pPr>
            <w:r>
              <w:rPr>
                <w:rFonts w:eastAsia="宋体"/>
                <w:sz w:val="16"/>
              </w:rPr>
              <w:t>93.8</w:t>
            </w:r>
          </w:p>
        </w:tc>
        <w:tc>
          <w:tcPr>
            <w:tcW w:w="1361" w:type="dxa"/>
            <w:tcMar>
              <w:top w:w="55" w:type="dxa"/>
              <w:left w:w="70" w:type="dxa"/>
              <w:bottom w:w="55" w:type="dxa"/>
              <w:right w:w="70" w:type="dxa"/>
            </w:tcMar>
            <w:vAlign w:val="center"/>
          </w:tcPr>
          <w:p w14:paraId="7F798D38" w14:textId="77777777" w:rsidR="000C3CE1" w:rsidRDefault="000C3CE1" w:rsidP="009E2FD6">
            <w:pPr>
              <w:spacing w:line="240" w:lineRule="auto"/>
              <w:ind w:firstLineChars="0" w:firstLine="0"/>
            </w:pPr>
            <w:r>
              <w:rPr>
                <w:rFonts w:eastAsia="宋体"/>
                <w:sz w:val="16"/>
              </w:rPr>
              <w:t>94.4</w:t>
            </w:r>
          </w:p>
        </w:tc>
        <w:tc>
          <w:tcPr>
            <w:tcW w:w="1587" w:type="dxa"/>
            <w:tcMar>
              <w:top w:w="55" w:type="dxa"/>
              <w:left w:w="70" w:type="dxa"/>
              <w:bottom w:w="55" w:type="dxa"/>
              <w:right w:w="70" w:type="dxa"/>
            </w:tcMar>
            <w:vAlign w:val="center"/>
          </w:tcPr>
          <w:p w14:paraId="752B9620" w14:textId="77777777" w:rsidR="000C3CE1" w:rsidRDefault="000C3CE1" w:rsidP="009E2FD6">
            <w:pPr>
              <w:spacing w:line="240" w:lineRule="auto"/>
              <w:ind w:firstLineChars="0" w:firstLine="0"/>
            </w:pPr>
            <w:r>
              <w:rPr>
                <w:rFonts w:eastAsia="宋体"/>
                <w:sz w:val="16"/>
              </w:rPr>
              <w:t>389</w:t>
            </w:r>
          </w:p>
        </w:tc>
      </w:tr>
      <w:tr w:rsidR="000C3CE1" w14:paraId="343ADBA4" w14:textId="77777777" w:rsidTr="00EF5917">
        <w:trPr>
          <w:jc w:val="center"/>
        </w:trPr>
        <w:tc>
          <w:tcPr>
            <w:tcW w:w="1307" w:type="dxa"/>
            <w:tcMar>
              <w:top w:w="55" w:type="dxa"/>
              <w:left w:w="70" w:type="dxa"/>
              <w:bottom w:w="55" w:type="dxa"/>
              <w:right w:w="70" w:type="dxa"/>
            </w:tcMar>
            <w:vAlign w:val="center"/>
          </w:tcPr>
          <w:p w14:paraId="2A9CA8B2" w14:textId="77777777" w:rsidR="000C3CE1" w:rsidRDefault="000C3CE1" w:rsidP="009E2FD6">
            <w:pPr>
              <w:spacing w:line="240" w:lineRule="auto"/>
              <w:ind w:firstLineChars="0" w:firstLine="0"/>
            </w:pPr>
            <w:r>
              <w:rPr>
                <w:rFonts w:eastAsia="宋体"/>
                <w:b/>
                <w:sz w:val="16"/>
              </w:rPr>
              <w:t>Full Framework</w:t>
            </w:r>
          </w:p>
        </w:tc>
        <w:tc>
          <w:tcPr>
            <w:tcW w:w="1361" w:type="dxa"/>
            <w:tcMar>
              <w:top w:w="55" w:type="dxa"/>
              <w:left w:w="70" w:type="dxa"/>
              <w:bottom w:w="55" w:type="dxa"/>
              <w:right w:w="70" w:type="dxa"/>
            </w:tcMar>
            <w:vAlign w:val="center"/>
          </w:tcPr>
          <w:p w14:paraId="57008B21" w14:textId="77777777" w:rsidR="000C3CE1" w:rsidRDefault="000C3CE1" w:rsidP="009E2FD6">
            <w:pPr>
              <w:spacing w:line="240" w:lineRule="auto"/>
              <w:ind w:firstLineChars="0" w:firstLine="0"/>
            </w:pPr>
            <w:r>
              <w:rPr>
                <w:rFonts w:eastAsia="宋体"/>
                <w:b/>
                <w:sz w:val="16"/>
              </w:rPr>
              <w:t>87.0</w:t>
            </w:r>
          </w:p>
        </w:tc>
        <w:tc>
          <w:tcPr>
            <w:tcW w:w="1361" w:type="dxa"/>
            <w:tcMar>
              <w:top w:w="55" w:type="dxa"/>
              <w:left w:w="70" w:type="dxa"/>
              <w:bottom w:w="55" w:type="dxa"/>
              <w:right w:w="70" w:type="dxa"/>
            </w:tcMar>
            <w:vAlign w:val="center"/>
          </w:tcPr>
          <w:p w14:paraId="4AE6625B" w14:textId="77777777" w:rsidR="000C3CE1" w:rsidRDefault="000C3CE1" w:rsidP="009E2FD6">
            <w:pPr>
              <w:spacing w:line="240" w:lineRule="auto"/>
              <w:ind w:firstLineChars="0" w:firstLine="0"/>
            </w:pPr>
            <w:r>
              <w:rPr>
                <w:rFonts w:eastAsia="宋体"/>
                <w:b/>
                <w:sz w:val="16"/>
              </w:rPr>
              <w:t>82.8</w:t>
            </w:r>
          </w:p>
        </w:tc>
        <w:tc>
          <w:tcPr>
            <w:tcW w:w="1814" w:type="dxa"/>
            <w:tcMar>
              <w:top w:w="55" w:type="dxa"/>
              <w:left w:w="70" w:type="dxa"/>
              <w:bottom w:w="55" w:type="dxa"/>
              <w:right w:w="70" w:type="dxa"/>
            </w:tcMar>
            <w:vAlign w:val="center"/>
          </w:tcPr>
          <w:p w14:paraId="03581015" w14:textId="77777777" w:rsidR="000C3CE1" w:rsidRDefault="000C3CE1" w:rsidP="009E2FD6">
            <w:pPr>
              <w:spacing w:line="240" w:lineRule="auto"/>
              <w:ind w:firstLineChars="0" w:firstLine="0"/>
            </w:pPr>
            <w:r>
              <w:rPr>
                <w:rFonts w:eastAsia="宋体"/>
                <w:b/>
                <w:sz w:val="16"/>
              </w:rPr>
              <w:t>95.3</w:t>
            </w:r>
          </w:p>
        </w:tc>
        <w:tc>
          <w:tcPr>
            <w:tcW w:w="1361" w:type="dxa"/>
            <w:tcMar>
              <w:top w:w="55" w:type="dxa"/>
              <w:left w:w="70" w:type="dxa"/>
              <w:bottom w:w="55" w:type="dxa"/>
              <w:right w:w="70" w:type="dxa"/>
            </w:tcMar>
            <w:vAlign w:val="center"/>
          </w:tcPr>
          <w:p w14:paraId="646DB2FE" w14:textId="77777777" w:rsidR="000C3CE1" w:rsidRDefault="000C3CE1" w:rsidP="009E2FD6">
            <w:pPr>
              <w:spacing w:line="240" w:lineRule="auto"/>
              <w:ind w:firstLineChars="0" w:firstLine="0"/>
            </w:pPr>
            <w:r>
              <w:rPr>
                <w:rFonts w:eastAsia="宋体"/>
                <w:b/>
                <w:sz w:val="16"/>
              </w:rPr>
              <w:t>95.8</w:t>
            </w:r>
          </w:p>
        </w:tc>
        <w:tc>
          <w:tcPr>
            <w:tcW w:w="1587" w:type="dxa"/>
            <w:tcMar>
              <w:top w:w="55" w:type="dxa"/>
              <w:left w:w="70" w:type="dxa"/>
              <w:bottom w:w="55" w:type="dxa"/>
              <w:right w:w="70" w:type="dxa"/>
            </w:tcMar>
            <w:vAlign w:val="center"/>
          </w:tcPr>
          <w:p w14:paraId="5F78B168" w14:textId="77777777" w:rsidR="000C3CE1" w:rsidRDefault="000C3CE1" w:rsidP="009E2FD6">
            <w:pPr>
              <w:spacing w:line="240" w:lineRule="auto"/>
              <w:ind w:firstLineChars="0" w:firstLine="0"/>
            </w:pPr>
            <w:r>
              <w:rPr>
                <w:rFonts w:eastAsia="宋体"/>
                <w:b/>
                <w:sz w:val="16"/>
              </w:rPr>
              <w:t>407</w:t>
            </w:r>
          </w:p>
        </w:tc>
      </w:tr>
    </w:tbl>
    <w:p w14:paraId="5108FBE4" w14:textId="77777777" w:rsidR="000C3CE1" w:rsidRDefault="000C3CE1" w:rsidP="00B9116D">
      <w:pPr>
        <w:ind w:firstLine="560"/>
      </w:pPr>
      <w:r>
        <w:t>MA-</w:t>
      </w:r>
      <w:proofErr w:type="spellStart"/>
      <w:r>
        <w:t>NoCorr</w:t>
      </w:r>
      <w:proofErr w:type="spellEnd"/>
      <w:r>
        <w:t>的工程</w:t>
      </w:r>
      <w:r>
        <w:t>Pass@1</w:t>
      </w:r>
      <w:r>
        <w:t>为</w:t>
      </w:r>
      <w:r>
        <w:t>80.8%</w:t>
      </w:r>
      <w:r>
        <w:t>，高于</w:t>
      </w:r>
      <w:r>
        <w:t>IR-Single</w:t>
      </w:r>
      <w:r>
        <w:t>的</w:t>
      </w:r>
      <w:r>
        <w:t>72.0%</w:t>
      </w:r>
      <w:r>
        <w:t>，表明需求预检与角色分工改善了首轮质量；但关闭</w:t>
      </w:r>
      <w:r>
        <w:t>corrector</w:t>
      </w:r>
      <w:r>
        <w:t>后，最终成功率不再提升。开启</w:t>
      </w:r>
      <w:r>
        <w:t>corrector</w:t>
      </w:r>
      <w:r>
        <w:t>使</w:t>
      </w:r>
      <w:r>
        <w:t>FinalSuccess@3</w:t>
      </w:r>
      <w:r>
        <w:t>由</w:t>
      </w:r>
      <w:r>
        <w:t>80.8%</w:t>
      </w:r>
      <w:r>
        <w:t>提高至</w:t>
      </w:r>
      <w:r>
        <w:t>93.8%</w:t>
      </w:r>
      <w:r>
        <w:t>，说明多智能体的关键价值不是增加角色数量，而是利用结构化证据实施局部恢复。进一步引入</w:t>
      </w:r>
      <w:r>
        <w:t>MCP</w:t>
      </w:r>
      <w:r>
        <w:t>质量反馈后，最终成功率增至</w:t>
      </w:r>
      <w:r>
        <w:t>95.3%</w:t>
      </w:r>
      <w:r>
        <w:t>，参数再生率增至</w:t>
      </w:r>
      <w:r>
        <w:t>95.8%</w:t>
      </w:r>
      <w:r>
        <w:t>。完整框架平均任务时间为</w:t>
      </w:r>
      <w:r>
        <w:t>407 s</w:t>
      </w:r>
      <w:r>
        <w:t>，高于</w:t>
      </w:r>
      <w:r>
        <w:t>Direct-SFT</w:t>
      </w:r>
      <w:r>
        <w:t>；但按最终成功模型折算的平均时间为</w:t>
      </w:r>
      <w:r>
        <w:t>427 s</w:t>
      </w:r>
      <w:r>
        <w:t>，低于</w:t>
      </w:r>
      <w:r>
        <w:t>Direct-SFT</w:t>
      </w:r>
      <w:r>
        <w:t>的</w:t>
      </w:r>
      <w:r>
        <w:t>449 s</w:t>
      </w:r>
      <w:r>
        <w:t>，表明质量检查增加了单次开销，却减少了无效重试和人工返工。</w:t>
      </w:r>
    </w:p>
    <w:p w14:paraId="60B44772" w14:textId="77777777" w:rsidR="000C3CE1" w:rsidRDefault="000C3CE1" w:rsidP="00B9116D">
      <w:pPr>
        <w:ind w:firstLine="560"/>
      </w:pPr>
      <w:r>
        <w:t>400</w:t>
      </w:r>
      <w:r>
        <w:t>次完整框架实验共生成</w:t>
      </w:r>
      <w:r>
        <w:t>259</w:t>
      </w:r>
      <w:r>
        <w:t>项</w:t>
      </w:r>
      <w:r>
        <w:t>Repair Ticket</w:t>
      </w:r>
      <w:r>
        <w:t>。总体错误定位准确率和自动修复成功率分别为</w:t>
      </w:r>
      <w:r>
        <w:t>94.6%</w:t>
      </w:r>
      <w:r>
        <w:t>和</w:t>
      </w:r>
      <w:r>
        <w:t>88.4%</w:t>
      </w:r>
      <w:r>
        <w:t>。字段、单位和参数类型错误的修复成功率超过</w:t>
      </w:r>
      <w:r>
        <w:t>93%</w:t>
      </w:r>
      <w:r>
        <w:t>；特征依赖和榫槽剩余材料错误分别为</w:t>
      </w:r>
      <w:r>
        <w:t>85.2%</w:t>
      </w:r>
      <w:r>
        <w:t>和</w:t>
      </w:r>
      <w:r>
        <w:t>87.0%</w:t>
      </w:r>
      <w:r>
        <w:t>；布尔运算</w:t>
      </w:r>
      <w:r>
        <w:t>/CAD</w:t>
      </w:r>
      <w:r>
        <w:t>内核错误最困难，定位准确率和修复成功率分别为</w:t>
      </w:r>
      <w:r>
        <w:t>84.8%</w:t>
      </w:r>
      <w:r>
        <w:t>和</w:t>
      </w:r>
      <w:r>
        <w:t>75.8%</w:t>
      </w:r>
      <w:r>
        <w:t>。成功修复中，</w:t>
      </w:r>
      <w:r>
        <w:t>68.7%</w:t>
      </w:r>
      <w:r>
        <w:t>在第一轮完成，</w:t>
      </w:r>
      <w:r>
        <w:t>23.5%</w:t>
      </w:r>
      <w:r>
        <w:t>在第二轮完成，</w:t>
      </w:r>
      <w:r>
        <w:t>7.8%</w:t>
      </w:r>
      <w:r>
        <w:t>需要第三轮。</w:t>
      </w:r>
      <w:r>
        <w:t>Schema</w:t>
      </w:r>
      <w:r>
        <w:t>字段缺失、单位或类型错误通常可以由规则一次修复；节点引用和依赖错误需要结合</w:t>
      </w:r>
      <w:r>
        <w:t>Feature Graph</w:t>
      </w:r>
      <w:r>
        <w:t>上下文；榫槽轮廓与剩余材料问题常需联合调整派生参数或软约束；布尔运算错误则可能涉及短边、相切面和局部退化，单靠后端异常难以唯一判因。去除</w:t>
      </w:r>
      <w:r>
        <w:t>SER</w:t>
      </w:r>
      <w:r>
        <w:t>后，特征节点</w:t>
      </w:r>
      <w:r>
        <w:t>F1</w:t>
      </w:r>
      <w:r>
        <w:t>由</w:t>
      </w:r>
      <w:r>
        <w:t>94.3%</w:t>
      </w:r>
      <w:r>
        <w:t>降至</w:t>
      </w:r>
      <w:r>
        <w:lastRenderedPageBreak/>
        <w:t>88.9%</w:t>
      </w:r>
      <w:r>
        <w:t>，依赖边</w:t>
      </w:r>
      <w:r>
        <w:t>F1</w:t>
      </w:r>
      <w:r>
        <w:t>由</w:t>
      </w:r>
      <w:r>
        <w:t>91.2%</w:t>
      </w:r>
      <w:r>
        <w:t>降至</w:t>
      </w:r>
      <w:r>
        <w:t>84.3%</w:t>
      </w:r>
      <w:r>
        <w:t>，</w:t>
      </w:r>
      <w:r>
        <w:t>Pass@1</w:t>
      </w:r>
      <w:r>
        <w:t>下降</w:t>
      </w:r>
      <w:r>
        <w:t>11.0</w:t>
      </w:r>
      <w:r>
        <w:t>个百分点，说明可复核的工程过程标注主要改善复杂特征分解和操作顺序学习。</w:t>
      </w:r>
    </w:p>
    <w:p w14:paraId="7F25D6A6" w14:textId="39CD1597" w:rsidR="000C3CE1" w:rsidRDefault="000C3CE1" w:rsidP="00ED0B41">
      <w:pPr>
        <w:pStyle w:val="2"/>
      </w:pPr>
      <w:bookmarkStart w:id="13" w:name="几何质量参数再生与不可行设计"/>
      <w:bookmarkEnd w:id="12"/>
      <w:r>
        <w:t>几何质量、参数再生与不可行设计</w:t>
      </w:r>
    </w:p>
    <w:p w14:paraId="69A89045" w14:textId="77777777" w:rsidR="000C3CE1" w:rsidRDefault="000C3CE1" w:rsidP="001E4960">
      <w:pPr>
        <w:ind w:firstLine="560"/>
      </w:pPr>
      <w:r>
        <w:t>对最终通过工程验收的</w:t>
      </w:r>
      <w:r>
        <w:t>381</w:t>
      </w:r>
      <w:r>
        <w:t>次实验，生成模型的平均关键尺寸相对误差为</w:t>
      </w:r>
      <w:r>
        <w:t>0.14%</w:t>
      </w:r>
      <w:r>
        <w:t>，</w:t>
      </w:r>
      <w:r>
        <w:t>95%</w:t>
      </w:r>
      <w:r>
        <w:t>分位数为</w:t>
      </w:r>
      <w:r>
        <w:t>0.41%</w:t>
      </w:r>
      <w:r>
        <w:t>，最大值为</w:t>
      </w:r>
      <w:r>
        <w:t>0.86%</w:t>
      </w:r>
      <w:r>
        <w:t>；平均体积和表面积相对误差分别为</w:t>
      </w:r>
      <w:r>
        <w:t>0.08%</w:t>
      </w:r>
      <w:r>
        <w:t>和</w:t>
      </w:r>
      <w:r>
        <w:t>0.13%</w:t>
      </w:r>
      <w:r>
        <w:t>。枞树形榫槽归一化</w:t>
      </w:r>
      <w:proofErr w:type="spellStart"/>
      <w:r>
        <w:t>Hausdorff</w:t>
      </w:r>
      <w:proofErr w:type="spellEnd"/>
      <w:r>
        <w:t>距离平均为</w:t>
      </w:r>
      <w:r>
        <w:t>0.18%</w:t>
      </w:r>
      <w:r>
        <w:t>，双齿、三齿和四齿轮廓分别为</w:t>
      </w:r>
      <w:r>
        <w:t>0.12%</w:t>
      </w:r>
      <w:r>
        <w:t>、</w:t>
      </w:r>
      <w:r>
        <w:t>0.17%</w:t>
      </w:r>
      <w:r>
        <w:t>和</w:t>
      </w:r>
      <w:r>
        <w:t>0.26%</w:t>
      </w:r>
      <w:r>
        <w:t>。所有最终成功模型均形成单一有效封闭实体，榫槽数量、齿数、孔阵列数量和环槽数量与参考模型一致。分项看，盘体外径、中心孔直径和轴向最大厚度的平均绝对误差分别为</w:t>
      </w:r>
      <w:r>
        <w:t>0.07</w:t>
      </w:r>
      <w:r>
        <w:t>、</w:t>
      </w:r>
      <w:r>
        <w:t>0.04</w:t>
      </w:r>
      <w:r>
        <w:t>和</w:t>
      </w:r>
      <w:r>
        <w:t>0.05 mm</w:t>
      </w:r>
      <w:r>
        <w:t>；榫槽喉部宽度和总深度分别为</w:t>
      </w:r>
      <w:r>
        <w:t>0.06</w:t>
      </w:r>
      <w:r>
        <w:t>和</w:t>
      </w:r>
      <w:r>
        <w:t>0.09 mm</w:t>
      </w:r>
      <w:r>
        <w:t>；齿面角平均绝对误差为</w:t>
      </w:r>
      <w:r>
        <w:t>0.18°</w:t>
      </w:r>
      <w:r>
        <w:t>。榫槽相关误差略高于主体尺寸，主要源于部分需求以比例、区间或平滑过渡等语义形式给出，需要由系统转换为显式几何参数。</w:t>
      </w:r>
    </w:p>
    <w:p w14:paraId="02B38B8D" w14:textId="77777777" w:rsidR="000C3CE1" w:rsidRDefault="000C3CE1" w:rsidP="001E4960">
      <w:pPr>
        <w:ind w:firstLine="560"/>
      </w:pPr>
      <w:r>
        <w:t>在</w:t>
      </w:r>
      <w:r>
        <w:t>348</w:t>
      </w:r>
      <w:r>
        <w:t>个首轮生成有效实体的模型中，</w:t>
      </w:r>
      <w:r>
        <w:t>342</w:t>
      </w:r>
      <w:r>
        <w:t>个一次通过</w:t>
      </w:r>
      <w:r>
        <w:t>STEP</w:t>
      </w:r>
      <w:r>
        <w:t>导出</w:t>
      </w:r>
      <w:r>
        <w:t>-</w:t>
      </w:r>
      <w:r>
        <w:t>回读，成功率为</w:t>
      </w:r>
      <w:r>
        <w:t>98.3%</w:t>
      </w:r>
      <w:r>
        <w:t>。</w:t>
      </w:r>
      <w:r>
        <w:t>6</w:t>
      </w:r>
      <w:r>
        <w:t>个未通过模型主要出现齿根圆角面重新分割、榫槽边界退化短边、共面面未合并和体积偏差超限；其中</w:t>
      </w:r>
      <w:r>
        <w:t>4</w:t>
      </w:r>
      <w:r>
        <w:t>个经局部容差或布尔批次调整后修复。随机抽取</w:t>
      </w:r>
      <w:r>
        <w:t>80</w:t>
      </w:r>
      <w:r>
        <w:t>个</w:t>
      </w:r>
      <w:r>
        <w:t>STEP</w:t>
      </w:r>
      <w:r>
        <w:t>文件在商业</w:t>
      </w:r>
      <w:r>
        <w:t>CAD</w:t>
      </w:r>
      <w:r>
        <w:t>软件中独立导入，</w:t>
      </w:r>
      <w:r>
        <w:t>78</w:t>
      </w:r>
      <w:r>
        <w:t>个无需修复即可形成单一实体，另</w:t>
      </w:r>
      <w:r>
        <w:t>2</w:t>
      </w:r>
      <w:r>
        <w:t>个经软件内置缝合或几何修复后满足尺寸与体积要求，直接导入成功率为</w:t>
      </w:r>
      <w:r>
        <w:t>97.5%</w:t>
      </w:r>
      <w:r>
        <w:t>。该结果验证的是几何与拓扑交换，不意味着普通</w:t>
      </w:r>
      <w:r>
        <w:t>STEP</w:t>
      </w:r>
      <w:r>
        <w:t>能够传递</w:t>
      </w:r>
      <w:r>
        <w:t>Feature Graph</w:t>
      </w:r>
      <w:r>
        <w:t>和参数表达式。</w:t>
      </w:r>
    </w:p>
    <w:p w14:paraId="3CFD4397" w14:textId="77777777" w:rsidR="000C3CE1" w:rsidRDefault="000C3CE1" w:rsidP="001E4960">
      <w:pPr>
        <w:ind w:firstLine="560"/>
      </w:pPr>
      <w:r>
        <w:lastRenderedPageBreak/>
        <w:t>800</w:t>
      </w:r>
      <w:r>
        <w:t>组参数扰动中，单参数、双参数、</w:t>
      </w:r>
      <w:r>
        <w:t>3-5</w:t>
      </w:r>
      <w:r>
        <w:t>参数和跨特征耦合修改的再生成功率分别为</w:t>
      </w:r>
      <w:r>
        <w:t>98.1%</w:t>
      </w:r>
      <w:r>
        <w:t>、</w:t>
      </w:r>
      <w:r>
        <w:t>96.7%</w:t>
      </w:r>
      <w:r>
        <w:t>、</w:t>
      </w:r>
      <w:r>
        <w:t>93.8%</w:t>
      </w:r>
      <w:r>
        <w:t>和</w:t>
      </w:r>
      <w:r>
        <w:t>87.5%</w:t>
      </w:r>
      <w:r>
        <w:t>，总体为</w:t>
      </w:r>
      <w:r>
        <w:t>95.8%</w:t>
      </w:r>
      <w:r>
        <w:t>。当样本距最近可行域边界的归一化裕度大于</w:t>
      </w:r>
      <w:r>
        <w:t>0.30</w:t>
      </w:r>
      <w:r>
        <w:t>时，再生成功率为</w:t>
      </w:r>
      <w:r>
        <w:t>99.2%</w:t>
      </w:r>
      <w:r>
        <w:t>；裕度小于</w:t>
      </w:r>
      <w:r>
        <w:t>0.05</w:t>
      </w:r>
      <w:r>
        <w:t>时降至</w:t>
      </w:r>
      <w:r>
        <w:t>86.7%</w:t>
      </w:r>
      <w:r>
        <w:t>，表明接近边界时布尔和圆角的数值稳定性仍是主要瓶颈。</w:t>
      </w:r>
    </w:p>
    <w:p w14:paraId="208E392F" w14:textId="77777777" w:rsidR="0025055B" w:rsidRDefault="000C3CE1" w:rsidP="00D179F4">
      <w:pPr>
        <w:keepNext/>
        <w:spacing w:before="120"/>
        <w:ind w:firstLineChars="0" w:firstLine="0"/>
      </w:pPr>
      <w:r>
        <w:rPr>
          <w:noProof/>
        </w:rPr>
        <w:drawing>
          <wp:inline distT="0" distB="0" distL="0" distR="0" wp14:anchorId="3C3FFDCE" wp14:editId="7DF8978E">
            <wp:extent cx="5327999" cy="2828946"/>
            <wp:effectExtent l="0" t="0" r="0" b="0"/>
            <wp:docPr id="54" name="Picture" descr="图8 参数修改复杂度与可行域边界对模型稳定性的影响"/>
            <wp:cNvGraphicFramePr/>
            <a:graphic xmlns:a="http://schemas.openxmlformats.org/drawingml/2006/main">
              <a:graphicData uri="http://schemas.openxmlformats.org/drawingml/2006/picture">
                <pic:pic xmlns:pic="http://schemas.openxmlformats.org/drawingml/2006/picture">
                  <pic:nvPicPr>
                    <pic:cNvPr id="55" name="Picture" descr="/mnt/data/figures_clean/figure10_clean.png"/>
                    <pic:cNvPicPr>
                      <a:picLocks noChangeAspect="1" noChangeArrowheads="1"/>
                    </pic:cNvPicPr>
                  </pic:nvPicPr>
                  <pic:blipFill>
                    <a:blip r:embed="rId15"/>
                    <a:stretch>
                      <a:fillRect/>
                    </a:stretch>
                  </pic:blipFill>
                  <pic:spPr bwMode="auto">
                    <a:xfrm>
                      <a:off x="0" y="0"/>
                      <a:ext cx="5327999" cy="2828946"/>
                    </a:xfrm>
                    <a:prstGeom prst="rect">
                      <a:avLst/>
                    </a:prstGeom>
                    <a:noFill/>
                    <a:ln w="9525">
                      <a:noFill/>
                      <a:headEnd/>
                      <a:tailEnd/>
                    </a:ln>
                  </pic:spPr>
                </pic:pic>
              </a:graphicData>
            </a:graphic>
          </wp:inline>
        </w:drawing>
      </w:r>
    </w:p>
    <w:p w14:paraId="5B16C781" w14:textId="30156125" w:rsidR="000C3CE1" w:rsidRDefault="0025055B" w:rsidP="0025055B">
      <w:pPr>
        <w:pStyle w:val="ae"/>
        <w:ind w:firstLine="48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8</w:t>
      </w:r>
      <w:r>
        <w:fldChar w:fldCharType="end"/>
      </w:r>
      <w:r>
        <w:rPr>
          <w:rFonts w:hint="eastAsia"/>
        </w:rPr>
        <w:t xml:space="preserve"> </w:t>
      </w:r>
      <w:r w:rsidRPr="00FB3DD4">
        <w:t>参数修改复杂度与可行域边界对模型稳定性的影响</w:t>
      </w:r>
    </w:p>
    <w:p w14:paraId="0F67D2CD" w14:textId="77777777" w:rsidR="000C3CE1" w:rsidRDefault="000C3CE1" w:rsidP="0025055B">
      <w:pPr>
        <w:ind w:firstLine="560"/>
      </w:pPr>
      <w:r>
        <w:t>在</w:t>
      </w:r>
      <w:r>
        <w:t>120</w:t>
      </w:r>
      <w:r>
        <w:t>组不可行设计中，系统正确拒绝</w:t>
      </w:r>
      <w:r>
        <w:t>111</w:t>
      </w:r>
      <w:r>
        <w:t>组，正确拒绝率为</w:t>
      </w:r>
      <w:r>
        <w:t>92.5%</w:t>
      </w:r>
      <w:r>
        <w:t>。被拒绝的主要原因包括榫槽节距不足、槽深超过轮缘可用厚度、孔阵列越界、环槽与榫槽底部干涉以及硬约束冲突。其余</w:t>
      </w:r>
      <w:r>
        <w:t>9</w:t>
      </w:r>
      <w:r>
        <w:t>组均未作为有效模型交付。去除</w:t>
      </w:r>
      <w:r>
        <w:t>Disk-G-CAD</w:t>
      </w:r>
      <w:r>
        <w:t>显式约束后，正确拒绝率降至</w:t>
      </w:r>
      <w:r>
        <w:t>61.7%</w:t>
      </w:r>
      <w:r>
        <w:t>；直接代码生成仅为</w:t>
      </w:r>
      <w:r>
        <w:t>44.2%</w:t>
      </w:r>
      <w:r>
        <w:t>，说明显式工程约束既用于生成，也构成防止系统静默修改设计意图的安全边界。</w:t>
      </w:r>
    </w:p>
    <w:p w14:paraId="1D0EC4F0" w14:textId="43FBED56" w:rsidR="000C3CE1" w:rsidRDefault="000C3CE1" w:rsidP="00980D23">
      <w:pPr>
        <w:pStyle w:val="2"/>
      </w:pPr>
      <w:bookmarkStart w:id="14" w:name="mcp工具调用与自然语言鲁棒性"/>
      <w:bookmarkEnd w:id="13"/>
      <w:r>
        <w:t>MCP</w:t>
      </w:r>
      <w:r>
        <w:t>工具调用与自然语言鲁棒性</w:t>
      </w:r>
    </w:p>
    <w:p w14:paraId="5AA5E315" w14:textId="77777777" w:rsidR="000C3CE1" w:rsidRDefault="000C3CE1" w:rsidP="003A24DE">
      <w:pPr>
        <w:ind w:firstLine="560"/>
      </w:pPr>
      <w:r>
        <w:t>MCP</w:t>
      </w:r>
      <w:r>
        <w:t>评价包含</w:t>
      </w:r>
      <w:r>
        <w:t>160</w:t>
      </w:r>
      <w:r>
        <w:t>项任务，每项独立执行</w:t>
      </w:r>
      <w:r>
        <w:t>5</w:t>
      </w:r>
      <w:r>
        <w:t>次，共</w:t>
      </w:r>
      <w:r>
        <w:t>800</w:t>
      </w:r>
      <w:r>
        <w:t>次工具流程。表</w:t>
      </w:r>
      <w:r>
        <w:t>4</w:t>
      </w:r>
      <w:r>
        <w:t>显示，固定函数调用在预定义单工具选择和参数绑定上略</w:t>
      </w:r>
      <w:r>
        <w:lastRenderedPageBreak/>
        <w:t>优于</w:t>
      </w:r>
      <w:r>
        <w:t>MCP</w:t>
      </w:r>
      <w:r>
        <w:t>，但无法在不修改客户端代码的情况下调用训练后新增工具；</w:t>
      </w:r>
      <w:r>
        <w:t>LLM</w:t>
      </w:r>
      <w:r>
        <w:t>临时生成检查代码则易出现</w:t>
      </w:r>
      <w:r>
        <w:t>API</w:t>
      </w:r>
      <w:r>
        <w:t>、测量基准和多特征处理错误。</w:t>
      </w:r>
      <w:r>
        <w:t>DiskCAD-MCP</w:t>
      </w:r>
      <w:r>
        <w:t>的工具选择</w:t>
      </w:r>
      <w:r>
        <w:t>F1</w:t>
      </w:r>
      <w:r>
        <w:t>为</w:t>
      </w:r>
      <w:r>
        <w:t>95.6%</w:t>
      </w:r>
      <w:r>
        <w:t>，多工具流程完成率为</w:t>
      </w:r>
      <w:r>
        <w:t>91.7%</w:t>
      </w:r>
      <w:r>
        <w:t>，结果准确率为</w:t>
      </w:r>
      <w:r>
        <w:t>98.1%</w:t>
      </w:r>
      <w:r>
        <w:t>，新增工具正确调用率为</w:t>
      </w:r>
      <w:r>
        <w:t>85.0%</w:t>
      </w:r>
      <w:r>
        <w:t>，在可扩展性与可靠性之间取得更好平衡。</w:t>
      </w:r>
      <w:r>
        <w:t>20</w:t>
      </w:r>
      <w:r>
        <w:t>项新增工具只在模型训练结束后注册到服务器，模型依据工具说明和输入</w:t>
      </w:r>
      <w:r>
        <w:t>schema</w:t>
      </w:r>
      <w:r>
        <w:t>完成发现与调用；失败主要来自新旧工具功能描述重叠以及单位说明不充分。这表明标准化工具描述能够支持一定程度的零样本扩展，但工具语义设计仍直接影响调用可靠性。</w:t>
      </w:r>
    </w:p>
    <w:p w14:paraId="484FF703" w14:textId="52A6329E" w:rsidR="00AE31EE" w:rsidRDefault="00AE31EE" w:rsidP="00AE31EE">
      <w:pPr>
        <w:pStyle w:val="ae"/>
        <w:ind w:firstLine="48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4</w:t>
      </w:r>
      <w:r>
        <w:fldChar w:fldCharType="end"/>
      </w:r>
      <w:r>
        <w:rPr>
          <w:rFonts w:hint="eastAsia"/>
        </w:rPr>
        <w:t xml:space="preserve"> </w:t>
      </w:r>
      <w:r w:rsidRPr="00BE57DB">
        <w:t>不同</w:t>
      </w:r>
      <w:r w:rsidRPr="00BE57DB">
        <w:t>CAD</w:t>
      </w:r>
      <w:r w:rsidRPr="00BE57DB">
        <w:t>后处理接口的性能</w:t>
      </w:r>
    </w:p>
    <w:tbl>
      <w:tblPr>
        <w:tblStyle w:val="af0"/>
        <w:tblW w:w="87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4"/>
        <w:gridCol w:w="1145"/>
        <w:gridCol w:w="1528"/>
        <w:gridCol w:w="1719"/>
        <w:gridCol w:w="1146"/>
        <w:gridCol w:w="1719"/>
      </w:tblGrid>
      <w:tr w:rsidR="000C3CE1" w14:paraId="759D3DB4" w14:textId="77777777" w:rsidTr="003804E2">
        <w:trPr>
          <w:tblHeader/>
          <w:jc w:val="center"/>
        </w:trPr>
        <w:tc>
          <w:tcPr>
            <w:tcW w:w="1534" w:type="dxa"/>
            <w:tcMar>
              <w:top w:w="55" w:type="dxa"/>
              <w:left w:w="70" w:type="dxa"/>
              <w:bottom w:w="55" w:type="dxa"/>
              <w:right w:w="70" w:type="dxa"/>
            </w:tcMar>
            <w:vAlign w:val="center"/>
          </w:tcPr>
          <w:p w14:paraId="548449E6" w14:textId="77777777" w:rsidR="000C3CE1" w:rsidRDefault="000C3CE1" w:rsidP="00D732BA">
            <w:pPr>
              <w:spacing w:line="240" w:lineRule="auto"/>
              <w:ind w:firstLineChars="0" w:firstLine="0"/>
            </w:pPr>
            <w:r>
              <w:rPr>
                <w:rFonts w:eastAsia="宋体"/>
                <w:b/>
                <w:sz w:val="16"/>
              </w:rPr>
              <w:t>方法</w:t>
            </w:r>
          </w:p>
        </w:tc>
        <w:tc>
          <w:tcPr>
            <w:tcW w:w="1145" w:type="dxa"/>
            <w:tcMar>
              <w:top w:w="55" w:type="dxa"/>
              <w:left w:w="70" w:type="dxa"/>
              <w:bottom w:w="55" w:type="dxa"/>
              <w:right w:w="70" w:type="dxa"/>
            </w:tcMar>
            <w:vAlign w:val="center"/>
          </w:tcPr>
          <w:p w14:paraId="7213E0E2" w14:textId="77777777" w:rsidR="000C3CE1" w:rsidRDefault="000C3CE1" w:rsidP="00D732BA">
            <w:pPr>
              <w:spacing w:line="240" w:lineRule="auto"/>
              <w:ind w:firstLineChars="0" w:firstLine="0"/>
            </w:pPr>
            <w:r>
              <w:rPr>
                <w:rFonts w:eastAsia="宋体"/>
                <w:b/>
                <w:sz w:val="16"/>
              </w:rPr>
              <w:t>工具选择</w:t>
            </w:r>
            <w:r>
              <w:rPr>
                <w:rFonts w:eastAsia="宋体"/>
                <w:b/>
                <w:sz w:val="16"/>
              </w:rPr>
              <w:t>F1/%</w:t>
            </w:r>
          </w:p>
        </w:tc>
        <w:tc>
          <w:tcPr>
            <w:tcW w:w="1528" w:type="dxa"/>
            <w:tcMar>
              <w:top w:w="55" w:type="dxa"/>
              <w:left w:w="70" w:type="dxa"/>
              <w:bottom w:w="55" w:type="dxa"/>
              <w:right w:w="70" w:type="dxa"/>
            </w:tcMar>
            <w:vAlign w:val="center"/>
          </w:tcPr>
          <w:p w14:paraId="7FA72041" w14:textId="77777777" w:rsidR="000C3CE1" w:rsidRDefault="000C3CE1" w:rsidP="00D732BA">
            <w:pPr>
              <w:spacing w:line="240" w:lineRule="auto"/>
              <w:ind w:firstLineChars="0" w:firstLine="0"/>
            </w:pPr>
            <w:r>
              <w:rPr>
                <w:rFonts w:eastAsia="宋体"/>
                <w:b/>
                <w:sz w:val="16"/>
              </w:rPr>
              <w:t>参数绑定准确率</w:t>
            </w:r>
            <w:r>
              <w:rPr>
                <w:rFonts w:eastAsia="宋体"/>
                <w:b/>
                <w:sz w:val="16"/>
              </w:rPr>
              <w:t>/%</w:t>
            </w:r>
          </w:p>
        </w:tc>
        <w:tc>
          <w:tcPr>
            <w:tcW w:w="1719" w:type="dxa"/>
            <w:tcMar>
              <w:top w:w="55" w:type="dxa"/>
              <w:left w:w="70" w:type="dxa"/>
              <w:bottom w:w="55" w:type="dxa"/>
              <w:right w:w="70" w:type="dxa"/>
            </w:tcMar>
            <w:vAlign w:val="center"/>
          </w:tcPr>
          <w:p w14:paraId="498D5C04" w14:textId="77777777" w:rsidR="000C3CE1" w:rsidRDefault="000C3CE1" w:rsidP="00D732BA">
            <w:pPr>
              <w:spacing w:line="240" w:lineRule="auto"/>
              <w:ind w:firstLineChars="0" w:firstLine="0"/>
            </w:pPr>
            <w:r>
              <w:rPr>
                <w:rFonts w:eastAsia="宋体"/>
                <w:b/>
                <w:sz w:val="16"/>
              </w:rPr>
              <w:t>多工具流程完成率</w:t>
            </w:r>
            <w:r>
              <w:rPr>
                <w:rFonts w:eastAsia="宋体"/>
                <w:b/>
                <w:sz w:val="16"/>
              </w:rPr>
              <w:t>/%</w:t>
            </w:r>
          </w:p>
        </w:tc>
        <w:tc>
          <w:tcPr>
            <w:tcW w:w="1146" w:type="dxa"/>
            <w:tcMar>
              <w:top w:w="55" w:type="dxa"/>
              <w:left w:w="70" w:type="dxa"/>
              <w:bottom w:w="55" w:type="dxa"/>
              <w:right w:w="70" w:type="dxa"/>
            </w:tcMar>
            <w:vAlign w:val="center"/>
          </w:tcPr>
          <w:p w14:paraId="4F0FEFC7" w14:textId="77777777" w:rsidR="000C3CE1" w:rsidRDefault="000C3CE1" w:rsidP="00D732BA">
            <w:pPr>
              <w:spacing w:line="240" w:lineRule="auto"/>
              <w:ind w:firstLineChars="0" w:firstLine="0"/>
            </w:pPr>
            <w:r>
              <w:rPr>
                <w:rFonts w:eastAsia="宋体"/>
                <w:b/>
                <w:sz w:val="16"/>
              </w:rPr>
              <w:t>结果准确率</w:t>
            </w:r>
            <w:r>
              <w:rPr>
                <w:rFonts w:eastAsia="宋体"/>
                <w:b/>
                <w:sz w:val="16"/>
              </w:rPr>
              <w:t>/%</w:t>
            </w:r>
          </w:p>
        </w:tc>
        <w:tc>
          <w:tcPr>
            <w:tcW w:w="1719" w:type="dxa"/>
            <w:tcMar>
              <w:top w:w="55" w:type="dxa"/>
              <w:left w:w="70" w:type="dxa"/>
              <w:bottom w:w="55" w:type="dxa"/>
              <w:right w:w="70" w:type="dxa"/>
            </w:tcMar>
            <w:vAlign w:val="center"/>
          </w:tcPr>
          <w:p w14:paraId="316E7578" w14:textId="77777777" w:rsidR="000C3CE1" w:rsidRDefault="000C3CE1" w:rsidP="00D732BA">
            <w:pPr>
              <w:spacing w:line="240" w:lineRule="auto"/>
              <w:ind w:firstLineChars="0" w:firstLine="0"/>
            </w:pPr>
            <w:r>
              <w:rPr>
                <w:rFonts w:eastAsia="宋体"/>
                <w:b/>
                <w:sz w:val="16"/>
              </w:rPr>
              <w:t>新工具正确调用率</w:t>
            </w:r>
            <w:r>
              <w:rPr>
                <w:rFonts w:eastAsia="宋体"/>
                <w:b/>
                <w:sz w:val="16"/>
              </w:rPr>
              <w:t>/%</w:t>
            </w:r>
          </w:p>
        </w:tc>
      </w:tr>
      <w:tr w:rsidR="000C3CE1" w14:paraId="49CF9CE3" w14:textId="77777777" w:rsidTr="003804E2">
        <w:trPr>
          <w:jc w:val="center"/>
        </w:trPr>
        <w:tc>
          <w:tcPr>
            <w:tcW w:w="1534" w:type="dxa"/>
            <w:tcMar>
              <w:top w:w="55" w:type="dxa"/>
              <w:left w:w="70" w:type="dxa"/>
              <w:bottom w:w="55" w:type="dxa"/>
              <w:right w:w="70" w:type="dxa"/>
            </w:tcMar>
            <w:vAlign w:val="center"/>
          </w:tcPr>
          <w:p w14:paraId="2C551CAD" w14:textId="77777777" w:rsidR="000C3CE1" w:rsidRDefault="000C3CE1" w:rsidP="00D732BA">
            <w:pPr>
              <w:spacing w:line="240" w:lineRule="auto"/>
              <w:ind w:firstLineChars="0" w:firstLine="0"/>
            </w:pPr>
            <w:r>
              <w:rPr>
                <w:rFonts w:eastAsia="宋体"/>
                <w:sz w:val="16"/>
              </w:rPr>
              <w:t>LLM</w:t>
            </w:r>
            <w:r>
              <w:rPr>
                <w:rFonts w:eastAsia="宋体"/>
                <w:sz w:val="16"/>
              </w:rPr>
              <w:t>临时生成检查代码</w:t>
            </w:r>
          </w:p>
        </w:tc>
        <w:tc>
          <w:tcPr>
            <w:tcW w:w="1145" w:type="dxa"/>
            <w:tcMar>
              <w:top w:w="55" w:type="dxa"/>
              <w:left w:w="70" w:type="dxa"/>
              <w:bottom w:w="55" w:type="dxa"/>
              <w:right w:w="70" w:type="dxa"/>
            </w:tcMar>
            <w:vAlign w:val="center"/>
          </w:tcPr>
          <w:p w14:paraId="5839DD1B" w14:textId="77777777" w:rsidR="000C3CE1" w:rsidRDefault="000C3CE1" w:rsidP="00D732BA">
            <w:pPr>
              <w:spacing w:line="240" w:lineRule="auto"/>
              <w:ind w:firstLineChars="0" w:firstLine="0"/>
            </w:pPr>
            <w:r>
              <w:rPr>
                <w:rFonts w:eastAsia="宋体"/>
                <w:sz w:val="16"/>
              </w:rPr>
              <w:t>81.2</w:t>
            </w:r>
          </w:p>
        </w:tc>
        <w:tc>
          <w:tcPr>
            <w:tcW w:w="1528" w:type="dxa"/>
            <w:tcMar>
              <w:top w:w="55" w:type="dxa"/>
              <w:left w:w="70" w:type="dxa"/>
              <w:bottom w:w="55" w:type="dxa"/>
              <w:right w:w="70" w:type="dxa"/>
            </w:tcMar>
            <w:vAlign w:val="center"/>
          </w:tcPr>
          <w:p w14:paraId="3EE440DB" w14:textId="77777777" w:rsidR="000C3CE1" w:rsidRDefault="000C3CE1" w:rsidP="00D732BA">
            <w:pPr>
              <w:spacing w:line="240" w:lineRule="auto"/>
              <w:ind w:firstLineChars="0" w:firstLine="0"/>
            </w:pPr>
            <w:r>
              <w:rPr>
                <w:rFonts w:eastAsia="宋体"/>
                <w:sz w:val="16"/>
              </w:rPr>
              <w:t>78.5</w:t>
            </w:r>
          </w:p>
        </w:tc>
        <w:tc>
          <w:tcPr>
            <w:tcW w:w="1719" w:type="dxa"/>
            <w:tcMar>
              <w:top w:w="55" w:type="dxa"/>
              <w:left w:w="70" w:type="dxa"/>
              <w:bottom w:w="55" w:type="dxa"/>
              <w:right w:w="70" w:type="dxa"/>
            </w:tcMar>
            <w:vAlign w:val="center"/>
          </w:tcPr>
          <w:p w14:paraId="5598E88D" w14:textId="77777777" w:rsidR="000C3CE1" w:rsidRDefault="000C3CE1" w:rsidP="00D732BA">
            <w:pPr>
              <w:spacing w:line="240" w:lineRule="auto"/>
              <w:ind w:firstLineChars="0" w:firstLine="0"/>
            </w:pPr>
            <w:r>
              <w:rPr>
                <w:rFonts w:eastAsia="宋体"/>
                <w:sz w:val="16"/>
              </w:rPr>
              <w:t>69.4</w:t>
            </w:r>
          </w:p>
        </w:tc>
        <w:tc>
          <w:tcPr>
            <w:tcW w:w="1146" w:type="dxa"/>
            <w:tcMar>
              <w:top w:w="55" w:type="dxa"/>
              <w:left w:w="70" w:type="dxa"/>
              <w:bottom w:w="55" w:type="dxa"/>
              <w:right w:w="70" w:type="dxa"/>
            </w:tcMar>
            <w:vAlign w:val="center"/>
          </w:tcPr>
          <w:p w14:paraId="661E3EA4" w14:textId="77777777" w:rsidR="000C3CE1" w:rsidRDefault="000C3CE1" w:rsidP="00D732BA">
            <w:pPr>
              <w:spacing w:line="240" w:lineRule="auto"/>
              <w:ind w:firstLineChars="0" w:firstLine="0"/>
            </w:pPr>
            <w:r>
              <w:rPr>
                <w:rFonts w:eastAsia="宋体"/>
                <w:sz w:val="16"/>
              </w:rPr>
              <w:t>88.6</w:t>
            </w:r>
          </w:p>
        </w:tc>
        <w:tc>
          <w:tcPr>
            <w:tcW w:w="1719" w:type="dxa"/>
            <w:tcMar>
              <w:top w:w="55" w:type="dxa"/>
              <w:left w:w="70" w:type="dxa"/>
              <w:bottom w:w="55" w:type="dxa"/>
              <w:right w:w="70" w:type="dxa"/>
            </w:tcMar>
            <w:vAlign w:val="center"/>
          </w:tcPr>
          <w:p w14:paraId="3155F61E" w14:textId="77777777" w:rsidR="000C3CE1" w:rsidRDefault="000C3CE1" w:rsidP="00D732BA">
            <w:pPr>
              <w:spacing w:line="240" w:lineRule="auto"/>
              <w:ind w:firstLineChars="0" w:firstLine="0"/>
            </w:pPr>
            <w:r>
              <w:rPr>
                <w:rFonts w:eastAsia="宋体"/>
                <w:sz w:val="16"/>
              </w:rPr>
              <w:t>45.0</w:t>
            </w:r>
          </w:p>
        </w:tc>
      </w:tr>
      <w:tr w:rsidR="000C3CE1" w14:paraId="7CC1534E" w14:textId="77777777" w:rsidTr="003804E2">
        <w:trPr>
          <w:jc w:val="center"/>
        </w:trPr>
        <w:tc>
          <w:tcPr>
            <w:tcW w:w="1534" w:type="dxa"/>
            <w:tcMar>
              <w:top w:w="55" w:type="dxa"/>
              <w:left w:w="70" w:type="dxa"/>
              <w:bottom w:w="55" w:type="dxa"/>
              <w:right w:w="70" w:type="dxa"/>
            </w:tcMar>
            <w:vAlign w:val="center"/>
          </w:tcPr>
          <w:p w14:paraId="3CC28EF3" w14:textId="77777777" w:rsidR="000C3CE1" w:rsidRDefault="000C3CE1" w:rsidP="00D732BA">
            <w:pPr>
              <w:spacing w:line="240" w:lineRule="auto"/>
              <w:ind w:firstLineChars="0" w:firstLine="0"/>
            </w:pPr>
            <w:r>
              <w:rPr>
                <w:rFonts w:eastAsia="宋体"/>
                <w:sz w:val="16"/>
              </w:rPr>
              <w:t>固定函数调用</w:t>
            </w:r>
          </w:p>
        </w:tc>
        <w:tc>
          <w:tcPr>
            <w:tcW w:w="1145" w:type="dxa"/>
            <w:tcMar>
              <w:top w:w="55" w:type="dxa"/>
              <w:left w:w="70" w:type="dxa"/>
              <w:bottom w:w="55" w:type="dxa"/>
              <w:right w:w="70" w:type="dxa"/>
            </w:tcMar>
            <w:vAlign w:val="center"/>
          </w:tcPr>
          <w:p w14:paraId="0EF2DBFE" w14:textId="77777777" w:rsidR="000C3CE1" w:rsidRDefault="000C3CE1" w:rsidP="00D732BA">
            <w:pPr>
              <w:spacing w:line="240" w:lineRule="auto"/>
              <w:ind w:firstLineChars="0" w:firstLine="0"/>
            </w:pPr>
            <w:r>
              <w:rPr>
                <w:rFonts w:eastAsia="宋体"/>
                <w:sz w:val="16"/>
              </w:rPr>
              <w:t>96.1</w:t>
            </w:r>
          </w:p>
        </w:tc>
        <w:tc>
          <w:tcPr>
            <w:tcW w:w="1528" w:type="dxa"/>
            <w:tcMar>
              <w:top w:w="55" w:type="dxa"/>
              <w:left w:w="70" w:type="dxa"/>
              <w:bottom w:w="55" w:type="dxa"/>
              <w:right w:w="70" w:type="dxa"/>
            </w:tcMar>
            <w:vAlign w:val="center"/>
          </w:tcPr>
          <w:p w14:paraId="15EE5F57" w14:textId="77777777" w:rsidR="000C3CE1" w:rsidRDefault="000C3CE1" w:rsidP="00D732BA">
            <w:pPr>
              <w:spacing w:line="240" w:lineRule="auto"/>
              <w:ind w:firstLineChars="0" w:firstLine="0"/>
            </w:pPr>
            <w:r>
              <w:rPr>
                <w:rFonts w:eastAsia="宋体"/>
                <w:sz w:val="16"/>
              </w:rPr>
              <w:t>95.0</w:t>
            </w:r>
          </w:p>
        </w:tc>
        <w:tc>
          <w:tcPr>
            <w:tcW w:w="1719" w:type="dxa"/>
            <w:tcMar>
              <w:top w:w="55" w:type="dxa"/>
              <w:left w:w="70" w:type="dxa"/>
              <w:bottom w:w="55" w:type="dxa"/>
              <w:right w:w="70" w:type="dxa"/>
            </w:tcMar>
            <w:vAlign w:val="center"/>
          </w:tcPr>
          <w:p w14:paraId="74CC4BB1" w14:textId="77777777" w:rsidR="000C3CE1" w:rsidRDefault="000C3CE1" w:rsidP="00D732BA">
            <w:pPr>
              <w:spacing w:line="240" w:lineRule="auto"/>
              <w:ind w:firstLineChars="0" w:firstLine="0"/>
            </w:pPr>
            <w:r>
              <w:rPr>
                <w:rFonts w:eastAsia="宋体"/>
                <w:sz w:val="16"/>
              </w:rPr>
              <w:t>86.9</w:t>
            </w:r>
          </w:p>
        </w:tc>
        <w:tc>
          <w:tcPr>
            <w:tcW w:w="1146" w:type="dxa"/>
            <w:tcMar>
              <w:top w:w="55" w:type="dxa"/>
              <w:left w:w="70" w:type="dxa"/>
              <w:bottom w:w="55" w:type="dxa"/>
              <w:right w:w="70" w:type="dxa"/>
            </w:tcMar>
            <w:vAlign w:val="center"/>
          </w:tcPr>
          <w:p w14:paraId="5C80C341" w14:textId="77777777" w:rsidR="000C3CE1" w:rsidRDefault="000C3CE1" w:rsidP="00D732BA">
            <w:pPr>
              <w:spacing w:line="240" w:lineRule="auto"/>
              <w:ind w:firstLineChars="0" w:firstLine="0"/>
            </w:pPr>
            <w:r>
              <w:rPr>
                <w:rFonts w:eastAsia="宋体"/>
                <w:sz w:val="16"/>
              </w:rPr>
              <w:t>98.4</w:t>
            </w:r>
          </w:p>
        </w:tc>
        <w:tc>
          <w:tcPr>
            <w:tcW w:w="1719" w:type="dxa"/>
            <w:tcMar>
              <w:top w:w="55" w:type="dxa"/>
              <w:left w:w="70" w:type="dxa"/>
              <w:bottom w:w="55" w:type="dxa"/>
              <w:right w:w="70" w:type="dxa"/>
            </w:tcMar>
            <w:vAlign w:val="center"/>
          </w:tcPr>
          <w:p w14:paraId="52CF7B7D" w14:textId="77777777" w:rsidR="000C3CE1" w:rsidRDefault="000C3CE1" w:rsidP="00D732BA">
            <w:pPr>
              <w:spacing w:line="240" w:lineRule="auto"/>
              <w:ind w:firstLineChars="0" w:firstLine="0"/>
            </w:pPr>
            <w:r>
              <w:rPr>
                <w:rFonts w:eastAsia="宋体"/>
                <w:sz w:val="16"/>
              </w:rPr>
              <w:t>0.0</w:t>
            </w:r>
          </w:p>
        </w:tc>
      </w:tr>
      <w:tr w:rsidR="000C3CE1" w14:paraId="518F8F1B" w14:textId="77777777" w:rsidTr="003804E2">
        <w:trPr>
          <w:jc w:val="center"/>
        </w:trPr>
        <w:tc>
          <w:tcPr>
            <w:tcW w:w="1534" w:type="dxa"/>
            <w:tcMar>
              <w:top w:w="55" w:type="dxa"/>
              <w:left w:w="70" w:type="dxa"/>
              <w:bottom w:w="55" w:type="dxa"/>
              <w:right w:w="70" w:type="dxa"/>
            </w:tcMar>
            <w:vAlign w:val="center"/>
          </w:tcPr>
          <w:p w14:paraId="1FA5E2EE" w14:textId="77777777" w:rsidR="000C3CE1" w:rsidRDefault="000C3CE1" w:rsidP="00D732BA">
            <w:pPr>
              <w:spacing w:line="240" w:lineRule="auto"/>
              <w:ind w:firstLineChars="0" w:firstLine="0"/>
            </w:pPr>
            <w:r>
              <w:rPr>
                <w:rFonts w:eastAsia="宋体"/>
                <w:b/>
                <w:sz w:val="16"/>
              </w:rPr>
              <w:t>DiskCAD-MCP</w:t>
            </w:r>
          </w:p>
        </w:tc>
        <w:tc>
          <w:tcPr>
            <w:tcW w:w="1145" w:type="dxa"/>
            <w:tcMar>
              <w:top w:w="55" w:type="dxa"/>
              <w:left w:w="70" w:type="dxa"/>
              <w:bottom w:w="55" w:type="dxa"/>
              <w:right w:w="70" w:type="dxa"/>
            </w:tcMar>
            <w:vAlign w:val="center"/>
          </w:tcPr>
          <w:p w14:paraId="39FF8739" w14:textId="77777777" w:rsidR="000C3CE1" w:rsidRDefault="000C3CE1" w:rsidP="00D732BA">
            <w:pPr>
              <w:spacing w:line="240" w:lineRule="auto"/>
              <w:ind w:firstLineChars="0" w:firstLine="0"/>
            </w:pPr>
            <w:r>
              <w:rPr>
                <w:rFonts w:eastAsia="宋体"/>
                <w:b/>
                <w:sz w:val="16"/>
              </w:rPr>
              <w:t>95.6</w:t>
            </w:r>
          </w:p>
        </w:tc>
        <w:tc>
          <w:tcPr>
            <w:tcW w:w="1528" w:type="dxa"/>
            <w:tcMar>
              <w:top w:w="55" w:type="dxa"/>
              <w:left w:w="70" w:type="dxa"/>
              <w:bottom w:w="55" w:type="dxa"/>
              <w:right w:w="70" w:type="dxa"/>
            </w:tcMar>
            <w:vAlign w:val="center"/>
          </w:tcPr>
          <w:p w14:paraId="1AF3697B" w14:textId="77777777" w:rsidR="000C3CE1" w:rsidRDefault="000C3CE1" w:rsidP="00D732BA">
            <w:pPr>
              <w:spacing w:line="240" w:lineRule="auto"/>
              <w:ind w:firstLineChars="0" w:firstLine="0"/>
            </w:pPr>
            <w:r>
              <w:rPr>
                <w:rFonts w:eastAsia="宋体"/>
                <w:b/>
                <w:sz w:val="16"/>
              </w:rPr>
              <w:t>93.8</w:t>
            </w:r>
          </w:p>
        </w:tc>
        <w:tc>
          <w:tcPr>
            <w:tcW w:w="1719" w:type="dxa"/>
            <w:tcMar>
              <w:top w:w="55" w:type="dxa"/>
              <w:left w:w="70" w:type="dxa"/>
              <w:bottom w:w="55" w:type="dxa"/>
              <w:right w:w="70" w:type="dxa"/>
            </w:tcMar>
            <w:vAlign w:val="center"/>
          </w:tcPr>
          <w:p w14:paraId="07224A03" w14:textId="77777777" w:rsidR="000C3CE1" w:rsidRDefault="000C3CE1" w:rsidP="00D732BA">
            <w:pPr>
              <w:spacing w:line="240" w:lineRule="auto"/>
              <w:ind w:firstLineChars="0" w:firstLine="0"/>
            </w:pPr>
            <w:r>
              <w:rPr>
                <w:rFonts w:eastAsia="宋体"/>
                <w:b/>
                <w:sz w:val="16"/>
              </w:rPr>
              <w:t>91.7</w:t>
            </w:r>
          </w:p>
        </w:tc>
        <w:tc>
          <w:tcPr>
            <w:tcW w:w="1146" w:type="dxa"/>
            <w:tcMar>
              <w:top w:w="55" w:type="dxa"/>
              <w:left w:w="70" w:type="dxa"/>
              <w:bottom w:w="55" w:type="dxa"/>
              <w:right w:w="70" w:type="dxa"/>
            </w:tcMar>
            <w:vAlign w:val="center"/>
          </w:tcPr>
          <w:p w14:paraId="497DFCA7" w14:textId="77777777" w:rsidR="000C3CE1" w:rsidRDefault="000C3CE1" w:rsidP="00D732BA">
            <w:pPr>
              <w:spacing w:line="240" w:lineRule="auto"/>
              <w:ind w:firstLineChars="0" w:firstLine="0"/>
            </w:pPr>
            <w:r>
              <w:rPr>
                <w:rFonts w:eastAsia="宋体"/>
                <w:b/>
                <w:sz w:val="16"/>
              </w:rPr>
              <w:t>98.1</w:t>
            </w:r>
          </w:p>
        </w:tc>
        <w:tc>
          <w:tcPr>
            <w:tcW w:w="1719" w:type="dxa"/>
            <w:tcMar>
              <w:top w:w="55" w:type="dxa"/>
              <w:left w:w="70" w:type="dxa"/>
              <w:bottom w:w="55" w:type="dxa"/>
              <w:right w:w="70" w:type="dxa"/>
            </w:tcMar>
            <w:vAlign w:val="center"/>
          </w:tcPr>
          <w:p w14:paraId="015268EA" w14:textId="77777777" w:rsidR="000C3CE1" w:rsidRDefault="000C3CE1" w:rsidP="00D732BA">
            <w:pPr>
              <w:spacing w:line="240" w:lineRule="auto"/>
              <w:ind w:firstLineChars="0" w:firstLine="0"/>
            </w:pPr>
            <w:r>
              <w:rPr>
                <w:rFonts w:eastAsia="宋体"/>
                <w:b/>
                <w:sz w:val="16"/>
              </w:rPr>
              <w:t>85.0</w:t>
            </w:r>
          </w:p>
        </w:tc>
      </w:tr>
    </w:tbl>
    <w:p w14:paraId="0B71DE32" w14:textId="77777777" w:rsidR="000C3CE1" w:rsidRDefault="000C3CE1" w:rsidP="00AF588E">
      <w:pPr>
        <w:ind w:firstLine="560"/>
      </w:pPr>
      <w:r>
        <w:t>在</w:t>
      </w:r>
      <w:r>
        <w:t>348</w:t>
      </w:r>
      <w:r>
        <w:t>个首轮有效实体中，</w:t>
      </w:r>
      <w:r>
        <w:t>MCP</w:t>
      </w:r>
      <w:r>
        <w:t>额外发现</w:t>
      </w:r>
      <w:r>
        <w:t>17</w:t>
      </w:r>
      <w:r>
        <w:t>个未体现在</w:t>
      </w:r>
      <w:r>
        <w:t>CAD</w:t>
      </w:r>
      <w:r>
        <w:t>执行状态中的问题，包括</w:t>
      </w:r>
      <w:r>
        <w:t>7</w:t>
      </w:r>
      <w:r>
        <w:t>个关键尺寸偏差、</w:t>
      </w:r>
      <w:r>
        <w:t>4</w:t>
      </w:r>
      <w:r>
        <w:t>个特征数量错误、</w:t>
      </w:r>
      <w:r>
        <w:t>3</w:t>
      </w:r>
      <w:r>
        <w:t>个最小边界裕度违规和</w:t>
      </w:r>
      <w:r>
        <w:t>3</w:t>
      </w:r>
      <w:r>
        <w:t>个</w:t>
      </w:r>
      <w:r>
        <w:t>STEP</w:t>
      </w:r>
      <w:r>
        <w:t>回读不一致；</w:t>
      </w:r>
      <w:r>
        <w:t>14</w:t>
      </w:r>
      <w:r>
        <w:t>个经外层纠错修复，</w:t>
      </w:r>
      <w:r>
        <w:t>3</w:t>
      </w:r>
      <w:r>
        <w:t>个被判定失败。若仅依靠</w:t>
      </w:r>
      <w:r>
        <w:t>CAD</w:t>
      </w:r>
      <w:r>
        <w:t>执行状态，独立专家复核得到的工程质量漏检率为</w:t>
      </w:r>
      <w:r>
        <w:t>5.8%</w:t>
      </w:r>
      <w:r>
        <w:t>；引入</w:t>
      </w:r>
      <w:r>
        <w:t>MCP</w:t>
      </w:r>
      <w:r>
        <w:t>后降至</w:t>
      </w:r>
      <w:r>
        <w:t>1.0%</w:t>
      </w:r>
      <w:r>
        <w:t>。因此，</w:t>
      </w:r>
      <w:r>
        <w:t>MCP</w:t>
      </w:r>
      <w:r>
        <w:t>的主要作用不是替代几何算法，而是在软件运行状态之外建立独立、可扩展和可审计的工程质量门。</w:t>
      </w:r>
    </w:p>
    <w:p w14:paraId="2A65EBDF" w14:textId="77777777" w:rsidR="000C3CE1" w:rsidRDefault="000C3CE1" w:rsidP="00AF588E">
      <w:pPr>
        <w:ind w:firstLine="560"/>
      </w:pPr>
      <w:r>
        <w:t>在</w:t>
      </w:r>
      <w:r>
        <w:t>320</w:t>
      </w:r>
      <w:r>
        <w:t>条语义等价自然语言指令中，</w:t>
      </w:r>
      <w:r>
        <w:t>AeroDisk-LLM</w:t>
      </w:r>
      <w:r>
        <w:t>的参数提取一致率、规范化</w:t>
      </w:r>
      <w:r>
        <w:t>Feature Graph</w:t>
      </w:r>
      <w:r>
        <w:t>同构率和最终工程成功率分别为</w:t>
      </w:r>
      <w:r>
        <w:t>96.6%</w:t>
      </w:r>
      <w:r>
        <w:t>、</w:t>
      </w:r>
      <w:r>
        <w:lastRenderedPageBreak/>
        <w:t>93.4%</w:t>
      </w:r>
      <w:r>
        <w:t>和</w:t>
      </w:r>
      <w:r>
        <w:t>90.9%</w:t>
      </w:r>
      <w:r>
        <w:t>。语序变化和专业术语替换影响较小，主要下降来自公制</w:t>
      </w:r>
      <w:r>
        <w:t>/</w:t>
      </w:r>
      <w:r>
        <w:t>英制混用、绝对值与比例值同时出现、模糊修饰语、跨段落分散参数以及文字与表格冲突。</w:t>
      </w:r>
      <w:r>
        <w:t>Pre-checker</w:t>
      </w:r>
      <w:r>
        <w:t>能够识别多数显式冲突，但对</w:t>
      </w:r>
      <w:r>
        <w:t>“</w:t>
      </w:r>
      <w:r>
        <w:t>适当减小</w:t>
      </w:r>
      <w:r>
        <w:t>”“</w:t>
      </w:r>
      <w:r>
        <w:t>保持较厚轮缘</w:t>
      </w:r>
      <w:r>
        <w:t>”</w:t>
      </w:r>
      <w:r>
        <w:t>等模糊偏好仍需要交互确认。</w:t>
      </w:r>
    </w:p>
    <w:p w14:paraId="23169D56" w14:textId="4810A0E6" w:rsidR="000C3CE1" w:rsidRDefault="000C3CE1" w:rsidP="002A55B0">
      <w:pPr>
        <w:pStyle w:val="2"/>
      </w:pPr>
      <w:bookmarkStart w:id="15" w:name="失败模式"/>
      <w:bookmarkEnd w:id="14"/>
      <w:r>
        <w:t>失败模式</w:t>
      </w:r>
    </w:p>
    <w:p w14:paraId="359E9F1F" w14:textId="77777777" w:rsidR="000C3CE1" w:rsidRDefault="000C3CE1" w:rsidP="00BB2B55">
      <w:pPr>
        <w:ind w:firstLine="560"/>
      </w:pPr>
      <w:r>
        <w:t>完整方法在</w:t>
      </w:r>
      <w:r>
        <w:t>400</w:t>
      </w:r>
      <w:r>
        <w:t>次主实验中最终失败</w:t>
      </w:r>
      <w:r>
        <w:t>19</w:t>
      </w:r>
      <w:r>
        <w:t>次。其中，复杂榫槽阵列布尔不稳定</w:t>
      </w:r>
      <w:r>
        <w:t>6</w:t>
      </w:r>
      <w:r>
        <w:t>次，多特征耦合约束未收敛</w:t>
      </w:r>
      <w:r>
        <w:t>5</w:t>
      </w:r>
      <w:r>
        <w:t>次，</w:t>
      </w:r>
      <w:r>
        <w:t>corrector</w:t>
      </w:r>
      <w:r>
        <w:t>修复路径震荡</w:t>
      </w:r>
      <w:r>
        <w:t>4</w:t>
      </w:r>
      <w:r>
        <w:t>次，自然语言歧义未充分消除</w:t>
      </w:r>
      <w:r>
        <w:t>2</w:t>
      </w:r>
      <w:r>
        <w:t>次，</w:t>
      </w:r>
      <w:r>
        <w:t>STEP</w:t>
      </w:r>
      <w:r>
        <w:t>回读拓扑异常</w:t>
      </w:r>
      <w:r>
        <w:t>2</w:t>
      </w:r>
      <w:r>
        <w:t>次。</w:t>
      </w:r>
      <w:r>
        <w:t>19</w:t>
      </w:r>
      <w:r>
        <w:t>个失败样本中</w:t>
      </w:r>
      <w:r>
        <w:t>15</w:t>
      </w:r>
      <w:r>
        <w:t>个包含枞树形榫槽，</w:t>
      </w:r>
      <w:r>
        <w:t>11</w:t>
      </w:r>
      <w:r>
        <w:t>个属于</w:t>
      </w:r>
      <w:r>
        <w:t>Level 4</w:t>
      </w:r>
      <w:r>
        <w:t>，基础盘体与简单孔阵列任务未出现最终失败。该分布说明，当前瓶颈已由一般语法和接口错误转向复杂几何边界与跨特征约束。</w:t>
      </w:r>
    </w:p>
    <w:p w14:paraId="214B288D" w14:textId="77777777" w:rsidR="000C3CE1" w:rsidRDefault="000C3CE1" w:rsidP="00BB2B55">
      <w:pPr>
        <w:ind w:firstLine="560"/>
      </w:pPr>
      <w:r>
        <w:t>复杂榫槽阵列失败通常并非来自齿数或槽深识别错误，而是理论可行轮廓在</w:t>
      </w:r>
      <w:r>
        <w:t>B-rep</w:t>
      </w:r>
      <w:r>
        <w:t>内核中形成极短过渡边、相切面或局部退化拓扑，阵列后批量布尔对容差更加敏感。结构化错误对象能够定位失败的工具体与来源节点，但</w:t>
      </w:r>
      <w:r>
        <w:t>CAD</w:t>
      </w:r>
      <w:r>
        <w:t>内核日志不足以唯一判断应调整圆角、容差还是布尔批次，因此该类错误的自动修复率最低。多特征耦合失败则反映局部最小改动策略的局限：当孔阵列、环槽与榫槽同时接近边界时，修复一个节点可能把冲突转移到另一个节点。后续需要把</w:t>
      </w:r>
      <w:r>
        <w:t>corrector</w:t>
      </w:r>
      <w:r>
        <w:t>由局部启发式修复扩展为受硬约束保护的多软参数联合优化。</w:t>
      </w:r>
    </w:p>
    <w:p w14:paraId="5B5F7D37" w14:textId="77777777" w:rsidR="000C3CE1" w:rsidRDefault="000C3CE1" w:rsidP="00BB2B55">
      <w:pPr>
        <w:ind w:firstLine="560"/>
      </w:pPr>
      <w:r>
        <w:t>两类自然语言歧义失败均涉及硬约束与偏好边界不清。固定</w:t>
      </w:r>
      <w:r>
        <w:t>benchmark</w:t>
      </w:r>
      <w:r>
        <w:t>不允许系统追加询问，因此只能依据默认优先级解释；在</w:t>
      </w:r>
      <w:r>
        <w:lastRenderedPageBreak/>
        <w:t>实际应用中，应将交互澄清视为正常工作流，而不是强制模型在信息不足时一次生成。上述失败分析也表明，</w:t>
      </w:r>
      <w:r>
        <w:t>95.3%</w:t>
      </w:r>
      <w:r>
        <w:t>的最终成功率代表受控设计域内的</w:t>
      </w:r>
      <w:r>
        <w:t>CAD</w:t>
      </w:r>
      <w:r>
        <w:t>工程可靠性，而非对任意涡轮盘结构的通用自动设计能力。</w:t>
      </w:r>
    </w:p>
    <w:p w14:paraId="79539892" w14:textId="65B1BC43" w:rsidR="000C3CE1" w:rsidRDefault="000C3CE1" w:rsidP="00B01F0C">
      <w:pPr>
        <w:pStyle w:val="1"/>
      </w:pPr>
      <w:bookmarkStart w:id="16" w:name="讨论"/>
      <w:bookmarkEnd w:id="9"/>
      <w:bookmarkEnd w:id="15"/>
      <w:r>
        <w:t>讨论</w:t>
      </w:r>
    </w:p>
    <w:p w14:paraId="171100F8" w14:textId="77777777" w:rsidR="000C3CE1" w:rsidRDefault="000C3CE1" w:rsidP="003626E1">
      <w:pPr>
        <w:ind w:firstLine="560"/>
      </w:pPr>
      <w:r>
        <w:t>本文结果表明，复杂工程</w:t>
      </w:r>
      <w:r>
        <w:t>CAD</w:t>
      </w:r>
      <w:r>
        <w:t>的可靠自动化不能仅依赖更大模型或更多代码重试。模型参数规模主要改善一般语言能力和代码先验，却不能自动获得涡轮盘特征语义、局部剩余材料规则和稳定建模顺序；</w:t>
      </w:r>
      <w:r>
        <w:t>RAG</w:t>
      </w:r>
      <w:r>
        <w:t>能够补充局部示例，但在强耦合任务中仍缺少对全局依赖的内化。相反，领域训练数据与真实</w:t>
      </w:r>
      <w:r>
        <w:t>CAD</w:t>
      </w:r>
      <w:r>
        <w:t>反馈共同定义了模型应学习的任务边界，而中间表示和</w:t>
      </w:r>
      <w:r>
        <w:t>Compiler</w:t>
      </w:r>
      <w:r>
        <w:t>进一步把这种知识转化为可执行约束。完整框架的性能来自四个相互依赖的机制：领域微调将涡轮盘术语、特征组合和约束关系写入模型；</w:t>
      </w:r>
      <w:r>
        <w:t>Feature Graph</w:t>
      </w:r>
      <w:r>
        <w:t>与</w:t>
      </w:r>
      <w:r>
        <w:t>Disk-G-CAD</w:t>
      </w:r>
      <w:r>
        <w:t>将开放式语言生成压缩到可校验的结构空间；</w:t>
      </w:r>
      <w:r>
        <w:t>Compiler</w:t>
      </w:r>
      <w:r>
        <w:t>将几何操作交给确定性模块；</w:t>
      </w:r>
      <w:r>
        <w:t>corrector</w:t>
      </w:r>
      <w:r>
        <w:t>与</w:t>
      </w:r>
      <w:r>
        <w:t>MCP</w:t>
      </w:r>
      <w:r>
        <w:t>分别使错误可修复、质量可独立验证。缺少其中任一环节，系统都可能退化为</w:t>
      </w:r>
      <w:r>
        <w:t>“</w:t>
      </w:r>
      <w:r>
        <w:t>语义近似但几何不可执行</w:t>
      </w:r>
      <w:r>
        <w:t>”</w:t>
      </w:r>
      <w:r>
        <w:t>或</w:t>
      </w:r>
      <w:r>
        <w:t>“</w:t>
      </w:r>
      <w:r>
        <w:t>代码可运行但工程模型不合格</w:t>
      </w:r>
      <w:r>
        <w:t>”</w:t>
      </w:r>
      <w:r>
        <w:t>。</w:t>
      </w:r>
    </w:p>
    <w:p w14:paraId="025EDB2D" w14:textId="77777777" w:rsidR="000C3CE1" w:rsidRDefault="000C3CE1" w:rsidP="003626E1">
      <w:pPr>
        <w:ind w:firstLine="560"/>
      </w:pPr>
      <w:r>
        <w:t>与通用文本到</w:t>
      </w:r>
      <w:r>
        <w:t>CAD</w:t>
      </w:r>
      <w:r>
        <w:t>方法相比，本文并不以生成任意形状或最大化几何相似度为目标，而面向受控设计域内的工程参数化建模。其优势体现在：设计需求能够追溯到参数和特征节点；复杂榫槽由领域操作库稳定构造；参数修改后可执行约束检查和局部再生；失败能够定位到具体节点、参数和工具证据；不可行方案不会通过静默放宽硬约</w:t>
      </w:r>
      <w:r>
        <w:lastRenderedPageBreak/>
        <w:t>束被强行交付。这一范式适合需求表达复杂、方案变更频繁且需要完整审计轨迹的盘类零件设计，也可为叶片、机匣和轴类零件构建类似的领域中间表示与工具体系。向其他零部件迁移时，不必重新训练一个能够生成全部底层</w:t>
      </w:r>
      <w:r>
        <w:t>API</w:t>
      </w:r>
      <w:r>
        <w:t>的模型，而应优先扩展操作注册表、约束</w:t>
      </w:r>
      <w:r>
        <w:t>schema</w:t>
      </w:r>
      <w:r>
        <w:t>、质量工具和少量领域数据；这样可以把通用的工作流机制与零件特有的几何知识解耦。与此同时，工程成功率应始终与几何误差同时报告，避免只在成功样本上计算精度而掩盖大量生成失败。</w:t>
      </w:r>
    </w:p>
    <w:p w14:paraId="0C0AFFDA" w14:textId="77777777" w:rsidR="000C3CE1" w:rsidRDefault="000C3CE1" w:rsidP="003626E1">
      <w:pPr>
        <w:ind w:firstLine="560"/>
      </w:pPr>
      <w:r>
        <w:t>从工程部署角度看，系统的可追溯性同样重要。每个交付模型均关联原始需求、规范化参数、</w:t>
      </w:r>
      <w:r>
        <w:t>Feature Graph</w:t>
      </w:r>
      <w:r>
        <w:t>、</w:t>
      </w:r>
      <w:r>
        <w:t>Disk-G-CAD</w:t>
      </w:r>
      <w:r>
        <w:t>版本、</w:t>
      </w:r>
      <w:r>
        <w:t>Compiler</w:t>
      </w:r>
      <w:r>
        <w:t>日志、修复差异和质量报告，因此能够支持设计复核、问题追责和后续规则沉淀。</w:t>
      </w:r>
      <w:r>
        <w:t>MCP</w:t>
      </w:r>
      <w:r>
        <w:t>并未替代尺寸或实体算法，而是把已有专业算法包装为可发现、可组合和可审计的服务，这种接口层能够降低模型与特定</w:t>
      </w:r>
      <w:r>
        <w:t>CAD</w:t>
      </w:r>
      <w:r>
        <w:t>平台的耦合，也便于在企业环境中对工具权限、版本和涉密数据流进行独立控制。</w:t>
      </w:r>
    </w:p>
    <w:p w14:paraId="1D061203" w14:textId="77777777" w:rsidR="000C3CE1" w:rsidRDefault="000C3CE1" w:rsidP="003626E1">
      <w:pPr>
        <w:ind w:firstLine="560"/>
      </w:pPr>
      <w:r>
        <w:t>本研究仍存在四方面边界。第一，</w:t>
      </w:r>
      <w:r>
        <w:t>NL2DiskCAD</w:t>
      </w:r>
      <w:r>
        <w:t>和</w:t>
      </w:r>
      <w:r>
        <w:t>DiskCAD-Bench</w:t>
      </w:r>
      <w:r>
        <w:t>使用非型号化参数范围与受控特征集合，尚未覆盖非对称轮缘、制造补偿、微小冷却结构和企业专用建模规范。第二，几何质量通过不等同于结构性能合理；本文未评价应力、寿命、振动、装配变形和制造工艺可行性。第三，最终失败的</w:t>
      </w:r>
      <w:r>
        <w:t>19</w:t>
      </w:r>
      <w:r>
        <w:t>次实验中有</w:t>
      </w:r>
      <w:r>
        <w:t>15</w:t>
      </w:r>
      <w:r>
        <w:t>次包含枞树形榫槽、</w:t>
      </w:r>
      <w:r>
        <w:t>11</w:t>
      </w:r>
      <w:r>
        <w:t>次属于</w:t>
      </w:r>
      <w:r>
        <w:t>Level 4</w:t>
      </w:r>
      <w:r>
        <w:t>，复杂阵列布尔、短边和容差敏感拓扑仍受</w:t>
      </w:r>
      <w:r>
        <w:t>CAD</w:t>
      </w:r>
      <w:r>
        <w:t>内核限制。第四，多智能体和</w:t>
      </w:r>
      <w:r>
        <w:t>MCP</w:t>
      </w:r>
      <w:r>
        <w:t>增加部署复杂度，对于简单、固定模板的盘体建模，传统参数模板可能更高效。后续研究应将局部</w:t>
      </w:r>
      <w:r>
        <w:lastRenderedPageBreak/>
        <w:t>修复扩展为多软参数约束优化，并连接结构分析、寿命评估和优化设计工具，形成从自然语言需求到</w:t>
      </w:r>
      <w:r>
        <w:t>“</w:t>
      </w:r>
      <w:r>
        <w:t>建模</w:t>
      </w:r>
      <w:r>
        <w:t>-</w:t>
      </w:r>
      <w:r>
        <w:t>分析</w:t>
      </w:r>
      <w:r>
        <w:t>-</w:t>
      </w:r>
      <w:r>
        <w:t>校核</w:t>
      </w:r>
      <w:r>
        <w:t>-</w:t>
      </w:r>
      <w:r>
        <w:t>修改</w:t>
      </w:r>
      <w:r>
        <w:t>”</w:t>
      </w:r>
      <w:r>
        <w:t>的闭环。</w:t>
      </w:r>
    </w:p>
    <w:bookmarkEnd w:id="16"/>
    <w:p w14:paraId="0CEDAFF6" w14:textId="20609E72" w:rsidR="000C3CE1" w:rsidRDefault="000C3CE1" w:rsidP="003626E1">
      <w:pPr>
        <w:pStyle w:val="1"/>
      </w:pPr>
      <w:r>
        <w:t>结论</w:t>
      </w:r>
    </w:p>
    <w:p w14:paraId="36E6FE25" w14:textId="77777777" w:rsidR="00575065" w:rsidRDefault="000C3CE1" w:rsidP="00575065">
      <w:pPr>
        <w:ind w:firstLine="560"/>
      </w:pPr>
      <w:r>
        <w:t>本文提出面向航空发动机涡轮盘的自然语言参数化</w:t>
      </w:r>
      <w:r>
        <w:t>CAD</w:t>
      </w:r>
      <w:r>
        <w:t>建模方法，通过领域适配</w:t>
      </w:r>
      <w:r>
        <w:t>LLM</w:t>
      </w:r>
      <w:r>
        <w:t>、</w:t>
      </w:r>
      <w:r>
        <w:t>Feature Graph-Disk-G-CAD</w:t>
      </w:r>
      <w:r>
        <w:t>中间表示、确定性</w:t>
      </w:r>
      <w:r>
        <w:t>Compiler</w:t>
      </w:r>
      <w:r>
        <w:t>、多智能体纠错和</w:t>
      </w:r>
      <w:r>
        <w:t>MCP</w:t>
      </w:r>
      <w:r>
        <w:t>质量反馈，将自然语言需求转换为可追溯、可修复和可再生的工程模型。基于</w:t>
      </w:r>
      <w:r>
        <w:t>32</w:t>
      </w:r>
      <w:r>
        <w:t>个设计族构建的</w:t>
      </w:r>
      <w:r>
        <w:t>NL2DiskCAD</w:t>
      </w:r>
      <w:r>
        <w:t>包含</w:t>
      </w:r>
      <w:r>
        <w:t>49 920</w:t>
      </w:r>
      <w:r>
        <w:t>个有效模型和</w:t>
      </w:r>
      <w:r>
        <w:t>217 920</w:t>
      </w:r>
      <w:r>
        <w:t>组任务实例；在</w:t>
      </w:r>
      <w:r>
        <w:t>8</w:t>
      </w:r>
      <w:r>
        <w:t>个未见设计族的</w:t>
      </w:r>
      <w:r>
        <w:t>40</w:t>
      </w:r>
      <w:r>
        <w:t>项任务上，完整方法获得</w:t>
      </w:r>
      <w:r>
        <w:t>82.8%</w:t>
      </w:r>
      <w:r>
        <w:t>的</w:t>
      </w:r>
      <w:r>
        <w:t>Pass@1</w:t>
      </w:r>
      <w:r>
        <w:t>、</w:t>
      </w:r>
      <w:r>
        <w:t>95.3%</w:t>
      </w:r>
      <w:r>
        <w:t>的</w:t>
      </w:r>
      <w:r>
        <w:t>FinalSuccess@3</w:t>
      </w:r>
      <w:r>
        <w:t>和</w:t>
      </w:r>
      <w:r>
        <w:t>95.8%</w:t>
      </w:r>
      <w:r>
        <w:t>的参数再生成功率。消融结果表明，领域微调决定专业语义与特征依赖质量，中间表示和</w:t>
      </w:r>
      <w:r>
        <w:t>Compiler</w:t>
      </w:r>
      <w:r>
        <w:t>决定几何执行稳定性，</w:t>
      </w:r>
      <w:r>
        <w:t>corrector</w:t>
      </w:r>
      <w:r>
        <w:t>主要提升失败恢复能力，</w:t>
      </w:r>
      <w:r>
        <w:t>MCP</w:t>
      </w:r>
      <w:r>
        <w:t>则将工程质量漏检率由</w:t>
      </w:r>
      <w:r>
        <w:t>5.8%</w:t>
      </w:r>
      <w:r>
        <w:t>降至</w:t>
      </w:r>
      <w:r>
        <w:t>1.0%</w:t>
      </w:r>
      <w:r>
        <w:t>。该研究证明，将概率式语言模型置于显式工程约束、确定性几何执行和独立质量门之中，是自然语言驱动复杂</w:t>
      </w:r>
      <w:r>
        <w:t>CAD</w:t>
      </w:r>
      <w:r>
        <w:t>由演示性生成走向工程可信应用的关键路径。</w:t>
      </w:r>
    </w:p>
    <w:p w14:paraId="400A7FA7" w14:textId="760EF557" w:rsidR="00575065" w:rsidRPr="00575065" w:rsidRDefault="00575065" w:rsidP="00575065">
      <w:pPr>
        <w:pStyle w:val="1"/>
        <w:numPr>
          <w:ilvl w:val="0"/>
          <w:numId w:val="0"/>
        </w:numPr>
      </w:pPr>
      <w:r w:rsidRPr="00575065">
        <w:t>参考文献</w:t>
      </w:r>
    </w:p>
    <w:p w14:paraId="6DD00228" w14:textId="77777777" w:rsidR="00575065" w:rsidRDefault="00575065" w:rsidP="00BE1760">
      <w:pPr>
        <w:pStyle w:val="a7"/>
        <w:numPr>
          <w:ilvl w:val="0"/>
          <w:numId w:val="6"/>
        </w:numPr>
        <w:ind w:left="560" w:hangingChars="200" w:hanging="560"/>
      </w:pPr>
      <w:r>
        <w:t xml:space="preserve">Huang ZH, Wang CE, Chen J, et al. Optimal design of aeroengine turbine disc based on Kriging surrogate models. </w:t>
      </w:r>
      <w:r w:rsidRPr="00BE1760">
        <w:rPr>
          <w:i/>
          <w:iCs/>
        </w:rPr>
        <w:t>Computers &amp; Structures</w:t>
      </w:r>
      <w:r>
        <w:t>, 2011, 89(1–2): 27–37. DOI: 10.1016/j.compstruc.2010.07.010.</w:t>
      </w:r>
    </w:p>
    <w:p w14:paraId="5FEFA63A" w14:textId="77777777" w:rsidR="00575065" w:rsidRDefault="00575065" w:rsidP="00BE1760">
      <w:pPr>
        <w:pStyle w:val="a7"/>
        <w:numPr>
          <w:ilvl w:val="0"/>
          <w:numId w:val="6"/>
        </w:numPr>
        <w:ind w:left="560" w:hangingChars="200" w:hanging="560"/>
      </w:pPr>
      <w:r>
        <w:t xml:space="preserve">Hu DY, Yang JJ, Fei CW, et al. Reliability-based design optimization method of turbine disk with transformed deterministic constraints. </w:t>
      </w:r>
      <w:r w:rsidRPr="00BE1760">
        <w:rPr>
          <w:i/>
          <w:iCs/>
        </w:rPr>
        <w:lastRenderedPageBreak/>
        <w:t>Journal of Aerospace Engineering</w:t>
      </w:r>
      <w:r>
        <w:t>, 2017, 30(1): 04016070. DOI: 10.1061/(ASCE)AS.1943-5525.0000671.</w:t>
      </w:r>
    </w:p>
    <w:p w14:paraId="07C8D5EA" w14:textId="77777777" w:rsidR="00575065" w:rsidRDefault="00575065" w:rsidP="00BE1760">
      <w:pPr>
        <w:pStyle w:val="a7"/>
        <w:numPr>
          <w:ilvl w:val="0"/>
          <w:numId w:val="6"/>
        </w:numPr>
        <w:ind w:left="560" w:hangingChars="200" w:hanging="560"/>
      </w:pPr>
      <w:r>
        <w:t xml:space="preserve">Zhang M, Gou W, Yao Q. Reliability-based multidisciplinary design and optimization for twin-web disk using adaptive Kriging surrogate model. </w:t>
      </w:r>
      <w:r w:rsidRPr="00BE1760">
        <w:rPr>
          <w:i/>
          <w:iCs/>
        </w:rPr>
        <w:t>Advances in Mechanical Engineering</w:t>
      </w:r>
      <w:r>
        <w:t>, 2016, 8(9). DOI: 10.1177/1687814016671448.</w:t>
      </w:r>
    </w:p>
    <w:p w14:paraId="3EC3397D" w14:textId="77777777" w:rsidR="00575065" w:rsidRDefault="00575065" w:rsidP="00BE1760">
      <w:pPr>
        <w:pStyle w:val="a7"/>
        <w:numPr>
          <w:ilvl w:val="0"/>
          <w:numId w:val="6"/>
        </w:numPr>
        <w:ind w:left="560" w:hangingChars="200" w:hanging="560"/>
      </w:pPr>
      <w:r>
        <w:t xml:space="preserve">Yan C, Yin Z, Shen X, et al. Surrogate-based optimization with improved support vector regression for non-circular vent hole on aero-engine turbine disk. </w:t>
      </w:r>
      <w:r w:rsidRPr="00BE1760">
        <w:rPr>
          <w:i/>
          <w:iCs/>
        </w:rPr>
        <w:t>Aerospace Science and Technology</w:t>
      </w:r>
      <w:r>
        <w:t>, 2020, 96: 105332. DOI: 10.1016/j.ast.2019.105332.</w:t>
      </w:r>
    </w:p>
    <w:p w14:paraId="62815530" w14:textId="77777777" w:rsidR="00575065" w:rsidRDefault="00575065" w:rsidP="00BE1760">
      <w:pPr>
        <w:pStyle w:val="a7"/>
        <w:numPr>
          <w:ilvl w:val="0"/>
          <w:numId w:val="6"/>
        </w:numPr>
        <w:ind w:left="560" w:hangingChars="200" w:hanging="560"/>
      </w:pPr>
      <w:r>
        <w:t xml:space="preserve">Yan C, Zhu J, Shen X, et al. Structural design and optimization for vent holes of an industrial turbine sealing disk. </w:t>
      </w:r>
      <w:r w:rsidRPr="00BE1760">
        <w:rPr>
          <w:i/>
          <w:iCs/>
        </w:rPr>
        <w:t>Chinese Journal of Aeronautics</w:t>
      </w:r>
      <w:r>
        <w:t>, 2021, 34(5): 265–277. DOI: 10.1016/j.cja.2020.07.010.</w:t>
      </w:r>
    </w:p>
    <w:p w14:paraId="16ADF80B" w14:textId="77777777" w:rsidR="00575065" w:rsidRDefault="00575065" w:rsidP="00BE1760">
      <w:pPr>
        <w:pStyle w:val="a7"/>
        <w:numPr>
          <w:ilvl w:val="0"/>
          <w:numId w:val="6"/>
        </w:numPr>
        <w:ind w:left="560" w:hangingChars="200" w:hanging="560"/>
      </w:pPr>
      <w:r>
        <w:t xml:space="preserve">Yan C, Liu C, Du H, et al. Topology optimization of turbine disk considering maximum stress prediction and constraints. </w:t>
      </w:r>
      <w:r w:rsidRPr="00BE1760">
        <w:rPr>
          <w:i/>
          <w:iCs/>
        </w:rPr>
        <w:t>Chinese Journal of Aeronautics</w:t>
      </w:r>
      <w:r>
        <w:t>, 2023, 36(8): 182–206. DOI: 10.1016/j.cja.2023.03.019.</w:t>
      </w:r>
    </w:p>
    <w:p w14:paraId="2B117D2A" w14:textId="77777777" w:rsidR="00575065" w:rsidRDefault="00575065" w:rsidP="00BE1760">
      <w:pPr>
        <w:pStyle w:val="a7"/>
        <w:numPr>
          <w:ilvl w:val="0"/>
          <w:numId w:val="6"/>
        </w:numPr>
        <w:ind w:left="560" w:hangingChars="200" w:hanging="560"/>
      </w:pPr>
      <w:r>
        <w:t xml:space="preserve">Kolias I, Aretakis N, Alexiou A, et al. A tool for the design of turbomachinery disks for an aero-engine preliminary design framework. </w:t>
      </w:r>
      <w:r w:rsidRPr="00BE1760">
        <w:rPr>
          <w:i/>
          <w:iCs/>
        </w:rPr>
        <w:t>Aerospace</w:t>
      </w:r>
      <w:r>
        <w:t>, 2023, 10(5): 460. DOI: 10.3390/aerospace10050460.</w:t>
      </w:r>
    </w:p>
    <w:p w14:paraId="58FB6C74" w14:textId="77777777" w:rsidR="00575065" w:rsidRDefault="00575065" w:rsidP="00BE1760">
      <w:pPr>
        <w:pStyle w:val="a7"/>
        <w:numPr>
          <w:ilvl w:val="0"/>
          <w:numId w:val="6"/>
        </w:numPr>
        <w:ind w:left="560" w:hangingChars="200" w:hanging="560"/>
      </w:pPr>
      <w:r>
        <w:t xml:space="preserve">Wen C, Zheng Y, Mi D, et al. Design for the vent holes of gas turbine </w:t>
      </w:r>
      <w:r>
        <w:lastRenderedPageBreak/>
        <w:t xml:space="preserve">flow guide disks based on the shape optimization method. </w:t>
      </w:r>
      <w:r w:rsidRPr="00BE1760">
        <w:rPr>
          <w:i/>
          <w:iCs/>
        </w:rPr>
        <w:t>Metals</w:t>
      </w:r>
      <w:r>
        <w:t>, 2023, 13(7): 1151. DOI: 10.3390/met13071151.</w:t>
      </w:r>
    </w:p>
    <w:p w14:paraId="407C80D2" w14:textId="77777777" w:rsidR="00575065" w:rsidRDefault="00575065" w:rsidP="00BE1760">
      <w:pPr>
        <w:pStyle w:val="a7"/>
        <w:numPr>
          <w:ilvl w:val="0"/>
          <w:numId w:val="6"/>
        </w:numPr>
        <w:ind w:left="560" w:hangingChars="200" w:hanging="560"/>
      </w:pPr>
      <w:r>
        <w:t xml:space="preserve">Yu J, Li X, Zhao W, et al. A brief review on the status of machining technology of fir-tree slots on aero-engine turbine disk. </w:t>
      </w:r>
      <w:r w:rsidRPr="00BE1760">
        <w:rPr>
          <w:i/>
          <w:iCs/>
        </w:rPr>
        <w:t>Advances in Mechanical Engineering</w:t>
      </w:r>
      <w:r>
        <w:t>, 2022, 14(7). DOI: 10.1177/16878132221113420.</w:t>
      </w:r>
    </w:p>
    <w:p w14:paraId="0366DA99" w14:textId="77777777" w:rsidR="00575065" w:rsidRDefault="00575065" w:rsidP="00BE1760">
      <w:pPr>
        <w:pStyle w:val="a7"/>
        <w:numPr>
          <w:ilvl w:val="0"/>
          <w:numId w:val="6"/>
        </w:numPr>
        <w:ind w:left="560" w:hangingChars="200" w:hanging="560"/>
      </w:pPr>
      <w:r>
        <w:t xml:space="preserve">Meguid SA, Kanth PS, Czekanski A. Finite element analysis of fir-tree region in turbine discs. </w:t>
      </w:r>
      <w:r w:rsidRPr="00BE1760">
        <w:rPr>
          <w:i/>
          <w:iCs/>
        </w:rPr>
        <w:t>Finite Elements in Analysis and Design</w:t>
      </w:r>
      <w:r>
        <w:t>, 2000, 35(4): 305–317. DOI: 10.1016/S0168-874</w:t>
      </w:r>
      <w:proofErr w:type="gramStart"/>
      <w:r>
        <w:t>X(</w:t>
      </w:r>
      <w:proofErr w:type="gramEnd"/>
      <w:r>
        <w:t>99)00072-4.</w:t>
      </w:r>
    </w:p>
    <w:p w14:paraId="1BDCDF0D" w14:textId="77777777" w:rsidR="00575065" w:rsidRDefault="00575065" w:rsidP="00BE1760">
      <w:pPr>
        <w:pStyle w:val="a7"/>
        <w:numPr>
          <w:ilvl w:val="0"/>
          <w:numId w:val="6"/>
        </w:numPr>
        <w:ind w:left="560" w:hangingChars="200" w:hanging="560"/>
      </w:pPr>
      <w:r>
        <w:t xml:space="preserve">Song W, Keane AJ, Rees JM, et al. Turbine blade fir-tree root design </w:t>
      </w:r>
      <w:proofErr w:type="spellStart"/>
      <w:r>
        <w:t>optimisation</w:t>
      </w:r>
      <w:proofErr w:type="spellEnd"/>
      <w:r>
        <w:t xml:space="preserve"> using intelligent CAD and finite element analysis. </w:t>
      </w:r>
      <w:r w:rsidRPr="00BE1760">
        <w:rPr>
          <w:i/>
          <w:iCs/>
        </w:rPr>
        <w:t>Computers &amp; Structures</w:t>
      </w:r>
      <w:r>
        <w:t>, 2002, 80(24): 1853–1867. DOI: 10.1016/S0045-7949(02)00225-0.</w:t>
      </w:r>
    </w:p>
    <w:p w14:paraId="0365A36F" w14:textId="77777777" w:rsidR="00575065" w:rsidRDefault="00575065" w:rsidP="00BE1760">
      <w:pPr>
        <w:pStyle w:val="a7"/>
        <w:numPr>
          <w:ilvl w:val="0"/>
          <w:numId w:val="6"/>
        </w:numPr>
        <w:ind w:left="560" w:hangingChars="200" w:hanging="560"/>
      </w:pPr>
      <w:r>
        <w:t xml:space="preserve">Koch S, Matveev A, Jiang Z, et al. ABC: A big CAD model dataset for geometric deep learning. In: </w:t>
      </w:r>
      <w:r w:rsidRPr="00BE1760">
        <w:rPr>
          <w:i/>
          <w:iCs/>
        </w:rPr>
        <w:t>Proceedings of the IEEE/CVF Conference on Computer Vision and Pattern Recognition</w:t>
      </w:r>
      <w:r>
        <w:t>. 2019: 9601–9611.</w:t>
      </w:r>
    </w:p>
    <w:p w14:paraId="6D3B8528" w14:textId="77777777" w:rsidR="00575065" w:rsidRDefault="00575065" w:rsidP="00BE1760">
      <w:pPr>
        <w:pStyle w:val="a7"/>
        <w:numPr>
          <w:ilvl w:val="0"/>
          <w:numId w:val="6"/>
        </w:numPr>
        <w:ind w:left="560" w:hangingChars="200" w:hanging="560"/>
      </w:pPr>
      <w:r>
        <w:t>Seff A, Ovadia Y, Zhou W, et al. </w:t>
      </w:r>
      <w:proofErr w:type="spellStart"/>
      <w:r>
        <w:t>SketchGraphs</w:t>
      </w:r>
      <w:proofErr w:type="spellEnd"/>
      <w:r>
        <w:t>: A large-scale dataset for modeling relational geometry in computer-aided design. arXiv:2007.08506, 2020.</w:t>
      </w:r>
    </w:p>
    <w:p w14:paraId="1F703357" w14:textId="77777777" w:rsidR="00575065" w:rsidRDefault="00575065" w:rsidP="00BE1760">
      <w:pPr>
        <w:pStyle w:val="a7"/>
        <w:numPr>
          <w:ilvl w:val="0"/>
          <w:numId w:val="6"/>
        </w:numPr>
        <w:ind w:left="560" w:hangingChars="200" w:hanging="560"/>
      </w:pPr>
      <w:r>
        <w:t xml:space="preserve">Willis KDD, Pu Y, Luo J, et al. Fusion 360 Gallery: A dataset and environment for programmatic CAD construction from human design </w:t>
      </w:r>
      <w:r>
        <w:lastRenderedPageBreak/>
        <w:t xml:space="preserve">sequences. </w:t>
      </w:r>
      <w:r w:rsidRPr="00BE1760">
        <w:rPr>
          <w:i/>
          <w:iCs/>
        </w:rPr>
        <w:t>ACM Transactions on Graphics</w:t>
      </w:r>
      <w:r>
        <w:t>, 2021, 40(4): 54.</w:t>
      </w:r>
    </w:p>
    <w:p w14:paraId="2E6E41FC" w14:textId="77777777" w:rsidR="00575065" w:rsidRDefault="00575065" w:rsidP="00BE1760">
      <w:pPr>
        <w:pStyle w:val="a7"/>
        <w:numPr>
          <w:ilvl w:val="0"/>
          <w:numId w:val="6"/>
        </w:numPr>
        <w:ind w:left="560" w:hangingChars="200" w:hanging="560"/>
      </w:pPr>
      <w:r>
        <w:t xml:space="preserve">Wu R, Xiao C, Zheng C. </w:t>
      </w:r>
      <w:proofErr w:type="spellStart"/>
      <w:r>
        <w:t>DeepCAD</w:t>
      </w:r>
      <w:proofErr w:type="spellEnd"/>
      <w:r>
        <w:t xml:space="preserve">: A deep generative network for computer-aided design models. In: </w:t>
      </w:r>
      <w:r w:rsidRPr="00BE1760">
        <w:rPr>
          <w:i/>
          <w:iCs/>
        </w:rPr>
        <w:t>Proceedings of the IEEE/CVF International Conference on Computer Vision</w:t>
      </w:r>
      <w:r>
        <w:t>. 2021: 6772–6782.</w:t>
      </w:r>
    </w:p>
    <w:p w14:paraId="56E62EEC" w14:textId="77777777" w:rsidR="00575065" w:rsidRDefault="00575065" w:rsidP="00BE1760">
      <w:pPr>
        <w:pStyle w:val="a7"/>
        <w:numPr>
          <w:ilvl w:val="0"/>
          <w:numId w:val="6"/>
        </w:numPr>
        <w:ind w:left="560" w:hangingChars="200" w:hanging="560"/>
      </w:pPr>
      <w:r>
        <w:t xml:space="preserve">Ganin Y, </w:t>
      </w:r>
      <w:proofErr w:type="spellStart"/>
      <w:r>
        <w:t>Bartunov</w:t>
      </w:r>
      <w:proofErr w:type="spellEnd"/>
      <w:r>
        <w:t xml:space="preserve"> S, Li Y, et al. Computer-aided design as language. </w:t>
      </w:r>
      <w:r w:rsidRPr="00BE1760">
        <w:rPr>
          <w:i/>
          <w:iCs/>
        </w:rPr>
        <w:t>Advances in Neural Information Processing Systems</w:t>
      </w:r>
      <w:r>
        <w:t>, 2021, 34.</w:t>
      </w:r>
    </w:p>
    <w:p w14:paraId="57A2ED6C" w14:textId="77777777" w:rsidR="00575065" w:rsidRDefault="00575065" w:rsidP="00BE1760">
      <w:pPr>
        <w:pStyle w:val="a7"/>
        <w:numPr>
          <w:ilvl w:val="0"/>
          <w:numId w:val="6"/>
        </w:numPr>
        <w:ind w:left="560" w:hangingChars="200" w:hanging="560"/>
      </w:pPr>
      <w:r>
        <w:t>Lambourne JG, Willis KDD, Jayaraman PK, et al. </w:t>
      </w:r>
      <w:proofErr w:type="spellStart"/>
      <w:r>
        <w:t>BRepNet</w:t>
      </w:r>
      <w:proofErr w:type="spellEnd"/>
      <w:r>
        <w:t xml:space="preserve">: A topological message passing system for solid models. In: </w:t>
      </w:r>
      <w:r w:rsidRPr="00BE1760">
        <w:rPr>
          <w:i/>
          <w:iCs/>
        </w:rPr>
        <w:t>Proceedings of the IEEE/CVF Conference on Computer Vision and Pattern Recognition</w:t>
      </w:r>
      <w:r>
        <w:t>. 2021: 12773–12782.</w:t>
      </w:r>
    </w:p>
    <w:p w14:paraId="207B3256" w14:textId="77777777" w:rsidR="00575065" w:rsidRDefault="00575065" w:rsidP="00BE1760">
      <w:pPr>
        <w:pStyle w:val="a7"/>
        <w:numPr>
          <w:ilvl w:val="0"/>
          <w:numId w:val="6"/>
        </w:numPr>
        <w:ind w:left="560" w:hangingChars="200" w:hanging="560"/>
      </w:pPr>
      <w:r>
        <w:t xml:space="preserve">Jayaraman PK, Sanghi A, Lambourne JG, et al. UV-Net: Learning from boundary representations. In: </w:t>
      </w:r>
      <w:r w:rsidRPr="00BE1760">
        <w:rPr>
          <w:i/>
          <w:iCs/>
        </w:rPr>
        <w:t>Proceedings of the IEEE/CVF Conference on Computer Vision and Pattern Recognition</w:t>
      </w:r>
      <w:r>
        <w:t>. 2021: 11703–11712.</w:t>
      </w:r>
    </w:p>
    <w:p w14:paraId="3146C883" w14:textId="77777777" w:rsidR="00575065" w:rsidRDefault="00575065" w:rsidP="00BE1760">
      <w:pPr>
        <w:pStyle w:val="a7"/>
        <w:numPr>
          <w:ilvl w:val="0"/>
          <w:numId w:val="6"/>
        </w:numPr>
        <w:ind w:left="560" w:hangingChars="200" w:hanging="560"/>
      </w:pPr>
      <w:r>
        <w:t>Seff A, Zhou W, Richardson N, et al. </w:t>
      </w:r>
      <w:proofErr w:type="spellStart"/>
      <w:r>
        <w:t>Vitruvion</w:t>
      </w:r>
      <w:proofErr w:type="spellEnd"/>
      <w:r>
        <w:t xml:space="preserve">: A generative model of parametric CAD sketches. In: </w:t>
      </w:r>
      <w:r w:rsidRPr="00BE1760">
        <w:rPr>
          <w:i/>
          <w:iCs/>
        </w:rPr>
        <w:t>International Conference on Learning Representations</w:t>
      </w:r>
      <w:r>
        <w:t>. 2022.</w:t>
      </w:r>
    </w:p>
    <w:p w14:paraId="03871712" w14:textId="77777777" w:rsidR="00575065" w:rsidRDefault="00575065" w:rsidP="00BE1760">
      <w:pPr>
        <w:pStyle w:val="a7"/>
        <w:numPr>
          <w:ilvl w:val="0"/>
          <w:numId w:val="6"/>
        </w:numPr>
        <w:ind w:left="560" w:hangingChars="200" w:hanging="560"/>
      </w:pPr>
      <w:r>
        <w:t>Xu X, Willis KDD, Lambourne JG, et al. </w:t>
      </w:r>
      <w:proofErr w:type="spellStart"/>
      <w:r>
        <w:t>SkexGen</w:t>
      </w:r>
      <w:proofErr w:type="spellEnd"/>
      <w:r>
        <w:t xml:space="preserve">: Autoregressive generation of CAD construction sequences with disentangled codebooks. In: </w:t>
      </w:r>
      <w:r w:rsidRPr="00BE1760">
        <w:rPr>
          <w:i/>
          <w:iCs/>
        </w:rPr>
        <w:t>Proceedings of the International Conference on Machine Learning</w:t>
      </w:r>
      <w:r>
        <w:t>. PMLR, 2022, 162: 24698–24724.</w:t>
      </w:r>
    </w:p>
    <w:p w14:paraId="708CB9F8" w14:textId="77777777" w:rsidR="00575065" w:rsidRDefault="00575065" w:rsidP="00BE1760">
      <w:pPr>
        <w:pStyle w:val="a7"/>
        <w:numPr>
          <w:ilvl w:val="0"/>
          <w:numId w:val="6"/>
        </w:numPr>
        <w:ind w:left="560" w:hangingChars="200" w:hanging="560"/>
      </w:pPr>
      <w:r>
        <w:t xml:space="preserve">Jayaraman PK, Lambourne JG, Desai N, et al. SolidGen: An </w:t>
      </w:r>
      <w:r>
        <w:lastRenderedPageBreak/>
        <w:t xml:space="preserve">autoregressive model for direct B-rep synthesis. </w:t>
      </w:r>
      <w:r w:rsidRPr="00BE1760">
        <w:rPr>
          <w:i/>
          <w:iCs/>
        </w:rPr>
        <w:t>Transactions on Machine Learning Research</w:t>
      </w:r>
      <w:r>
        <w:t>, 2023.</w:t>
      </w:r>
    </w:p>
    <w:p w14:paraId="61C75448" w14:textId="77777777" w:rsidR="00575065" w:rsidRDefault="00575065" w:rsidP="00BE1760">
      <w:pPr>
        <w:pStyle w:val="a7"/>
        <w:numPr>
          <w:ilvl w:val="0"/>
          <w:numId w:val="6"/>
        </w:numPr>
        <w:ind w:left="560" w:hangingChars="200" w:hanging="560"/>
      </w:pPr>
      <w:r>
        <w:t xml:space="preserve">Xu X, Jayaraman PK, Lambourne JG, et al. Hierarchical neural coding for controllable CAD model generation. In: </w:t>
      </w:r>
      <w:r w:rsidRPr="00BE1760">
        <w:rPr>
          <w:i/>
          <w:iCs/>
        </w:rPr>
        <w:t>Proceedings of the International Conference on Machine Learning</w:t>
      </w:r>
      <w:r>
        <w:t>. PMLR, 2023, 202: 38443–38461.</w:t>
      </w:r>
    </w:p>
    <w:p w14:paraId="36F92B4B" w14:textId="77777777" w:rsidR="00575065" w:rsidRDefault="00575065" w:rsidP="00BE1760">
      <w:pPr>
        <w:pStyle w:val="a7"/>
        <w:numPr>
          <w:ilvl w:val="0"/>
          <w:numId w:val="6"/>
        </w:numPr>
        <w:ind w:left="560" w:hangingChars="200" w:hanging="560"/>
      </w:pPr>
      <w:r>
        <w:t xml:space="preserve">Xu X, Lambourne JG, Jayaraman PK, et al. BrepGen: A B-rep generative diffusion model with structured latent geometry. </w:t>
      </w:r>
      <w:r w:rsidRPr="00BE1760">
        <w:rPr>
          <w:i/>
          <w:iCs/>
        </w:rPr>
        <w:t>ACM Transactions on Graphics</w:t>
      </w:r>
      <w:r>
        <w:t>, 2024, 43(4): 1–14. DOI: 10.1145/3658129.</w:t>
      </w:r>
    </w:p>
    <w:p w14:paraId="0FFEAD9F" w14:textId="77777777" w:rsidR="00575065" w:rsidRDefault="00575065" w:rsidP="00BE1760">
      <w:pPr>
        <w:pStyle w:val="a7"/>
        <w:numPr>
          <w:ilvl w:val="0"/>
          <w:numId w:val="6"/>
        </w:numPr>
        <w:ind w:left="560" w:hangingChars="200" w:hanging="560"/>
      </w:pPr>
      <w:r>
        <w:t xml:space="preserve">Uy MA, Chang YY, Sung M, et al. Point2Cyl: Reverse engineering 3D objects from point clouds to extrusion cylinders. In: </w:t>
      </w:r>
      <w:r w:rsidRPr="00BE1760">
        <w:rPr>
          <w:i/>
          <w:iCs/>
        </w:rPr>
        <w:t>Proceedings of the IEEE/CVF Conference on Computer Vision and Pattern Recognition</w:t>
      </w:r>
      <w:r>
        <w:t>. 2022.</w:t>
      </w:r>
    </w:p>
    <w:p w14:paraId="38576A47" w14:textId="77777777" w:rsidR="00575065" w:rsidRDefault="00575065" w:rsidP="00BE1760">
      <w:pPr>
        <w:pStyle w:val="a7"/>
        <w:numPr>
          <w:ilvl w:val="0"/>
          <w:numId w:val="6"/>
        </w:numPr>
        <w:ind w:left="560" w:hangingChars="200" w:hanging="560"/>
      </w:pPr>
      <w:r>
        <w:t xml:space="preserve">Li P, Guo J, Zhang X, et al. SECAD-Net: Self-supervised CAD reconstruction by learning sketch-extrude operations. In: </w:t>
      </w:r>
      <w:r w:rsidRPr="00BE1760">
        <w:rPr>
          <w:i/>
          <w:iCs/>
        </w:rPr>
        <w:t>Proceedings of the IEEE/CVF Conference on Computer Vision and Pattern Recognition</w:t>
      </w:r>
      <w:r>
        <w:t>. 2023: 16816–16826.</w:t>
      </w:r>
    </w:p>
    <w:p w14:paraId="0C950481" w14:textId="77777777" w:rsidR="00575065" w:rsidRDefault="00575065" w:rsidP="00BE1760">
      <w:pPr>
        <w:pStyle w:val="a7"/>
        <w:numPr>
          <w:ilvl w:val="0"/>
          <w:numId w:val="6"/>
        </w:numPr>
        <w:ind w:left="560" w:hangingChars="200" w:hanging="560"/>
      </w:pPr>
      <w:r>
        <w:t xml:space="preserve">Khan MS, Sinha S, Sheikh TU, et al. Text2CAD: Generating sequential CAD models from beginner-to-expert level text prompts. </w:t>
      </w:r>
      <w:r w:rsidRPr="00BE1760">
        <w:rPr>
          <w:i/>
          <w:iCs/>
        </w:rPr>
        <w:t>Advances in Neural Information Processing Systems</w:t>
      </w:r>
      <w:r>
        <w:t>, 2024, 37: 7552–7579.</w:t>
      </w:r>
    </w:p>
    <w:p w14:paraId="4BDA931E" w14:textId="77777777" w:rsidR="00575065" w:rsidRDefault="00575065" w:rsidP="00BE1760">
      <w:pPr>
        <w:pStyle w:val="a7"/>
        <w:numPr>
          <w:ilvl w:val="0"/>
          <w:numId w:val="6"/>
        </w:numPr>
        <w:ind w:left="560" w:hangingChars="200" w:hanging="560"/>
      </w:pPr>
      <w:proofErr w:type="spellStart"/>
      <w:r>
        <w:t>Badagabettu</w:t>
      </w:r>
      <w:proofErr w:type="spellEnd"/>
      <w:r>
        <w:t xml:space="preserve"> A, Yarlagadda SS, Barati </w:t>
      </w:r>
      <w:proofErr w:type="spellStart"/>
      <w:r>
        <w:t>Farimani</w:t>
      </w:r>
      <w:proofErr w:type="spellEnd"/>
      <w:r>
        <w:t xml:space="preserve"> A. Query2CAD: </w:t>
      </w:r>
      <w:r>
        <w:lastRenderedPageBreak/>
        <w:t>Generating CAD models using natural language queries. arXiv:2406.00144, 2024.</w:t>
      </w:r>
    </w:p>
    <w:p w14:paraId="1B4ABFF7" w14:textId="77777777" w:rsidR="00575065" w:rsidRDefault="00575065" w:rsidP="00BE1760">
      <w:pPr>
        <w:pStyle w:val="a7"/>
        <w:numPr>
          <w:ilvl w:val="0"/>
          <w:numId w:val="6"/>
        </w:numPr>
        <w:ind w:left="560" w:hangingChars="200" w:hanging="560"/>
      </w:pPr>
      <w:r>
        <w:t xml:space="preserve">Khan MS, Dupont E, Ali SA, et al. CAD-SIGNet: CAD language inference from point clouds using layer-wise sketch instance guided attention. In: </w:t>
      </w:r>
      <w:r w:rsidRPr="00BE1760">
        <w:rPr>
          <w:i/>
          <w:iCs/>
        </w:rPr>
        <w:t>Proceedings of the IEEE/CVF Conference on Computer Vision and Pattern Recognition</w:t>
      </w:r>
      <w:r>
        <w:t>. 2024: 4713–4722.</w:t>
      </w:r>
    </w:p>
    <w:p w14:paraId="1DB326F2" w14:textId="77777777" w:rsidR="00575065" w:rsidRDefault="00575065" w:rsidP="00BE1760">
      <w:pPr>
        <w:pStyle w:val="a7"/>
        <w:numPr>
          <w:ilvl w:val="0"/>
          <w:numId w:val="6"/>
        </w:numPr>
        <w:ind w:left="560" w:hangingChars="200" w:hanging="560"/>
      </w:pPr>
      <w:r>
        <w:t>Xu J, Wang C, Zhao Z, et al. CAD-MLLM: Unifying multimodality-conditioned CAD generation with MLLM. arXiv:2411.04954, 2024.</w:t>
      </w:r>
    </w:p>
    <w:p w14:paraId="7CE9DEF0" w14:textId="77777777" w:rsidR="00575065" w:rsidRDefault="00575065" w:rsidP="00BE1760">
      <w:pPr>
        <w:pStyle w:val="a7"/>
        <w:numPr>
          <w:ilvl w:val="0"/>
          <w:numId w:val="6"/>
        </w:numPr>
        <w:ind w:left="560" w:hangingChars="200" w:hanging="560"/>
      </w:pPr>
      <w:r>
        <w:t>Li J, Ma W, Li X, et al. CAD-Llama: Leveraging large language models for computer-aided design parametric 3D model generation. arXiv:2505.04481, 2025.</w:t>
      </w:r>
    </w:p>
    <w:p w14:paraId="331A92E7" w14:textId="77777777" w:rsidR="00575065" w:rsidRDefault="00575065" w:rsidP="00BE1760">
      <w:pPr>
        <w:pStyle w:val="a7"/>
        <w:numPr>
          <w:ilvl w:val="0"/>
          <w:numId w:val="6"/>
        </w:numPr>
        <w:ind w:left="560" w:hangingChars="200" w:hanging="560"/>
      </w:pPr>
      <w:proofErr w:type="spellStart"/>
      <w:r>
        <w:t>Rukhovich</w:t>
      </w:r>
      <w:proofErr w:type="spellEnd"/>
      <w:r>
        <w:t xml:space="preserve"> D, Dupont E, Mallis D, et al. CAD-Recode: Reverse engineering CAD code from point clouds. In: </w:t>
      </w:r>
      <w:r w:rsidRPr="00BE1760">
        <w:rPr>
          <w:i/>
          <w:iCs/>
        </w:rPr>
        <w:t>Proceedings of the IEEE/CVF International Conference on Computer Vision</w:t>
      </w:r>
      <w:r>
        <w:t>. 2025: 9801–9811.</w:t>
      </w:r>
    </w:p>
    <w:p w14:paraId="1D82692F" w14:textId="77777777" w:rsidR="00575065" w:rsidRDefault="00575065" w:rsidP="00BE1760">
      <w:pPr>
        <w:pStyle w:val="a7"/>
        <w:numPr>
          <w:ilvl w:val="0"/>
          <w:numId w:val="6"/>
        </w:numPr>
        <w:ind w:left="560" w:hangingChars="200" w:hanging="560"/>
      </w:pPr>
      <w:r>
        <w:t xml:space="preserve">Lewis P, Perez E, </w:t>
      </w:r>
      <w:proofErr w:type="spellStart"/>
      <w:r>
        <w:t>Piktus</w:t>
      </w:r>
      <w:proofErr w:type="spellEnd"/>
      <w:r>
        <w:t xml:space="preserve"> A, et al. Retrieval-augmented generation for knowledge-intensive NLP tasks. </w:t>
      </w:r>
      <w:r w:rsidRPr="00BE1760">
        <w:rPr>
          <w:i/>
          <w:iCs/>
        </w:rPr>
        <w:t>Advances in Neural Information Processing Systems</w:t>
      </w:r>
      <w:r>
        <w:t>, 2020, 33: 9459–9474.</w:t>
      </w:r>
    </w:p>
    <w:p w14:paraId="2F09EB92" w14:textId="77777777" w:rsidR="00575065" w:rsidRDefault="00575065" w:rsidP="00BE1760">
      <w:pPr>
        <w:pStyle w:val="a7"/>
        <w:numPr>
          <w:ilvl w:val="0"/>
          <w:numId w:val="6"/>
        </w:numPr>
        <w:ind w:left="560" w:hangingChars="200" w:hanging="560"/>
      </w:pPr>
      <w:r>
        <w:t>Hu EJ, Shen Y, Wallis P, et al. </w:t>
      </w:r>
      <w:proofErr w:type="spellStart"/>
      <w:r>
        <w:t>LoRA</w:t>
      </w:r>
      <w:proofErr w:type="spellEnd"/>
      <w:r>
        <w:t xml:space="preserve">: Low-rank adaptation of large language models. In: </w:t>
      </w:r>
      <w:r w:rsidRPr="00BE1760">
        <w:rPr>
          <w:i/>
          <w:iCs/>
        </w:rPr>
        <w:t>International Conference on Learning Representations</w:t>
      </w:r>
      <w:r>
        <w:t>. 2022.</w:t>
      </w:r>
    </w:p>
    <w:p w14:paraId="2A9EFC0F" w14:textId="77777777" w:rsidR="00575065" w:rsidRDefault="00575065" w:rsidP="00BE1760">
      <w:pPr>
        <w:pStyle w:val="a7"/>
        <w:numPr>
          <w:ilvl w:val="0"/>
          <w:numId w:val="6"/>
        </w:numPr>
        <w:ind w:left="560" w:hangingChars="200" w:hanging="560"/>
      </w:pPr>
      <w:r>
        <w:t xml:space="preserve">Wei J, Wang X, Schuurmans D, et al. Chain-of-thought prompting </w:t>
      </w:r>
      <w:r>
        <w:lastRenderedPageBreak/>
        <w:t xml:space="preserve">elicits reasoning in large language models. </w:t>
      </w:r>
      <w:r w:rsidRPr="00BE1760">
        <w:rPr>
          <w:i/>
          <w:iCs/>
        </w:rPr>
        <w:t>Advances in Neural Information Processing Systems</w:t>
      </w:r>
      <w:r>
        <w:t>, 2022, 35: 24824–24837.</w:t>
      </w:r>
    </w:p>
    <w:p w14:paraId="303891E2" w14:textId="77777777" w:rsidR="00575065" w:rsidRDefault="00575065" w:rsidP="00BE1760">
      <w:pPr>
        <w:pStyle w:val="a7"/>
        <w:numPr>
          <w:ilvl w:val="0"/>
          <w:numId w:val="6"/>
        </w:numPr>
        <w:ind w:left="560" w:hangingChars="200" w:hanging="560"/>
      </w:pPr>
      <w:r>
        <w:t>Yao S, Zhao J, Yu D, et al. </w:t>
      </w:r>
      <w:proofErr w:type="spellStart"/>
      <w:r>
        <w:t>ReAct</w:t>
      </w:r>
      <w:proofErr w:type="spellEnd"/>
      <w:r>
        <w:t xml:space="preserve">: Synergizing reasoning and acting in language models. In: </w:t>
      </w:r>
      <w:r w:rsidRPr="00BE1760">
        <w:rPr>
          <w:i/>
          <w:iCs/>
        </w:rPr>
        <w:t>International Conference on Learning Representations</w:t>
      </w:r>
      <w:r>
        <w:t>. 2023.</w:t>
      </w:r>
    </w:p>
    <w:p w14:paraId="05415B0E" w14:textId="77777777" w:rsidR="00575065" w:rsidRDefault="00575065" w:rsidP="00BE1760">
      <w:pPr>
        <w:pStyle w:val="a7"/>
        <w:numPr>
          <w:ilvl w:val="0"/>
          <w:numId w:val="6"/>
        </w:numPr>
        <w:ind w:left="560" w:hangingChars="200" w:hanging="560"/>
      </w:pPr>
      <w:r>
        <w:t>Dettmers T, Pagnoni A, Holtzman A, et al. </w:t>
      </w:r>
      <w:proofErr w:type="spellStart"/>
      <w:r>
        <w:t>QLoRA</w:t>
      </w:r>
      <w:proofErr w:type="spellEnd"/>
      <w:r>
        <w:t xml:space="preserve">: Efficient finetuning of quantized LLMs. </w:t>
      </w:r>
      <w:r w:rsidRPr="00BE1760">
        <w:rPr>
          <w:i/>
          <w:iCs/>
        </w:rPr>
        <w:t>Advances in Neural Information Processing Systems</w:t>
      </w:r>
      <w:r>
        <w:t>, 2023, 36: 10088–10115.</w:t>
      </w:r>
    </w:p>
    <w:p w14:paraId="374ED44B" w14:textId="77777777" w:rsidR="00575065" w:rsidRDefault="00575065" w:rsidP="00BE1760">
      <w:pPr>
        <w:pStyle w:val="a7"/>
        <w:numPr>
          <w:ilvl w:val="0"/>
          <w:numId w:val="6"/>
        </w:numPr>
        <w:ind w:left="560" w:hangingChars="200" w:hanging="560"/>
      </w:pPr>
      <w:r>
        <w:t xml:space="preserve">Schick T, Dwivedi-Yu J, </w:t>
      </w:r>
      <w:proofErr w:type="spellStart"/>
      <w:r>
        <w:t>Dessì</w:t>
      </w:r>
      <w:proofErr w:type="spellEnd"/>
      <w:r>
        <w:t xml:space="preserve"> R, et al. </w:t>
      </w:r>
      <w:proofErr w:type="spellStart"/>
      <w:r>
        <w:t>Toolformer</w:t>
      </w:r>
      <w:proofErr w:type="spellEnd"/>
      <w:r>
        <w:t xml:space="preserve">: Language models can teach themselves to use tools. </w:t>
      </w:r>
      <w:r w:rsidRPr="00BE1760">
        <w:rPr>
          <w:i/>
          <w:iCs/>
        </w:rPr>
        <w:t>Advances in Neural Information Processing Systems</w:t>
      </w:r>
      <w:r>
        <w:t>, 2023, 36: 68539–68551.</w:t>
      </w:r>
    </w:p>
    <w:p w14:paraId="66332187" w14:textId="77777777" w:rsidR="00575065" w:rsidRDefault="00575065" w:rsidP="00BE1760">
      <w:pPr>
        <w:pStyle w:val="a7"/>
        <w:numPr>
          <w:ilvl w:val="0"/>
          <w:numId w:val="6"/>
        </w:numPr>
        <w:ind w:left="560" w:hangingChars="200" w:hanging="560"/>
      </w:pPr>
      <w:r>
        <w:t>Hong S, Zhuge M, Chen J, et al. </w:t>
      </w:r>
      <w:proofErr w:type="spellStart"/>
      <w:r>
        <w:t>MetaGPT</w:t>
      </w:r>
      <w:proofErr w:type="spellEnd"/>
      <w:r>
        <w:t xml:space="preserve">: Meta programming for a multi-agent collaborative framework. In: </w:t>
      </w:r>
      <w:r w:rsidRPr="00BE1760">
        <w:rPr>
          <w:i/>
          <w:iCs/>
        </w:rPr>
        <w:t>International Conference on Learning Representations</w:t>
      </w:r>
      <w:r>
        <w:t>. 2024.</w:t>
      </w:r>
    </w:p>
    <w:p w14:paraId="529A218B" w14:textId="77777777" w:rsidR="00575065" w:rsidRDefault="00575065" w:rsidP="00BE1760">
      <w:pPr>
        <w:pStyle w:val="a7"/>
        <w:numPr>
          <w:ilvl w:val="0"/>
          <w:numId w:val="6"/>
        </w:numPr>
        <w:ind w:left="560" w:hangingChars="200" w:hanging="560"/>
      </w:pPr>
      <w:r>
        <w:t>Wu Q, Bansal G, Zhang J, et al. </w:t>
      </w:r>
      <w:proofErr w:type="spellStart"/>
      <w:r>
        <w:t>AutoGen</w:t>
      </w:r>
      <w:proofErr w:type="spellEnd"/>
      <w:r>
        <w:t xml:space="preserve">: Enabling next-generation LLM applications via multi-agent conversation. In: </w:t>
      </w:r>
      <w:r w:rsidRPr="00BE1760">
        <w:rPr>
          <w:i/>
          <w:iCs/>
        </w:rPr>
        <w:t>Conference on Language Modeling</w:t>
      </w:r>
      <w:r>
        <w:t>. 2024.</w:t>
      </w:r>
    </w:p>
    <w:p w14:paraId="7E05A1BE" w14:textId="77777777" w:rsidR="00575065" w:rsidRDefault="00575065" w:rsidP="00BE1760">
      <w:pPr>
        <w:pStyle w:val="a7"/>
        <w:numPr>
          <w:ilvl w:val="0"/>
          <w:numId w:val="6"/>
        </w:numPr>
        <w:ind w:left="560" w:hangingChars="200" w:hanging="560"/>
      </w:pPr>
      <w:r>
        <w:t>Hui B, Yang J, Cui Z, et al. Qwen2.5-Coder technical report. arXiv:2409.12186, 2024.</w:t>
      </w:r>
    </w:p>
    <w:p w14:paraId="391AE478" w14:textId="77777777" w:rsidR="00575065" w:rsidRDefault="00575065" w:rsidP="00BE1760">
      <w:pPr>
        <w:pStyle w:val="a7"/>
        <w:numPr>
          <w:ilvl w:val="0"/>
          <w:numId w:val="6"/>
        </w:numPr>
        <w:ind w:left="560" w:hangingChars="200" w:hanging="560"/>
      </w:pPr>
      <w:r>
        <w:t>Qwen Team. Qwen2.5 technical report. arXiv:2412.15115, 2024.</w:t>
      </w:r>
    </w:p>
    <w:p w14:paraId="57BB9F8B" w14:textId="77777777" w:rsidR="00575065" w:rsidRDefault="00575065" w:rsidP="00BE1760">
      <w:pPr>
        <w:pStyle w:val="a7"/>
        <w:numPr>
          <w:ilvl w:val="0"/>
          <w:numId w:val="6"/>
        </w:numPr>
        <w:ind w:left="560" w:hangingChars="200" w:hanging="560"/>
      </w:pPr>
      <w:proofErr w:type="spellStart"/>
      <w:r>
        <w:t>Grattafiori</w:t>
      </w:r>
      <w:proofErr w:type="spellEnd"/>
      <w:r>
        <w:t xml:space="preserve"> A, Dubey A, </w:t>
      </w:r>
      <w:proofErr w:type="spellStart"/>
      <w:r>
        <w:t>Jauhri</w:t>
      </w:r>
      <w:proofErr w:type="spellEnd"/>
      <w:r>
        <w:t xml:space="preserve"> A, et al. The Llama 3 herd of models. arXiv:2407.21783, 2024.</w:t>
      </w:r>
    </w:p>
    <w:p w14:paraId="53E46A11" w14:textId="77777777" w:rsidR="00575065" w:rsidRDefault="00575065" w:rsidP="00BE1760">
      <w:pPr>
        <w:pStyle w:val="a7"/>
        <w:numPr>
          <w:ilvl w:val="0"/>
          <w:numId w:val="6"/>
        </w:numPr>
        <w:ind w:left="560" w:hangingChars="200" w:hanging="560"/>
      </w:pPr>
      <w:r>
        <w:lastRenderedPageBreak/>
        <w:t xml:space="preserve">DEEPSEEK-AI. DeepSeek-R1: Incentivizing reasoning capability in LLMs via reinforcement </w:t>
      </w:r>
      <w:proofErr w:type="gramStart"/>
      <w:r>
        <w:t>learning[</w:t>
      </w:r>
      <w:proofErr w:type="gramEnd"/>
      <w:r>
        <w:t>EB/OL]. arXiv:2501.12948, 2025.</w:t>
      </w:r>
    </w:p>
    <w:p w14:paraId="7CC5EE75" w14:textId="77777777" w:rsidR="00575065" w:rsidRDefault="00575065" w:rsidP="00BE1760">
      <w:pPr>
        <w:pStyle w:val="a7"/>
        <w:numPr>
          <w:ilvl w:val="0"/>
          <w:numId w:val="6"/>
        </w:numPr>
        <w:ind w:left="560" w:hangingChars="200" w:hanging="560"/>
      </w:pPr>
      <w:r>
        <w:t xml:space="preserve">Guo D, Yang D, Zhang H, et al. DeepSeek-R1 incentivizes reasoning in LLMs through reinforcement learning. </w:t>
      </w:r>
      <w:r w:rsidRPr="00BE1760">
        <w:rPr>
          <w:i/>
          <w:iCs/>
        </w:rPr>
        <w:t>Nature</w:t>
      </w:r>
      <w:r>
        <w:t>, 2025, 645: 633–638. DOI: 10.1038/s41586-025-09422-z.</w:t>
      </w:r>
    </w:p>
    <w:p w14:paraId="5059E801" w14:textId="77777777" w:rsidR="00575065" w:rsidRDefault="00575065" w:rsidP="00BE1760">
      <w:pPr>
        <w:pStyle w:val="a7"/>
        <w:numPr>
          <w:ilvl w:val="0"/>
          <w:numId w:val="6"/>
        </w:numPr>
        <w:ind w:left="560" w:hangingChars="200" w:hanging="560"/>
      </w:pPr>
      <w:r>
        <w:t xml:space="preserve">Model Context Protocol. </w:t>
      </w:r>
      <w:r w:rsidRPr="00BE1760">
        <w:rPr>
          <w:i/>
          <w:iCs/>
        </w:rPr>
        <w:t>Model Context Protocol Specification: Protocol Revision 2025-06-18</w:t>
      </w:r>
      <w:r>
        <w:t>. 2025.</w:t>
      </w:r>
    </w:p>
    <w:p w14:paraId="24263E9D" w14:textId="77777777" w:rsidR="00575065" w:rsidRDefault="00575065" w:rsidP="00BE1760">
      <w:pPr>
        <w:pStyle w:val="a7"/>
        <w:numPr>
          <w:ilvl w:val="0"/>
          <w:numId w:val="6"/>
        </w:numPr>
        <w:ind w:left="560" w:hangingChars="200" w:hanging="560"/>
      </w:pPr>
      <w:r>
        <w:t>Chen Y, Zhu X, Zhou H, et al. </w:t>
      </w:r>
      <w:proofErr w:type="spellStart"/>
      <w:r>
        <w:t>MetaOpenFOAM</w:t>
      </w:r>
      <w:proofErr w:type="spellEnd"/>
      <w:r>
        <w:t>: An LLM-based multi-agent framework for CFD. arXiv:2407.21320, 2024.</w:t>
      </w:r>
    </w:p>
    <w:p w14:paraId="6A3CD51D" w14:textId="77777777" w:rsidR="00575065" w:rsidRDefault="00575065" w:rsidP="00BE1760">
      <w:pPr>
        <w:pStyle w:val="a7"/>
        <w:numPr>
          <w:ilvl w:val="0"/>
          <w:numId w:val="6"/>
        </w:numPr>
        <w:ind w:left="560" w:hangingChars="200" w:hanging="560"/>
      </w:pPr>
      <w:r>
        <w:t>Chen Y, Zhu X, Zhou H, et al. </w:t>
      </w:r>
      <w:proofErr w:type="spellStart"/>
      <w:r>
        <w:t>MetaOpenFOAM</w:t>
      </w:r>
      <w:proofErr w:type="spellEnd"/>
      <w:r>
        <w:t xml:space="preserve"> 2.0: Large language model driven chain of thought for automating CFD simulation and post-processing. arXiv:2502.00498, 2025.</w:t>
      </w:r>
    </w:p>
    <w:p w14:paraId="3AC8AFB3" w14:textId="77777777" w:rsidR="00575065" w:rsidRDefault="00575065" w:rsidP="00BE1760">
      <w:pPr>
        <w:pStyle w:val="a7"/>
        <w:numPr>
          <w:ilvl w:val="0"/>
          <w:numId w:val="6"/>
        </w:numPr>
        <w:ind w:left="560" w:hangingChars="200" w:hanging="560"/>
      </w:pPr>
      <w:r>
        <w:t>Pandey S, Xu R, Wang W, et al. </w:t>
      </w:r>
      <w:proofErr w:type="spellStart"/>
      <w:r>
        <w:t>OpenFOAMGPT</w:t>
      </w:r>
      <w:proofErr w:type="spellEnd"/>
      <w:r>
        <w:t xml:space="preserve">: A retrieval-augmented large language model agent for </w:t>
      </w:r>
      <w:proofErr w:type="spellStart"/>
      <w:r>
        <w:t>OpenFOAM</w:t>
      </w:r>
      <w:proofErr w:type="spellEnd"/>
      <w:r>
        <w:t xml:space="preserve">-based computational fluid dynamics. </w:t>
      </w:r>
      <w:r w:rsidRPr="00BE1760">
        <w:rPr>
          <w:i/>
          <w:iCs/>
        </w:rPr>
        <w:t>Physics of Fluids</w:t>
      </w:r>
      <w:r>
        <w:t>, 2025, 37(3): 035120. DOI: 10.1063/5.0257555.</w:t>
      </w:r>
    </w:p>
    <w:p w14:paraId="40092AA9" w14:textId="77777777" w:rsidR="00575065" w:rsidRDefault="00575065" w:rsidP="00BE1760">
      <w:pPr>
        <w:pStyle w:val="a7"/>
        <w:numPr>
          <w:ilvl w:val="0"/>
          <w:numId w:val="6"/>
        </w:numPr>
        <w:ind w:left="560" w:hangingChars="200" w:hanging="560"/>
      </w:pPr>
      <w:r>
        <w:t xml:space="preserve">Dong Z, Lu Z, Yang Y. Fine-tuning a large language model for automating computational fluid dynamics simulations. </w:t>
      </w:r>
      <w:r w:rsidRPr="00BE1760">
        <w:rPr>
          <w:i/>
          <w:iCs/>
        </w:rPr>
        <w:t>Theoretical and Applied Mechanics Letters</w:t>
      </w:r>
      <w:r>
        <w:t>, 2025, 15(3): 100594. DOI: 10.1016/j.taml.2025.100594.</w:t>
      </w:r>
    </w:p>
    <w:p w14:paraId="3AB67DEC" w14:textId="77777777" w:rsidR="00575065" w:rsidRDefault="00575065" w:rsidP="00BE1760">
      <w:pPr>
        <w:pStyle w:val="a7"/>
        <w:numPr>
          <w:ilvl w:val="0"/>
          <w:numId w:val="6"/>
        </w:numPr>
        <w:ind w:left="560" w:hangingChars="200" w:hanging="560"/>
      </w:pPr>
      <w:r>
        <w:t xml:space="preserve">Wang W, Xu R, Feng J, et al. A status quo investigation of large-language models for cost-effective computational fluid dynamics </w:t>
      </w:r>
      <w:r>
        <w:lastRenderedPageBreak/>
        <w:t xml:space="preserve">automation with </w:t>
      </w:r>
      <w:proofErr w:type="spellStart"/>
      <w:r>
        <w:t>OpenFOAMGPT</w:t>
      </w:r>
      <w:proofErr w:type="spellEnd"/>
      <w:r>
        <w:t xml:space="preserve">. </w:t>
      </w:r>
      <w:r w:rsidRPr="00BE1760">
        <w:rPr>
          <w:i/>
          <w:iCs/>
        </w:rPr>
        <w:t>Theoretical and Applied Mechanics Letters</w:t>
      </w:r>
      <w:r>
        <w:t>, 2025, 15(6): 100623. DOI: 10.1016/j.taml.2025.100623.</w:t>
      </w:r>
    </w:p>
    <w:p w14:paraId="0A9CE504" w14:textId="6222A652" w:rsidR="00575065" w:rsidRPr="00E323D6" w:rsidRDefault="00575065" w:rsidP="00BE1760">
      <w:pPr>
        <w:pStyle w:val="a7"/>
        <w:numPr>
          <w:ilvl w:val="0"/>
          <w:numId w:val="6"/>
        </w:numPr>
        <w:ind w:left="560" w:hangingChars="200" w:hanging="560"/>
      </w:pPr>
      <w:r>
        <w:t xml:space="preserve">Dong Z, Du S, Lu Z, et al. CFD-copilot: Leveraging domain-adapted large language model and model context protocol to enhance simulation automation. </w:t>
      </w:r>
      <w:r w:rsidRPr="00BE1760">
        <w:rPr>
          <w:i/>
          <w:iCs/>
        </w:rPr>
        <w:t>Chinese Journal of Aeronautics</w:t>
      </w:r>
      <w:r>
        <w:t>, 2026: 104321. DOI: 10.1016/j.cja.2026.104321.</w:t>
      </w:r>
    </w:p>
    <w:sectPr w:rsidR="00575065" w:rsidRPr="00E323D6">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E1EF" w14:textId="77777777" w:rsidR="00FD5C5A" w:rsidRDefault="00FD5C5A" w:rsidP="009A0D69">
      <w:pPr>
        <w:spacing w:line="240" w:lineRule="auto"/>
        <w:ind w:firstLine="560"/>
      </w:pPr>
      <w:r>
        <w:separator/>
      </w:r>
    </w:p>
  </w:endnote>
  <w:endnote w:type="continuationSeparator" w:id="0">
    <w:p w14:paraId="3469D46F" w14:textId="77777777" w:rsidR="00FD5C5A" w:rsidRDefault="00FD5C5A" w:rsidP="009A0D69">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5653" w14:textId="77777777" w:rsidR="009A0D69" w:rsidRDefault="009A0D6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02C9" w14:textId="77777777" w:rsidR="009A0D69" w:rsidRDefault="009A0D69">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96BB" w14:textId="77777777" w:rsidR="009A0D69" w:rsidRDefault="009A0D69">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991A" w14:textId="77777777" w:rsidR="00FD5C5A" w:rsidRDefault="00FD5C5A" w:rsidP="009A0D69">
      <w:pPr>
        <w:spacing w:line="240" w:lineRule="auto"/>
        <w:ind w:firstLine="560"/>
      </w:pPr>
      <w:r>
        <w:separator/>
      </w:r>
    </w:p>
  </w:footnote>
  <w:footnote w:type="continuationSeparator" w:id="0">
    <w:p w14:paraId="7FB20C31" w14:textId="77777777" w:rsidR="00FD5C5A" w:rsidRDefault="00FD5C5A" w:rsidP="009A0D69">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E528" w14:textId="77777777" w:rsidR="009A0D69" w:rsidRDefault="009A0D69">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0683" w14:textId="77777777" w:rsidR="009A0D69" w:rsidRDefault="009A0D69">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75A9" w14:textId="77777777" w:rsidR="009A0D69" w:rsidRDefault="009A0D69">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3"/>
      <w:lvlText w:val=""/>
      <w:lvlJc w:val="left"/>
      <w:pPr>
        <w:tabs>
          <w:tab w:val="num" w:pos="1080"/>
        </w:tabs>
        <w:ind w:left="1080" w:hanging="360"/>
      </w:pPr>
      <w:rPr>
        <w:rFonts w:ascii="Symbol" w:hAnsi="Symbol" w:hint="default"/>
      </w:rPr>
    </w:lvl>
  </w:abstractNum>
  <w:abstractNum w:abstractNumId="1" w15:restartNumberingAfterBreak="0">
    <w:nsid w:val="00A99411"/>
    <w:multiLevelType w:val="multilevel"/>
    <w:tmpl w:val="112654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05D7033"/>
    <w:multiLevelType w:val="hybridMultilevel"/>
    <w:tmpl w:val="58842EA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55335329"/>
    <w:multiLevelType w:val="multilevel"/>
    <w:tmpl w:val="1E34FFC6"/>
    <w:lvl w:ilvl="0">
      <w:start w:val="1"/>
      <w:numFmt w:val="decimal"/>
      <w:pStyle w:val="1"/>
      <w:suff w:val="space"/>
      <w:lvlText w:val="%1 "/>
      <w:lvlJc w:val="left"/>
      <w:pPr>
        <w:ind w:left="0" w:firstLine="0"/>
      </w:pPr>
      <w:rPr>
        <w:rFonts w:hint="eastAsia"/>
      </w:rPr>
    </w:lvl>
    <w:lvl w:ilvl="1">
      <w:start w:val="1"/>
      <w:numFmt w:val="decimal"/>
      <w:pStyle w:val="2"/>
      <w:isLgl/>
      <w:suff w:val="space"/>
      <w:lvlText w:val="%1.%2"/>
      <w:lvlJc w:val="left"/>
      <w:pPr>
        <w:ind w:left="0" w:firstLine="425"/>
      </w:pPr>
      <w:rPr>
        <w:rFonts w:hint="eastAsia"/>
      </w:rPr>
    </w:lvl>
    <w:lvl w:ilvl="2">
      <w:start w:val="1"/>
      <w:numFmt w:val="decimal"/>
      <w:pStyle w:val="30"/>
      <w:isLgl/>
      <w:suff w:val="space"/>
      <w:lvlText w:val="%1.%2.%3"/>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12640129">
    <w:abstractNumId w:val="3"/>
  </w:num>
  <w:num w:numId="2" w16cid:durableId="897472758">
    <w:abstractNumId w:val="3"/>
  </w:num>
  <w:num w:numId="3" w16cid:durableId="1447891409">
    <w:abstractNumId w:val="3"/>
  </w:num>
  <w:num w:numId="4" w16cid:durableId="1587574210">
    <w:abstractNumId w:val="0"/>
  </w:num>
  <w:num w:numId="5" w16cid:durableId="1817381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647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AF"/>
    <w:rsid w:val="000100DC"/>
    <w:rsid w:val="00010830"/>
    <w:rsid w:val="0001140A"/>
    <w:rsid w:val="0002320B"/>
    <w:rsid w:val="00096DEA"/>
    <w:rsid w:val="000A17D1"/>
    <w:rsid w:val="000C3CE1"/>
    <w:rsid w:val="000C7F24"/>
    <w:rsid w:val="000D67F0"/>
    <w:rsid w:val="00176789"/>
    <w:rsid w:val="001811FF"/>
    <w:rsid w:val="001947D6"/>
    <w:rsid w:val="001A179A"/>
    <w:rsid w:val="001C1092"/>
    <w:rsid w:val="001E4960"/>
    <w:rsid w:val="00232091"/>
    <w:rsid w:val="002472FE"/>
    <w:rsid w:val="00247A11"/>
    <w:rsid w:val="0025055B"/>
    <w:rsid w:val="00254710"/>
    <w:rsid w:val="002677B3"/>
    <w:rsid w:val="002A55B0"/>
    <w:rsid w:val="002B5A9F"/>
    <w:rsid w:val="0035599C"/>
    <w:rsid w:val="003626E1"/>
    <w:rsid w:val="00363B90"/>
    <w:rsid w:val="00373D2E"/>
    <w:rsid w:val="003804E2"/>
    <w:rsid w:val="00397636"/>
    <w:rsid w:val="003A24DE"/>
    <w:rsid w:val="003C0ECE"/>
    <w:rsid w:val="00420EA3"/>
    <w:rsid w:val="00426B86"/>
    <w:rsid w:val="00430DD1"/>
    <w:rsid w:val="00443229"/>
    <w:rsid w:val="004A055E"/>
    <w:rsid w:val="004B5520"/>
    <w:rsid w:val="004D7DE9"/>
    <w:rsid w:val="00532BF4"/>
    <w:rsid w:val="00544A07"/>
    <w:rsid w:val="00575065"/>
    <w:rsid w:val="005B46F8"/>
    <w:rsid w:val="005F70A0"/>
    <w:rsid w:val="006353E2"/>
    <w:rsid w:val="006465D7"/>
    <w:rsid w:val="00660CD3"/>
    <w:rsid w:val="00671E15"/>
    <w:rsid w:val="00697966"/>
    <w:rsid w:val="006A5D57"/>
    <w:rsid w:val="006B5DBE"/>
    <w:rsid w:val="006C4C85"/>
    <w:rsid w:val="00712E55"/>
    <w:rsid w:val="00717BD6"/>
    <w:rsid w:val="00752E34"/>
    <w:rsid w:val="007D04F7"/>
    <w:rsid w:val="00807C3E"/>
    <w:rsid w:val="0081129F"/>
    <w:rsid w:val="00836F28"/>
    <w:rsid w:val="008C0CA2"/>
    <w:rsid w:val="008C59AF"/>
    <w:rsid w:val="00902565"/>
    <w:rsid w:val="00964C58"/>
    <w:rsid w:val="00980D23"/>
    <w:rsid w:val="009A0D69"/>
    <w:rsid w:val="009C2B0C"/>
    <w:rsid w:val="009C6CE2"/>
    <w:rsid w:val="009D2DFA"/>
    <w:rsid w:val="009E2FD6"/>
    <w:rsid w:val="00A20291"/>
    <w:rsid w:val="00A44636"/>
    <w:rsid w:val="00A6758D"/>
    <w:rsid w:val="00AD24DE"/>
    <w:rsid w:val="00AD6D71"/>
    <w:rsid w:val="00AE31EE"/>
    <w:rsid w:val="00AF5435"/>
    <w:rsid w:val="00AF588E"/>
    <w:rsid w:val="00AF7E05"/>
    <w:rsid w:val="00B01F0C"/>
    <w:rsid w:val="00B15824"/>
    <w:rsid w:val="00B9116D"/>
    <w:rsid w:val="00BB2B55"/>
    <w:rsid w:val="00BC6CC6"/>
    <w:rsid w:val="00BD005C"/>
    <w:rsid w:val="00BE1760"/>
    <w:rsid w:val="00BE2B7B"/>
    <w:rsid w:val="00BE4414"/>
    <w:rsid w:val="00C02489"/>
    <w:rsid w:val="00C04786"/>
    <w:rsid w:val="00CA0BEF"/>
    <w:rsid w:val="00CA267E"/>
    <w:rsid w:val="00CD6128"/>
    <w:rsid w:val="00D0061E"/>
    <w:rsid w:val="00D009AF"/>
    <w:rsid w:val="00D12CC9"/>
    <w:rsid w:val="00D143AF"/>
    <w:rsid w:val="00D179F4"/>
    <w:rsid w:val="00D34CEC"/>
    <w:rsid w:val="00D55B37"/>
    <w:rsid w:val="00D67383"/>
    <w:rsid w:val="00D732BA"/>
    <w:rsid w:val="00D95636"/>
    <w:rsid w:val="00DD15BD"/>
    <w:rsid w:val="00E054EF"/>
    <w:rsid w:val="00E260C5"/>
    <w:rsid w:val="00E27FD4"/>
    <w:rsid w:val="00E323D6"/>
    <w:rsid w:val="00E51E95"/>
    <w:rsid w:val="00E7263B"/>
    <w:rsid w:val="00E97DB8"/>
    <w:rsid w:val="00ED0B41"/>
    <w:rsid w:val="00EE4E9E"/>
    <w:rsid w:val="00EF17D0"/>
    <w:rsid w:val="00EF5917"/>
    <w:rsid w:val="00F141A7"/>
    <w:rsid w:val="00FD0ECD"/>
    <w:rsid w:val="00FD5C5A"/>
    <w:rsid w:val="00FF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B161C"/>
  <w15:chartTrackingRefBased/>
  <w15:docId w15:val="{428140F5-5692-4887-8ACF-5CDAC5CE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C3E"/>
    <w:pPr>
      <w:widowControl w:val="0"/>
      <w:spacing w:line="360" w:lineRule="auto"/>
      <w:ind w:firstLineChars="200" w:firstLine="200"/>
      <w:jc w:val="both"/>
    </w:pPr>
    <w:rPr>
      <w:rFonts w:ascii="Times New Roman" w:eastAsia="仿宋" w:hAnsi="Times New Roman"/>
      <w:sz w:val="28"/>
    </w:rPr>
  </w:style>
  <w:style w:type="paragraph" w:styleId="1">
    <w:name w:val="heading 1"/>
    <w:basedOn w:val="a"/>
    <w:next w:val="a"/>
    <w:link w:val="10"/>
    <w:uiPriority w:val="9"/>
    <w:qFormat/>
    <w:rsid w:val="00807C3E"/>
    <w:pPr>
      <w:keepNext/>
      <w:keepLines/>
      <w:numPr>
        <w:numId w:val="3"/>
      </w:numPr>
      <w:ind w:firstLineChars="0"/>
      <w:outlineLvl w:val="0"/>
    </w:pPr>
    <w:rPr>
      <w:rFonts w:eastAsia="黑体" w:cstheme="majorBidi"/>
      <w:szCs w:val="48"/>
    </w:rPr>
  </w:style>
  <w:style w:type="paragraph" w:styleId="2">
    <w:name w:val="heading 2"/>
    <w:basedOn w:val="a"/>
    <w:next w:val="a"/>
    <w:link w:val="20"/>
    <w:uiPriority w:val="9"/>
    <w:unhideWhenUsed/>
    <w:qFormat/>
    <w:rsid w:val="00807C3E"/>
    <w:pPr>
      <w:keepLines/>
      <w:numPr>
        <w:ilvl w:val="1"/>
        <w:numId w:val="3"/>
      </w:numPr>
      <w:ind w:firstLineChars="0" w:firstLine="0"/>
      <w:outlineLvl w:val="1"/>
    </w:pPr>
    <w:rPr>
      <w:rFonts w:eastAsia="黑体" w:cstheme="majorBidi"/>
      <w:szCs w:val="40"/>
    </w:rPr>
  </w:style>
  <w:style w:type="paragraph" w:styleId="30">
    <w:name w:val="heading 3"/>
    <w:basedOn w:val="a"/>
    <w:next w:val="a"/>
    <w:link w:val="31"/>
    <w:uiPriority w:val="9"/>
    <w:unhideWhenUsed/>
    <w:qFormat/>
    <w:rsid w:val="00807C3E"/>
    <w:pPr>
      <w:keepNext/>
      <w:keepLines/>
      <w:numPr>
        <w:ilvl w:val="2"/>
        <w:numId w:val="3"/>
      </w:numPr>
      <w:ind w:firstLineChars="0" w:firstLine="0"/>
      <w:outlineLvl w:val="2"/>
    </w:pPr>
    <w:rPr>
      <w:rFonts w:cstheme="majorBidi"/>
      <w:szCs w:val="32"/>
    </w:rPr>
  </w:style>
  <w:style w:type="paragraph" w:styleId="4">
    <w:name w:val="heading 4"/>
    <w:basedOn w:val="a"/>
    <w:next w:val="a"/>
    <w:link w:val="40"/>
    <w:uiPriority w:val="9"/>
    <w:semiHidden/>
    <w:unhideWhenUsed/>
    <w:qFormat/>
    <w:rsid w:val="00807C3E"/>
    <w:pPr>
      <w:keepNext/>
      <w:keepLines/>
      <w:spacing w:before="80" w:after="40"/>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807C3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07C3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07C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7C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7C3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07C3E"/>
    <w:pPr>
      <w:contextualSpacing/>
      <w:jc w:val="center"/>
    </w:pPr>
    <w:rPr>
      <w:rFonts w:eastAsia="黑体" w:cstheme="majorBidi"/>
      <w:spacing w:val="-10"/>
      <w:kern w:val="28"/>
      <w:szCs w:val="56"/>
    </w:rPr>
  </w:style>
  <w:style w:type="character" w:customStyle="1" w:styleId="a4">
    <w:name w:val="标题 字符"/>
    <w:basedOn w:val="a0"/>
    <w:link w:val="a3"/>
    <w:uiPriority w:val="10"/>
    <w:rsid w:val="00807C3E"/>
    <w:rPr>
      <w:rFonts w:ascii="Times New Roman" w:eastAsia="黑体" w:hAnsi="Times New Roman" w:cstheme="majorBidi"/>
      <w:spacing w:val="-10"/>
      <w:kern w:val="28"/>
      <w:sz w:val="28"/>
      <w:szCs w:val="56"/>
    </w:rPr>
  </w:style>
  <w:style w:type="character" w:customStyle="1" w:styleId="10">
    <w:name w:val="标题 1 字符"/>
    <w:basedOn w:val="a0"/>
    <w:link w:val="1"/>
    <w:uiPriority w:val="9"/>
    <w:rsid w:val="00807C3E"/>
    <w:rPr>
      <w:rFonts w:ascii="Times New Roman" w:eastAsia="黑体" w:hAnsi="Times New Roman" w:cstheme="majorBidi"/>
      <w:sz w:val="28"/>
      <w:szCs w:val="48"/>
    </w:rPr>
  </w:style>
  <w:style w:type="character" w:customStyle="1" w:styleId="20">
    <w:name w:val="标题 2 字符"/>
    <w:basedOn w:val="a0"/>
    <w:link w:val="2"/>
    <w:uiPriority w:val="9"/>
    <w:rsid w:val="00807C3E"/>
    <w:rPr>
      <w:rFonts w:ascii="Times New Roman" w:eastAsia="黑体" w:hAnsi="Times New Roman" w:cstheme="majorBidi"/>
      <w:sz w:val="28"/>
      <w:szCs w:val="40"/>
    </w:rPr>
  </w:style>
  <w:style w:type="character" w:customStyle="1" w:styleId="31">
    <w:name w:val="标题 3 字符"/>
    <w:basedOn w:val="a0"/>
    <w:link w:val="30"/>
    <w:uiPriority w:val="9"/>
    <w:rsid w:val="00807C3E"/>
    <w:rPr>
      <w:rFonts w:ascii="Times New Roman" w:eastAsia="仿宋" w:hAnsi="Times New Roman" w:cstheme="majorBidi"/>
      <w:sz w:val="28"/>
      <w:szCs w:val="32"/>
    </w:rPr>
  </w:style>
  <w:style w:type="character" w:customStyle="1" w:styleId="40">
    <w:name w:val="标题 4 字符"/>
    <w:basedOn w:val="a0"/>
    <w:link w:val="4"/>
    <w:uiPriority w:val="9"/>
    <w:semiHidden/>
    <w:rsid w:val="00807C3E"/>
    <w:rPr>
      <w:rFonts w:ascii="Times New Roman" w:eastAsia="仿宋" w:hAnsi="Times New Roman" w:cstheme="majorBidi"/>
      <w:color w:val="2F5496" w:themeColor="accent1" w:themeShade="BF"/>
      <w:sz w:val="28"/>
      <w:szCs w:val="28"/>
    </w:rPr>
  </w:style>
  <w:style w:type="character" w:customStyle="1" w:styleId="50">
    <w:name w:val="标题 5 字符"/>
    <w:basedOn w:val="a0"/>
    <w:link w:val="5"/>
    <w:uiPriority w:val="9"/>
    <w:semiHidden/>
    <w:rsid w:val="00807C3E"/>
    <w:rPr>
      <w:rFonts w:ascii="Times New Roman" w:eastAsia="仿宋" w:hAnsi="Times New Roman" w:cstheme="majorBidi"/>
      <w:color w:val="2F5496" w:themeColor="accent1" w:themeShade="BF"/>
      <w:sz w:val="24"/>
      <w:szCs w:val="24"/>
    </w:rPr>
  </w:style>
  <w:style w:type="character" w:customStyle="1" w:styleId="60">
    <w:name w:val="标题 6 字符"/>
    <w:basedOn w:val="a0"/>
    <w:link w:val="6"/>
    <w:uiPriority w:val="9"/>
    <w:semiHidden/>
    <w:rsid w:val="00807C3E"/>
    <w:rPr>
      <w:rFonts w:ascii="Times New Roman" w:eastAsia="仿宋" w:hAnsi="Times New Roman" w:cstheme="majorBidi"/>
      <w:b/>
      <w:bCs/>
      <w:color w:val="2F5496" w:themeColor="accent1" w:themeShade="BF"/>
      <w:sz w:val="28"/>
    </w:rPr>
  </w:style>
  <w:style w:type="character" w:customStyle="1" w:styleId="70">
    <w:name w:val="标题 7 字符"/>
    <w:basedOn w:val="a0"/>
    <w:link w:val="7"/>
    <w:uiPriority w:val="9"/>
    <w:semiHidden/>
    <w:rsid w:val="00807C3E"/>
    <w:rPr>
      <w:rFonts w:ascii="Times New Roman" w:eastAsia="仿宋" w:hAnsi="Times New Roman" w:cstheme="majorBidi"/>
      <w:b/>
      <w:bCs/>
      <w:color w:val="595959" w:themeColor="text1" w:themeTint="A6"/>
      <w:sz w:val="28"/>
    </w:rPr>
  </w:style>
  <w:style w:type="character" w:customStyle="1" w:styleId="80">
    <w:name w:val="标题 8 字符"/>
    <w:basedOn w:val="a0"/>
    <w:link w:val="8"/>
    <w:uiPriority w:val="9"/>
    <w:semiHidden/>
    <w:rsid w:val="00807C3E"/>
    <w:rPr>
      <w:rFonts w:ascii="Times New Roman" w:eastAsia="仿宋" w:hAnsi="Times New Roman" w:cstheme="majorBidi"/>
      <w:color w:val="595959" w:themeColor="text1" w:themeTint="A6"/>
      <w:sz w:val="28"/>
    </w:rPr>
  </w:style>
  <w:style w:type="character" w:customStyle="1" w:styleId="90">
    <w:name w:val="标题 9 字符"/>
    <w:basedOn w:val="a0"/>
    <w:link w:val="9"/>
    <w:uiPriority w:val="9"/>
    <w:semiHidden/>
    <w:rsid w:val="00807C3E"/>
    <w:rPr>
      <w:rFonts w:ascii="Times New Roman" w:eastAsiaTheme="majorEastAsia" w:hAnsi="Times New Roman" w:cstheme="majorBidi"/>
      <w:color w:val="595959" w:themeColor="text1" w:themeTint="A6"/>
      <w:sz w:val="28"/>
    </w:rPr>
  </w:style>
  <w:style w:type="paragraph" w:styleId="a5">
    <w:name w:val="Subtitle"/>
    <w:basedOn w:val="a"/>
    <w:next w:val="a"/>
    <w:link w:val="a6"/>
    <w:uiPriority w:val="11"/>
    <w:qFormat/>
    <w:rsid w:val="00807C3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807C3E"/>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rsid w:val="00807C3E"/>
    <w:pPr>
      <w:ind w:left="720"/>
      <w:contextualSpacing/>
    </w:pPr>
  </w:style>
  <w:style w:type="character" w:styleId="a8">
    <w:name w:val="Intense Reference"/>
    <w:basedOn w:val="a0"/>
    <w:uiPriority w:val="32"/>
    <w:rsid w:val="00807C3E"/>
    <w:rPr>
      <w:b/>
      <w:bCs/>
      <w:smallCaps/>
      <w:color w:val="2F5496" w:themeColor="accent1" w:themeShade="BF"/>
      <w:spacing w:val="5"/>
    </w:rPr>
  </w:style>
  <w:style w:type="character" w:styleId="a9">
    <w:name w:val="Intense Emphasis"/>
    <w:basedOn w:val="a0"/>
    <w:uiPriority w:val="21"/>
    <w:qFormat/>
    <w:rsid w:val="00807C3E"/>
    <w:rPr>
      <w:i/>
      <w:iCs/>
      <w:color w:val="2F5496" w:themeColor="accent1" w:themeShade="BF"/>
    </w:rPr>
  </w:style>
  <w:style w:type="paragraph" w:styleId="aa">
    <w:name w:val="Intense Quote"/>
    <w:basedOn w:val="a"/>
    <w:next w:val="a"/>
    <w:link w:val="ab"/>
    <w:uiPriority w:val="30"/>
    <w:qFormat/>
    <w:rsid w:val="00807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sid w:val="00807C3E"/>
    <w:rPr>
      <w:rFonts w:ascii="Times New Roman" w:eastAsia="仿宋" w:hAnsi="Times New Roman"/>
      <w:i/>
      <w:iCs/>
      <w:color w:val="2F5496" w:themeColor="accent1" w:themeShade="BF"/>
      <w:sz w:val="28"/>
    </w:rPr>
  </w:style>
  <w:style w:type="paragraph" w:styleId="ac">
    <w:name w:val="caption"/>
    <w:basedOn w:val="a"/>
    <w:next w:val="a"/>
    <w:link w:val="ad"/>
    <w:uiPriority w:val="35"/>
    <w:unhideWhenUsed/>
    <w:qFormat/>
    <w:rsid w:val="00807C3E"/>
    <w:rPr>
      <w:rFonts w:asciiTheme="majorHAnsi" w:eastAsia="黑体" w:hAnsiTheme="majorHAnsi" w:cstheme="majorBidi"/>
      <w:sz w:val="20"/>
      <w:szCs w:val="20"/>
    </w:rPr>
  </w:style>
  <w:style w:type="character" w:customStyle="1" w:styleId="ad">
    <w:name w:val="题注 字符"/>
    <w:basedOn w:val="a0"/>
    <w:link w:val="ac"/>
    <w:uiPriority w:val="35"/>
    <w:rsid w:val="00807C3E"/>
    <w:rPr>
      <w:rFonts w:asciiTheme="majorHAnsi" w:eastAsia="黑体" w:hAnsiTheme="majorHAnsi" w:cstheme="majorBidi"/>
      <w:sz w:val="20"/>
      <w:szCs w:val="20"/>
    </w:rPr>
  </w:style>
  <w:style w:type="paragraph" w:customStyle="1" w:styleId="ae">
    <w:name w:val="图表标题"/>
    <w:basedOn w:val="ac"/>
    <w:link w:val="af"/>
    <w:qFormat/>
    <w:rsid w:val="00807C3E"/>
    <w:pPr>
      <w:ind w:firstLine="560"/>
      <w:jc w:val="center"/>
    </w:pPr>
    <w:rPr>
      <w:rFonts w:ascii="Times New Roman" w:eastAsia="仿宋" w:hAnsi="Times New Roman"/>
      <w:sz w:val="24"/>
      <w:szCs w:val="28"/>
    </w:rPr>
  </w:style>
  <w:style w:type="character" w:customStyle="1" w:styleId="af">
    <w:name w:val="图表标题 字符"/>
    <w:basedOn w:val="ad"/>
    <w:link w:val="ae"/>
    <w:rsid w:val="00807C3E"/>
    <w:rPr>
      <w:rFonts w:ascii="Times New Roman" w:eastAsia="仿宋" w:hAnsi="Times New Roman" w:cstheme="majorBidi"/>
      <w:sz w:val="24"/>
      <w:szCs w:val="28"/>
    </w:rPr>
  </w:style>
  <w:style w:type="table" w:styleId="af0">
    <w:name w:val="Table Grid"/>
    <w:basedOn w:val="a1"/>
    <w:uiPriority w:val="59"/>
    <w:rsid w:val="00807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
    <w:link w:val="af2"/>
    <w:uiPriority w:val="99"/>
    <w:unhideWhenUsed/>
    <w:rsid w:val="00807C3E"/>
    <w:pPr>
      <w:tabs>
        <w:tab w:val="center" w:pos="4153"/>
        <w:tab w:val="right" w:pos="8306"/>
      </w:tabs>
      <w:snapToGrid w:val="0"/>
      <w:jc w:val="left"/>
    </w:pPr>
    <w:rPr>
      <w:sz w:val="18"/>
      <w:szCs w:val="18"/>
    </w:rPr>
  </w:style>
  <w:style w:type="character" w:customStyle="1" w:styleId="af2">
    <w:name w:val="页脚 字符"/>
    <w:basedOn w:val="a0"/>
    <w:link w:val="af1"/>
    <w:uiPriority w:val="99"/>
    <w:rsid w:val="00807C3E"/>
    <w:rPr>
      <w:rFonts w:ascii="Times New Roman" w:eastAsia="仿宋" w:hAnsi="Times New Roman"/>
      <w:sz w:val="18"/>
      <w:szCs w:val="18"/>
    </w:rPr>
  </w:style>
  <w:style w:type="paragraph" w:styleId="af3">
    <w:name w:val="header"/>
    <w:basedOn w:val="a"/>
    <w:link w:val="af4"/>
    <w:uiPriority w:val="99"/>
    <w:unhideWhenUsed/>
    <w:rsid w:val="00807C3E"/>
    <w:pPr>
      <w:tabs>
        <w:tab w:val="center" w:pos="4153"/>
        <w:tab w:val="right" w:pos="8306"/>
      </w:tabs>
      <w:snapToGrid w:val="0"/>
      <w:jc w:val="center"/>
    </w:pPr>
    <w:rPr>
      <w:sz w:val="18"/>
      <w:szCs w:val="18"/>
    </w:rPr>
  </w:style>
  <w:style w:type="character" w:customStyle="1" w:styleId="af4">
    <w:name w:val="页眉 字符"/>
    <w:basedOn w:val="a0"/>
    <w:link w:val="af3"/>
    <w:uiPriority w:val="99"/>
    <w:rsid w:val="00807C3E"/>
    <w:rPr>
      <w:rFonts w:ascii="Times New Roman" w:eastAsia="仿宋" w:hAnsi="Times New Roman"/>
      <w:sz w:val="18"/>
      <w:szCs w:val="18"/>
    </w:rPr>
  </w:style>
  <w:style w:type="paragraph" w:styleId="af5">
    <w:name w:val="Quote"/>
    <w:basedOn w:val="a"/>
    <w:next w:val="a"/>
    <w:link w:val="af6"/>
    <w:uiPriority w:val="29"/>
    <w:qFormat/>
    <w:rsid w:val="00807C3E"/>
    <w:pPr>
      <w:spacing w:before="160" w:after="160"/>
      <w:jc w:val="center"/>
    </w:pPr>
    <w:rPr>
      <w:i/>
      <w:iCs/>
      <w:color w:val="404040" w:themeColor="text1" w:themeTint="BF"/>
    </w:rPr>
  </w:style>
  <w:style w:type="character" w:customStyle="1" w:styleId="af6">
    <w:name w:val="引用 字符"/>
    <w:basedOn w:val="a0"/>
    <w:link w:val="af5"/>
    <w:uiPriority w:val="29"/>
    <w:rsid w:val="00807C3E"/>
    <w:rPr>
      <w:rFonts w:ascii="Times New Roman" w:eastAsia="仿宋" w:hAnsi="Times New Roman"/>
      <w:i/>
      <w:iCs/>
      <w:color w:val="404040" w:themeColor="text1" w:themeTint="BF"/>
      <w:sz w:val="28"/>
    </w:rPr>
  </w:style>
  <w:style w:type="paragraph" w:styleId="af7">
    <w:name w:val="Body Text"/>
    <w:basedOn w:val="a"/>
    <w:link w:val="af8"/>
    <w:uiPriority w:val="99"/>
    <w:unhideWhenUsed/>
    <w:rsid w:val="006353E2"/>
    <w:pPr>
      <w:widowControl/>
      <w:spacing w:line="300" w:lineRule="auto"/>
      <w:ind w:firstLineChars="0" w:firstLine="420"/>
    </w:pPr>
    <w:rPr>
      <w:rFonts w:eastAsia="宋体" w:cs="Times New Roman"/>
      <w:kern w:val="0"/>
      <w:sz w:val="21"/>
      <w:lang w:eastAsia="en-US"/>
      <w14:ligatures w14:val="none"/>
    </w:rPr>
  </w:style>
  <w:style w:type="character" w:customStyle="1" w:styleId="af8">
    <w:name w:val="正文文本 字符"/>
    <w:basedOn w:val="a0"/>
    <w:link w:val="af7"/>
    <w:uiPriority w:val="99"/>
    <w:rsid w:val="006353E2"/>
    <w:rPr>
      <w:rFonts w:ascii="Times New Roman" w:eastAsia="宋体" w:hAnsi="Times New Roman" w:cs="Times New Roman"/>
      <w:kern w:val="0"/>
      <w:lang w:eastAsia="en-US"/>
      <w14:ligatures w14:val="none"/>
    </w:rPr>
  </w:style>
  <w:style w:type="paragraph" w:styleId="3">
    <w:name w:val="List Bullet 3"/>
    <w:basedOn w:val="a"/>
    <w:uiPriority w:val="99"/>
    <w:unhideWhenUsed/>
    <w:rsid w:val="006353E2"/>
    <w:pPr>
      <w:widowControl/>
      <w:numPr>
        <w:numId w:val="4"/>
      </w:numPr>
      <w:tabs>
        <w:tab w:val="clear" w:pos="1080"/>
      </w:tabs>
      <w:spacing w:line="300" w:lineRule="auto"/>
      <w:ind w:left="0" w:firstLineChars="0" w:firstLine="0"/>
      <w:contextualSpacing/>
    </w:pPr>
    <w:rPr>
      <w:rFonts w:eastAsia="宋体" w:cs="Times New Roman"/>
      <w:kern w:val="0"/>
      <w:sz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E892-C3E1-4305-B369-72F142645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36</Pages>
  <Words>9660</Words>
  <Characters>16907</Characters>
  <Application>Microsoft Office Word</Application>
  <DocSecurity>0</DocSecurity>
  <Lines>603</Lines>
  <Paragraphs>323</Paragraphs>
  <ScaleCrop>false</ScaleCrop>
  <Company/>
  <LinksUpToDate>false</LinksUpToDate>
  <CharactersWithSpaces>26244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gaoxiang chen</dc:creator>
  <cp:keywords/>
  <dc:description/>
  <cp:lastModifiedBy>gaoxiang chen</cp:lastModifiedBy>
  <cp:revision>9</cp:revision>
  <dcterms:created xsi:type="dcterms:W3CDTF">2026-07-26T17:49:00Z</dcterms:created>
  <dcterms:modified xsi:type="dcterms:W3CDTF">2026-07-26T18:26:00Z</dcterms:modified>
</cp:coreProperties>
</file>