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Postgresql缓存管理</w:t>
      </w:r>
    </w:p>
    <w:p>
      <w:pPr>
        <w:jc w:val="center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441414" w:sz="4" w:space="12"/>
          <w:bottom w:val="single" w:color="441414" w:sz="2" w:space="6"/>
        </w:pBdr>
        <w:shd w:val="clear" w:fill="FFFFFF"/>
        <w:spacing w:before="0" w:beforeAutospacing="0" w:after="0" w:afterAutospacing="0" w:line="240" w:lineRule="auto"/>
        <w:ind w:left="0" w:right="0" w:firstLine="0"/>
        <w:jc w:val="both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212121"/>
          <w:spacing w:val="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212121"/>
          <w:spacing w:val="0"/>
          <w:kern w:val="0"/>
          <w:sz w:val="19"/>
          <w:szCs w:val="19"/>
          <w:shd w:val="clear" w:fill="FFFFFF"/>
          <w:lang w:val="en-US" w:eastAsia="zh-CN" w:bidi="ar"/>
        </w:rPr>
        <w:t>一．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212121"/>
          <w:spacing w:val="0"/>
          <w:kern w:val="0"/>
          <w:sz w:val="19"/>
          <w:szCs w:val="19"/>
          <w:shd w:val="clear" w:fill="FFFFFF"/>
          <w:lang w:val="en-US" w:eastAsia="zh-CN" w:bidi="ar"/>
        </w:rPr>
        <w:t>缓存和缓冲区的概念</w:t>
      </w:r>
    </w:p>
    <w:p>
      <w:pPr>
        <w:pStyle w:val="2"/>
        <w:keepNext w:val="0"/>
        <w:keepLines w:val="0"/>
        <w:widowControl/>
        <w:suppressLineNumbers w:val="0"/>
        <w:pBdr>
          <w:top w:val="single" w:color="441414" w:sz="4" w:space="12"/>
          <w:bottom w:val="single" w:color="441414" w:sz="2" w:space="6"/>
        </w:pBdr>
        <w:shd w:val="clear" w:fill="FFFFFF"/>
        <w:spacing w:before="240" w:beforeAutospacing="0" w:after="240" w:afterAutospacing="0" w:line="13" w:lineRule="atLeast"/>
        <w:ind w:left="0" w:right="0" w:firstLine="420" w:firstLineChars="0"/>
        <w:jc w:val="both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212121"/>
          <w:spacing w:val="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212121"/>
          <w:spacing w:val="0"/>
          <w:kern w:val="0"/>
          <w:sz w:val="19"/>
          <w:szCs w:val="19"/>
          <w:shd w:val="clear" w:fill="FFFFFF"/>
          <w:lang w:val="en-US" w:eastAsia="zh-CN" w:bidi="ar"/>
        </w:rPr>
        <w:t>缓冲区是PostgreSQL用来读取和写入数据的内存区域。当从磁盘读取数据时，PostgreSQL会将读取的数据存储在缓冲区中，以提高后续访问的速度。这样，当需要再次访问相同的数据时，PostgreSQL可以直接从缓冲区中获取数据，而不必再次访问磁盘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420" w:firstLineChars="0"/>
        <w:jc w:val="both"/>
        <w:rPr>
          <w:rFonts w:hint="default" w:ascii="Arial" w:hAnsi="Arial" w:eastAsia="Arial" w:cs="Arial"/>
          <w:i w:val="0"/>
          <w:iCs w:val="0"/>
          <w:caps w:val="0"/>
          <w:color w:val="212121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212121"/>
          <w:spacing w:val="0"/>
          <w:sz w:val="19"/>
          <w:szCs w:val="19"/>
          <w:shd w:val="clear" w:fill="FFFFFF"/>
        </w:rPr>
        <w:t>缓存是PostgreSQL用来存储查询结果和执行计划的内存区域。当执行一个查询时，PostgreSQL会将查询结果和执行计划存储在缓存中，以便下次执行相同的查询时可以直接使用缓存中的数据，而不必重新计算。</w:t>
      </w:r>
    </w:p>
    <w:p>
      <w:pPr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jc w:val="center"/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/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二．缓冲区</w:t>
      </w:r>
    </w:p>
    <w:p>
      <w:pPr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8425" cy="3219450"/>
            <wp:effectExtent l="0" t="0" r="1333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我们知道所有数据库在访问数据块时，都会先把数据块读到内存。因为磁盘IO比起内存中的访问速度慢得多。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大多数都是随机io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因此会在在存储层上面添加了一层缓存。缓存可以存储频繁读取的数据和索引，但后端进程在需要数据时，可以直接从缓存里面取。从而减少从磁盘读取操作的次数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。减少磁盘IO操作，提高响应速度</w:t>
      </w:r>
    </w:p>
    <w:p>
      <w:pPr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内存缓冲的内容分为很多种，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本地缓存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与共享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缓存是两个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大区分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。先主要说一下共享缓冲池和本地缓冲池</w:t>
      </w:r>
    </w:p>
    <w:p>
      <w:pPr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24" w:lineRule="atLeast"/>
        <w:ind w:left="0" w:right="0" w:firstLine="420" w:firstLineChars="0"/>
        <w:jc w:val="both"/>
        <w:rPr>
          <w:rFonts w:ascii="serif" w:hAnsi="serif" w:eastAsia="serif" w:cs="serif"/>
          <w:i w:val="0"/>
          <w:iCs w:val="0"/>
          <w:caps w:val="0"/>
          <w:color w:val="313135"/>
          <w:spacing w:val="0"/>
          <w:sz w:val="19"/>
          <w:szCs w:val="19"/>
        </w:rPr>
      </w:pPr>
      <w:r>
        <w:rPr>
          <w:rFonts w:hint="default" w:ascii="serif" w:hAnsi="serif" w:eastAsia="serif" w:cs="serif"/>
          <w:i w:val="0"/>
          <w:iCs w:val="0"/>
          <w:caps w:val="0"/>
          <w:color w:val="313135"/>
          <w:spacing w:val="0"/>
          <w:sz w:val="19"/>
          <w:szCs w:val="19"/>
          <w:shd w:val="clear" w:fill="FFFFFF"/>
        </w:rPr>
        <w:t>共享缓存会被所有进程访问，一般普通的表和索引都会使用它。而本地缓存只有自身进程可以访问到，仅仅只有临时表使用。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24" w:lineRule="atLeast"/>
        <w:ind w:left="0" w:right="0" w:firstLine="420" w:firstLineChars="0"/>
        <w:jc w:val="both"/>
        <w:rPr>
          <w:rFonts w:hint="default" w:ascii="serif" w:hAnsi="serif" w:eastAsia="serif" w:cs="serif"/>
          <w:i w:val="0"/>
          <w:iCs w:val="0"/>
          <w:caps w:val="0"/>
          <w:color w:val="313135"/>
          <w:spacing w:val="0"/>
          <w:sz w:val="19"/>
          <w:szCs w:val="19"/>
          <w:shd w:val="clear" w:fill="FFFFFF"/>
        </w:rPr>
      </w:pPr>
      <w:r>
        <w:rPr>
          <w:rFonts w:hint="default" w:ascii="serif" w:hAnsi="serif" w:eastAsia="serif" w:cs="serif"/>
          <w:i w:val="0"/>
          <w:iCs w:val="0"/>
          <w:caps w:val="0"/>
          <w:color w:val="313135"/>
          <w:spacing w:val="0"/>
          <w:sz w:val="19"/>
          <w:szCs w:val="19"/>
          <w:shd w:val="clear" w:fill="FFFFFF"/>
        </w:rPr>
        <w:t>无论是共享缓存还是本地缓存，postgresql 都是使用一个固定大小的 buffer 数组来存储。当 buffer 不够用时会使用算法剔除一些不常用的元素。</w:t>
      </w:r>
    </w:p>
    <w:p>
      <w:pPr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二．Buff 管理结构</w:t>
      </w:r>
    </w:p>
    <w:p>
      <w:pPr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5965" cy="2338705"/>
            <wp:effectExtent l="0" t="0" r="5715" b="825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缓冲区表层</w:t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17365" cy="1998345"/>
            <wp:effectExtent l="0" t="0" r="10795" b="1333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jc w:val="center"/>
      </w:pPr>
      <w:bookmarkStart w:id="0" w:name="_GoBack"/>
      <w:r>
        <w:drawing>
          <wp:inline distT="0" distB="0" distL="114300" distR="114300">
            <wp:extent cx="4480560" cy="1750695"/>
            <wp:effectExtent l="0" t="0" r="0" b="190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1285240"/>
            <wp:effectExtent l="0" t="0" r="63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缓冲区描述层  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2196465"/>
            <wp:effectExtent l="0" t="0" r="7620" b="13335"/>
            <wp:docPr id="50" name="图片 50" descr="17004d45f8d8db6077ce9bed22d87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004d45f8d8db6077ce9bed22d871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465320" cy="1684020"/>
            <wp:effectExtent l="0" t="0" r="0" b="7620"/>
            <wp:docPr id="51" name="图片 51" descr="deae0494e3aaf7d33915d26ac657a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deae0494e3aaf7d33915d26ac657a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加载数据块到缓冲区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8770" cy="2063115"/>
            <wp:effectExtent l="0" t="0" r="11430" b="952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150" cy="1781175"/>
            <wp:effectExtent l="0" t="0" r="8890" b="1905"/>
            <wp:docPr id="52" name="图片 52" descr="05ff80408e7e1307a672848f0dfff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05ff80408e7e1307a672848f0dfff7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8975" cy="1840230"/>
            <wp:effectExtent l="0" t="0" r="6985" b="3810"/>
            <wp:docPr id="5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三.Postgresql的双缓存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9145" cy="1656715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介绍</w:t>
      </w:r>
    </w:p>
    <w:p>
      <w:pPr>
        <w:numPr>
          <w:ilvl w:val="0"/>
          <w:numId w:val="1"/>
        </w:numPr>
        <w:ind w:leftChars="0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与mysql与oracle的不同 dio</w:t>
      </w:r>
    </w:p>
    <w:p>
      <w:pPr>
        <w:numPr>
          <w:ilvl w:val="0"/>
          <w:numId w:val="1"/>
        </w:numPr>
        <w:ind w:leftChars="0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优点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Dig 插件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内存浪费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读写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大小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实验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四．对于Buffer的认识，与实验相关源代码解读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1.三个重要结构体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BufferTag 用来表示缓存的内容是哪个文件的block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BufferDesc 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包含了buffer的头部信息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BufferLookupEnt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缓冲表哈希key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8F8FA"/>
        <w:spacing w:before="0" w:beforeAutospacing="0" w:after="0" w:afterAutospacing="0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>typedef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>{</w:t>
      </w:r>
    </w:p>
    <w:p>
      <w:pPr>
        <w:pStyle w:val="4"/>
        <w:keepNext w:val="0"/>
        <w:keepLines w:val="0"/>
        <w:widowControl/>
        <w:suppressLineNumbers w:val="0"/>
        <w:shd w:val="clear" w:fill="F8F8FA"/>
        <w:spacing w:before="0" w:beforeAutospacing="0" w:after="0" w:afterAutospacing="0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>BufferTag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 xml:space="preserve">   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>key;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aps w:val="0"/>
          <w:color w:val="9196A1"/>
          <w:spacing w:val="0"/>
          <w:sz w:val="18"/>
          <w:szCs w:val="18"/>
          <w:bdr w:val="none" w:color="auto" w:sz="0" w:space="0"/>
          <w:shd w:val="clear" w:fill="F8F8FA"/>
        </w:rPr>
        <w:t>/* Tag of a disk page */</w:t>
      </w:r>
    </w:p>
    <w:p>
      <w:pPr>
        <w:pStyle w:val="4"/>
        <w:keepNext w:val="0"/>
        <w:keepLines w:val="0"/>
        <w:widowControl/>
        <w:suppressLineNumbers w:val="0"/>
        <w:shd w:val="clear" w:fill="F8F8FA"/>
        <w:spacing w:before="0" w:beforeAutospacing="0" w:after="0" w:afterAutospacing="0"/>
        <w:ind w:left="0" w:right="0" w:firstLine="360"/>
        <w:rPr>
          <w:rFonts w:hint="default" w:ascii="Consolas" w:hAnsi="Consolas" w:eastAsia="Consolas" w:cs="Consolas"/>
          <w:i/>
          <w:iCs/>
          <w:caps w:val="0"/>
          <w:color w:val="9196A1"/>
          <w:spacing w:val="0"/>
          <w:sz w:val="18"/>
          <w:szCs w:val="18"/>
          <w:bdr w:val="none" w:color="auto" w:sz="0" w:space="0"/>
          <w:shd w:val="clear" w:fill="F8F8FA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9408E"/>
          <w:spacing w:val="0"/>
          <w:sz w:val="18"/>
          <w:szCs w:val="18"/>
          <w:bdr w:val="none" w:color="auto" w:sz="0" w:space="0"/>
          <w:shd w:val="clear" w:fill="F8F8FA"/>
        </w:rPr>
        <w:t>int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 xml:space="preserve">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>id;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 xml:space="preserve">             </w:t>
      </w:r>
      <w:r>
        <w:rPr>
          <w:rFonts w:hint="default" w:ascii="Consolas" w:hAnsi="Consolas" w:eastAsia="Consolas" w:cs="Consolas"/>
          <w:i/>
          <w:iCs/>
          <w:caps w:val="0"/>
          <w:color w:val="9196A1"/>
          <w:spacing w:val="0"/>
          <w:sz w:val="18"/>
          <w:szCs w:val="18"/>
          <w:bdr w:val="none" w:color="auto" w:sz="0" w:space="0"/>
          <w:shd w:val="clear" w:fill="F8F8FA"/>
        </w:rPr>
        <w:t>/* Associated buffer ID */</w:t>
      </w:r>
    </w:p>
    <w:p>
      <w:pPr>
        <w:pStyle w:val="4"/>
        <w:keepNext w:val="0"/>
        <w:keepLines w:val="0"/>
        <w:widowControl/>
        <w:suppressLineNumbers w:val="0"/>
        <w:shd w:val="clear" w:fill="F8F8FA"/>
        <w:spacing w:before="0" w:beforeAutospacing="0" w:after="0" w:afterAutospacing="0"/>
        <w:ind w:left="0" w:right="0" w:firstLine="360"/>
        <w:rPr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>}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>BufferLookupEnt;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bdr w:val="none" w:color="auto" w:sz="0" w:space="0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196A1"/>
          <w:spacing w:val="0"/>
          <w:sz w:val="18"/>
          <w:szCs w:val="18"/>
          <w:bdr w:val="none" w:color="auto" w:sz="0" w:space="0"/>
          <w:shd w:val="clear" w:fill="F8F8FA"/>
        </w:rPr>
        <w:t>//缓冲表哈希entry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函数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12" w:lineRule="atLeast"/>
        <w:ind w:left="0" w:right="0" w:firstLine="0"/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ReadBuffer_common 函数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BufferAlloc</w:t>
      </w: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函数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五．缓冲区命中率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当数据库需要访问某个数据页时，它首</w:t>
      </w:r>
      <w:r>
        <w:rPr>
          <w:rFonts w:hint="default"/>
        </w:rPr>
        <w:t>先检查该页是否已在共享数据缓冲区中；如果是，直接从内存中读取数据，否则从磁盘加载数据页到缓冲区再进行访问。</w:t>
      </w:r>
      <w:r>
        <w:rPr>
          <w:rFonts w:hint="eastAsia"/>
          <w:lang w:val="en-US" w:eastAsia="zh-CN"/>
        </w:rPr>
        <w:t>所以命中率高，自然可以提高性能。</w:t>
      </w:r>
    </w:p>
    <w:p>
      <w:pPr>
        <w:ind w:firstLine="420" w:firstLineChars="0"/>
        <w:rPr>
          <w:rFonts w:hint="default"/>
        </w:rPr>
      </w:pPr>
      <w:r>
        <w:rPr>
          <w:rFonts w:hint="eastAsia"/>
        </w:rPr>
        <w:t>共享数据缓冲区的</w:t>
      </w:r>
      <w:r>
        <w:rPr>
          <w:rFonts w:hint="default"/>
        </w:rPr>
        <w:t>大小是可配置的，通过调整 shared_buffers 参数来实现，这个参数定义了缓冲区分配的内存量。理想的缓冲区大小取决于系统的总内存、数据库的工作负载以及其他内存需求。正确配置共享数据缓冲区对于优化数据库性能至关重要，因为它直接影响到数据检索的速度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如果给sharebuff太大内存，相应操作系统缓存（OS Cache）分配的值就少了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一旦页面被标记为dirty，它就会被刷新到OS缓存中，然后写入磁盘。</w:t>
      </w:r>
      <w:r>
        <w:rPr>
          <w:rFonts w:hint="eastAsia"/>
        </w:rPr>
        <w:t>在这里，OS可以更自由地根据传入的流量进行I/O。如果操作系统缓存的大小更小，那么它就不能重新排序写操作和优化I/O。这对于编写繁重的工作负载尤其重要。所以操作系统缓存大小也很重要。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PostgreSQL建议你将25%的系统内存分配给共享缓冲区，并且可以根据环境随时修改共享缓冲区的值。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六．实验相关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数据库是冷数据，开始的每一次查询都要到磁盘去读取，然后写入数据库缓存。如果当数据库启动时，就有大量的数据库访问，可能造成数据库堵死。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那个实验三第一个优化应该就是把</w:t>
      </w:r>
      <w:r>
        <w:rPr>
          <w:rFonts w:hint="eastAsia"/>
        </w:rPr>
        <w:t>磁盘内容刷到内存，而内存又不占用pg的buffer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本实验中每次都要把全部缓存初始化，所以性能都不高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实验中要控制缓存，要通过重启postgres和e</w:t>
      </w:r>
      <w:r>
        <w:rPr>
          <w:rFonts w:hint="eastAsia"/>
        </w:rPr>
        <w:t>cho 3 &gt; /proc/sys/vm/drop_caches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分别初始化sharebuff和os缓存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PostgreSQL 在pg_statio_user_tables</w:t>
      </w:r>
      <w:r>
        <w:rPr>
          <w:rFonts w:hint="default"/>
          <w:lang w:val="en-US" w:eastAsia="zh-CN"/>
        </w:rPr>
        <w:t>表中，为数据库中的所有表提供了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"https://www.rockdata.net/zh-cn/docs/14/monitoring-stats.html"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缓存命中率统计信息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。该表中有两个很有用的列：heap_blks_read定义为“从此表读取的磁盘块数”，heap_blks_hit定义为“此表中的缓冲区命中数”。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所以每次改变share_buff大小都要清空一次这个表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pg_stat_reset();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数据库服务重启时，postgresql.auto.conf 配置优先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执行 ALTER SYSTEM … 命令时，改变会被自动写入 postgresql.auto.conf 文件，而不是 postgresql.conf文件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。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方便看到参数变化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568825" cy="1745615"/>
            <wp:effectExtent l="0" t="0" r="317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1146B3"/>
    <w:multiLevelType w:val="singleLevel"/>
    <w:tmpl w:val="C01146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45617F1"/>
    <w:multiLevelType w:val="singleLevel"/>
    <w:tmpl w:val="545617F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kzNjIxNDZmNDY1OGMxYjliN2FkYWIzZmRhZWUxZjgifQ=="/>
  </w:docVars>
  <w:rsids>
    <w:rsidRoot w:val="0E187442"/>
    <w:rsid w:val="0E187442"/>
    <w:rsid w:val="59BD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430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2024-05-15T10:07:00Z</dcterms:created>
  <dc:creator>落叶无痕</dc:creator>
  <cp:lastModifiedBy>落叶无痕</cp:lastModifiedBy>
  <dcterms:modified xsi:type="dcterms:W3CDTF">2024-05-16T01:41:59Z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F6067A3C66694380BF942A3D8188420D_11</vt:lpwstr>
  </property>
</Properties>
</file>