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常见问题 FAQ</w:t>
      </w:r>
    </w:p>
    <w:p>
      <w:pPr>
        <w:pStyle w:val="Heading1"/>
      </w:pPr>
      <w:r>
        <w:rPr>
          <w:color w:val="1F3B73"/>
        </w:rPr>
        <w:t>Q1：布洛芬最多多久吃一次？</w:t>
      </w:r>
    </w:p>
    <w:p>
      <w:r>
        <w:t>布洛芬间隔至少6‑8小时服用一次，一周内不建议超过4次。经期偏头痛时优先选择饭后服用。</w:t>
      </w:r>
    </w:p>
    <w:p>
      <w:pPr>
        <w:pStyle w:val="Heading1"/>
      </w:pPr>
      <w:r>
        <w:rPr>
          <w:color w:val="1F3B73"/>
        </w:rPr>
        <w:t>Q2：八段锦空腹是否可以练习？低血糖人群有什么建议？</w:t>
      </w:r>
    </w:p>
    <w:p>
      <w:r>
        <w:t>早上空腹状态下可以练习八段锦；低血糖人群建议在练习前少量吃一点碳水再练。</w:t>
      </w:r>
    </w:p>
    <w:p>
      <w:pPr>
        <w:pStyle w:val="Heading1"/>
      </w:pPr>
      <w:r>
        <w:rPr>
          <w:color w:val="1F3B73"/>
        </w:rPr>
        <w:t>Q3：四神汤由哪些成分组成？</w:t>
      </w:r>
    </w:p>
    <w:p>
      <w:r>
        <w:t>四神汤由茯苓、山药、莲子、芡实组成，属于食疗饮品，不能替代药物。</w:t>
      </w:r>
    </w:p>
    <w:p>
      <w:pPr>
        <w:pStyle w:val="Heading1"/>
      </w:pPr>
      <w:r>
        <w:rPr>
          <w:color w:val="1F3B73"/>
        </w:rPr>
        <w:t>Q4：维A酸乳膏有哪些使用要点？</w:t>
      </w:r>
    </w:p>
    <w:p>
      <w:r>
        <w:t>维A酸乳膏应在晚间使用，需要注意避光；使用期间需要建立耐受；孕妇禁用。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