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9F91" w14:textId="77777777" w:rsidR="007755F5" w:rsidRPr="00B12317" w:rsidRDefault="007755F5" w:rsidP="007755F5">
      <w:pPr>
        <w:spacing w:line="240" w:lineRule="auto"/>
        <w:jc w:val="center"/>
        <w:rPr>
          <w:rFonts w:asciiTheme="majorBidi" w:eastAsia="Times New Roman" w:hAnsiTheme="majorBidi" w:cstheme="majorBidi"/>
          <w:color w:val="111111"/>
          <w:sz w:val="40"/>
          <w:szCs w:val="40"/>
        </w:rPr>
      </w:pPr>
      <w:r w:rsidRPr="004A1F64">
        <w:rPr>
          <w:rFonts w:asciiTheme="majorBidi" w:eastAsia="Times New Roman" w:hAnsiTheme="majorBidi" w:cstheme="majorBidi"/>
          <w:noProof/>
          <w:color w:val="111111"/>
          <w:sz w:val="40"/>
          <w:szCs w:val="40"/>
        </w:rPr>
        <w:drawing>
          <wp:anchor distT="114300" distB="114300" distL="114300" distR="114300" simplePos="0" relativeHeight="251659264" behindDoc="0" locked="0" layoutInCell="1" hidden="0" allowOverlap="1" wp14:anchorId="2F80FC26" wp14:editId="025619E5">
            <wp:simplePos x="0" y="0"/>
            <wp:positionH relativeFrom="margin">
              <wp:align>center</wp:align>
            </wp:positionH>
            <wp:positionV relativeFrom="paragraph">
              <wp:posOffset>457780</wp:posOffset>
            </wp:positionV>
            <wp:extent cx="2552232" cy="2443163"/>
            <wp:effectExtent l="0" t="0" r="635"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6401" t="24770" r="36217" b="25076"/>
                    <a:stretch>
                      <a:fillRect/>
                    </a:stretch>
                  </pic:blipFill>
                  <pic:spPr>
                    <a:xfrm>
                      <a:off x="0" y="0"/>
                      <a:ext cx="2552232" cy="2443163"/>
                    </a:xfrm>
                    <a:prstGeom prst="rect">
                      <a:avLst/>
                    </a:prstGeom>
                    <a:ln/>
                  </pic:spPr>
                </pic:pic>
              </a:graphicData>
            </a:graphic>
          </wp:anchor>
        </w:drawing>
      </w:r>
      <w:r w:rsidR="004A1F64" w:rsidRPr="004A1F64">
        <w:rPr>
          <w:rFonts w:asciiTheme="majorBidi" w:eastAsia="Times New Roman" w:hAnsiTheme="majorBidi" w:cstheme="majorBidi"/>
          <w:color w:val="111111"/>
          <w:sz w:val="40"/>
          <w:szCs w:val="40"/>
        </w:rPr>
        <w:t xml:space="preserve"> </w:t>
      </w:r>
      <w:r w:rsidR="004A1F64">
        <w:rPr>
          <w:rFonts w:asciiTheme="majorBidi" w:eastAsia="Times New Roman" w:hAnsiTheme="majorBidi" w:cstheme="majorBidi"/>
          <w:color w:val="111111"/>
          <w:sz w:val="40"/>
          <w:szCs w:val="40"/>
        </w:rPr>
        <w:t>F</w:t>
      </w:r>
      <w:r w:rsidR="004A1F64" w:rsidRPr="004A1F64">
        <w:rPr>
          <w:rFonts w:asciiTheme="majorBidi" w:eastAsia="Times New Roman" w:hAnsiTheme="majorBidi" w:cstheme="majorBidi"/>
          <w:color w:val="111111"/>
          <w:sz w:val="40"/>
          <w:szCs w:val="40"/>
        </w:rPr>
        <w:t xml:space="preserve">easible </w:t>
      </w:r>
      <w:r w:rsidR="004A1F64">
        <w:rPr>
          <w:rFonts w:asciiTheme="majorBidi" w:eastAsia="Times New Roman" w:hAnsiTheme="majorBidi" w:cstheme="majorBidi"/>
          <w:color w:val="111111"/>
          <w:sz w:val="40"/>
          <w:szCs w:val="40"/>
        </w:rPr>
        <w:t>S</w:t>
      </w:r>
      <w:r w:rsidR="004A1F64" w:rsidRPr="004A1F64">
        <w:rPr>
          <w:rFonts w:asciiTheme="majorBidi" w:eastAsia="Times New Roman" w:hAnsiTheme="majorBidi" w:cstheme="majorBidi"/>
          <w:color w:val="111111"/>
          <w:sz w:val="40"/>
          <w:szCs w:val="40"/>
        </w:rPr>
        <w:t>tudy</w:t>
      </w:r>
      <w:r w:rsidR="004A1F64">
        <w:rPr>
          <w:rFonts w:asciiTheme="majorBidi" w:eastAsia="Times New Roman" w:hAnsiTheme="majorBidi" w:cstheme="majorBidi"/>
          <w:color w:val="111111"/>
          <w:sz w:val="40"/>
          <w:szCs w:val="40"/>
        </w:rPr>
        <w:t>: Blue Wave</w:t>
      </w:r>
    </w:p>
    <w:p w14:paraId="11615AD1" w14:textId="77777777" w:rsidR="007755F5" w:rsidRPr="00B12317" w:rsidRDefault="007755F5" w:rsidP="007755F5">
      <w:pPr>
        <w:spacing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Abdulrahman M Al-</w:t>
      </w:r>
      <w:proofErr w:type="spellStart"/>
      <w:r w:rsidRPr="00B12317">
        <w:rPr>
          <w:rFonts w:asciiTheme="majorBidi" w:eastAsia="Times New Roman" w:hAnsiTheme="majorBidi" w:cstheme="majorBidi"/>
          <w:color w:val="111111"/>
          <w:sz w:val="40"/>
          <w:szCs w:val="40"/>
        </w:rPr>
        <w:t>Mayouf</w:t>
      </w:r>
      <w:proofErr w:type="spellEnd"/>
      <w:r w:rsidRPr="00B12317">
        <w:rPr>
          <w:rFonts w:asciiTheme="majorBidi" w:eastAsia="Times New Roman" w:hAnsiTheme="majorBidi" w:cstheme="majorBidi"/>
          <w:color w:val="111111"/>
          <w:sz w:val="40"/>
          <w:szCs w:val="40"/>
        </w:rPr>
        <w:t xml:space="preserve"> </w:t>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ID 202002524</w:t>
      </w:r>
    </w:p>
    <w:p w14:paraId="5EE5AEEF" w14:textId="77777777" w:rsidR="007755F5" w:rsidRPr="00B12317" w:rsidRDefault="007755F5" w:rsidP="007755F5">
      <w:pPr>
        <w:shd w:val="clear" w:color="auto" w:fill="FFFFFF"/>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Ahmad A </w:t>
      </w:r>
      <w:proofErr w:type="spellStart"/>
      <w:r w:rsidRPr="00B12317">
        <w:rPr>
          <w:rFonts w:asciiTheme="majorBidi" w:eastAsia="Times New Roman" w:hAnsiTheme="majorBidi" w:cstheme="majorBidi"/>
          <w:color w:val="111111"/>
          <w:sz w:val="40"/>
          <w:szCs w:val="40"/>
        </w:rPr>
        <w:t>Alasadi</w:t>
      </w:r>
      <w:proofErr w:type="spellEnd"/>
      <w:r w:rsidRPr="00B12317">
        <w:rPr>
          <w:rFonts w:asciiTheme="majorBidi" w:eastAsia="Times New Roman" w:hAnsiTheme="majorBidi" w:cstheme="majorBidi"/>
          <w:color w:val="111111"/>
          <w:sz w:val="40"/>
          <w:szCs w:val="40"/>
        </w:rPr>
        <w:t xml:space="preserve"> </w:t>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ID 201502903</w:t>
      </w:r>
    </w:p>
    <w:p w14:paraId="2C74EAB5" w14:textId="77777777" w:rsidR="007755F5" w:rsidRPr="00B12317" w:rsidRDefault="007755F5" w:rsidP="007755F5">
      <w:pPr>
        <w:spacing w:before="240" w:after="240" w:line="240" w:lineRule="auto"/>
        <w:jc w:val="center"/>
        <w:rPr>
          <w:rFonts w:asciiTheme="majorBidi" w:eastAsia="Times New Roman" w:hAnsiTheme="majorBidi" w:cstheme="majorBidi"/>
          <w:color w:val="111111"/>
          <w:sz w:val="40"/>
          <w:szCs w:val="40"/>
        </w:rPr>
      </w:pPr>
      <w:r w:rsidRPr="007755F5">
        <w:rPr>
          <w:rFonts w:asciiTheme="majorBidi" w:eastAsia="Times New Roman" w:hAnsiTheme="majorBidi" w:cstheme="majorBidi"/>
          <w:color w:val="111111"/>
          <w:sz w:val="40"/>
          <w:szCs w:val="40"/>
        </w:rPr>
        <w:t xml:space="preserve">Yahya </w:t>
      </w:r>
      <w:proofErr w:type="spellStart"/>
      <w:r w:rsidRPr="007755F5">
        <w:rPr>
          <w:rFonts w:asciiTheme="majorBidi" w:eastAsia="Times New Roman" w:hAnsiTheme="majorBidi" w:cstheme="majorBidi"/>
          <w:color w:val="111111"/>
          <w:sz w:val="40"/>
          <w:szCs w:val="40"/>
        </w:rPr>
        <w:t>alyousef</w:t>
      </w:r>
      <w:proofErr w:type="spellEnd"/>
      <w:r w:rsidRPr="007755F5">
        <w:rPr>
          <w:rFonts w:asciiTheme="majorBidi" w:eastAsia="Times New Roman" w:hAnsiTheme="majorBidi" w:cstheme="majorBidi"/>
          <w:color w:val="111111"/>
          <w:sz w:val="40"/>
          <w:szCs w:val="40"/>
        </w:rPr>
        <w:t xml:space="preserve"> </w:t>
      </w:r>
      <w:r>
        <w:rPr>
          <w:rFonts w:asciiTheme="majorBidi" w:eastAsia="Times New Roman" w:hAnsiTheme="majorBidi" w:cstheme="majorBidi"/>
          <w:color w:val="111111"/>
          <w:sz w:val="40"/>
          <w:szCs w:val="40"/>
        </w:rPr>
        <w:tab/>
      </w:r>
      <w:r>
        <w:rPr>
          <w:rFonts w:asciiTheme="majorBidi" w:eastAsia="Times New Roman" w:hAnsiTheme="majorBidi" w:cstheme="majorBidi"/>
          <w:color w:val="111111"/>
          <w:sz w:val="40"/>
          <w:szCs w:val="40"/>
        </w:rPr>
        <w:tab/>
      </w:r>
      <w:r>
        <w:rPr>
          <w:rFonts w:asciiTheme="majorBidi" w:eastAsia="Times New Roman" w:hAnsiTheme="majorBidi" w:cstheme="majorBidi"/>
          <w:color w:val="111111"/>
          <w:sz w:val="40"/>
          <w:szCs w:val="40"/>
        </w:rPr>
        <w:tab/>
      </w:r>
      <w:r>
        <w:rPr>
          <w:rFonts w:asciiTheme="majorBidi" w:eastAsia="Times New Roman" w:hAnsiTheme="majorBidi" w:cstheme="majorBidi"/>
          <w:color w:val="111111"/>
          <w:sz w:val="40"/>
          <w:szCs w:val="40"/>
        </w:rPr>
        <w:tab/>
      </w:r>
      <w:r>
        <w:rPr>
          <w:rFonts w:asciiTheme="majorBidi" w:eastAsia="Times New Roman" w:hAnsiTheme="majorBidi" w:cstheme="majorBidi"/>
          <w:color w:val="111111"/>
          <w:sz w:val="40"/>
          <w:szCs w:val="40"/>
        </w:rPr>
        <w:tab/>
        <w:t xml:space="preserve">ID </w:t>
      </w:r>
      <w:r w:rsidRPr="007755F5">
        <w:rPr>
          <w:rFonts w:asciiTheme="majorBidi" w:eastAsia="Times New Roman" w:hAnsiTheme="majorBidi" w:cstheme="majorBidi"/>
          <w:color w:val="111111"/>
          <w:sz w:val="40"/>
          <w:szCs w:val="40"/>
        </w:rPr>
        <w:t>202002693</w:t>
      </w:r>
    </w:p>
    <w:p w14:paraId="1C5CDA1A" w14:textId="77777777" w:rsidR="007755F5" w:rsidRDefault="007755F5" w:rsidP="007755F5">
      <w:pPr>
        <w:spacing w:before="240" w:after="240" w:line="240" w:lineRule="auto"/>
        <w:jc w:val="center"/>
        <w:rPr>
          <w:rFonts w:asciiTheme="majorBidi" w:eastAsia="Times New Roman" w:hAnsiTheme="majorBidi" w:cstheme="majorBidi"/>
          <w:color w:val="111111"/>
          <w:sz w:val="40"/>
          <w:szCs w:val="40"/>
        </w:rPr>
      </w:pPr>
      <w:r w:rsidRPr="007755F5">
        <w:rPr>
          <w:rFonts w:asciiTheme="majorBidi" w:eastAsia="Times New Roman" w:hAnsiTheme="majorBidi" w:cstheme="majorBidi"/>
          <w:color w:val="111111"/>
          <w:sz w:val="40"/>
          <w:szCs w:val="40"/>
        </w:rPr>
        <w:t xml:space="preserve">Mahmoud </w:t>
      </w:r>
      <w:proofErr w:type="spellStart"/>
      <w:r>
        <w:rPr>
          <w:rFonts w:asciiTheme="majorBidi" w:eastAsia="Times New Roman" w:hAnsiTheme="majorBidi" w:cstheme="majorBidi"/>
          <w:color w:val="111111"/>
          <w:sz w:val="40"/>
          <w:szCs w:val="40"/>
        </w:rPr>
        <w:t>B</w:t>
      </w:r>
      <w:r w:rsidRPr="007755F5">
        <w:rPr>
          <w:rFonts w:asciiTheme="majorBidi" w:eastAsia="Times New Roman" w:hAnsiTheme="majorBidi" w:cstheme="majorBidi"/>
          <w:color w:val="111111"/>
          <w:sz w:val="40"/>
          <w:szCs w:val="40"/>
        </w:rPr>
        <w:t>asri</w:t>
      </w:r>
      <w:proofErr w:type="spellEnd"/>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 xml:space="preserve">ID </w:t>
      </w:r>
      <w:r w:rsidRPr="007755F5">
        <w:rPr>
          <w:rFonts w:asciiTheme="majorBidi" w:eastAsia="Times New Roman" w:hAnsiTheme="majorBidi" w:cstheme="majorBidi"/>
          <w:color w:val="111111"/>
          <w:sz w:val="40"/>
          <w:szCs w:val="40"/>
        </w:rPr>
        <w:t>201900059</w:t>
      </w:r>
    </w:p>
    <w:p w14:paraId="3127E1B3" w14:textId="77777777" w:rsidR="007755F5" w:rsidRPr="00B12317" w:rsidRDefault="007755F5" w:rsidP="007755F5">
      <w:pPr>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Abdulrahman </w:t>
      </w:r>
      <w:proofErr w:type="spellStart"/>
      <w:r>
        <w:rPr>
          <w:rFonts w:asciiTheme="majorBidi" w:eastAsia="Times New Roman" w:hAnsiTheme="majorBidi" w:cstheme="majorBidi"/>
          <w:color w:val="111111"/>
          <w:sz w:val="40"/>
          <w:szCs w:val="40"/>
        </w:rPr>
        <w:t>A</w:t>
      </w:r>
      <w:r w:rsidRPr="007755F5">
        <w:rPr>
          <w:rFonts w:asciiTheme="majorBidi" w:eastAsia="Times New Roman" w:hAnsiTheme="majorBidi" w:cstheme="majorBidi"/>
          <w:color w:val="111111"/>
          <w:sz w:val="40"/>
          <w:szCs w:val="40"/>
        </w:rPr>
        <w:t>lfifi</w:t>
      </w:r>
      <w:proofErr w:type="spellEnd"/>
      <w:r>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 xml:space="preserve">ID </w:t>
      </w:r>
      <w:r w:rsidRPr="007755F5">
        <w:rPr>
          <w:rFonts w:asciiTheme="majorBidi" w:eastAsia="Times New Roman" w:hAnsiTheme="majorBidi" w:cstheme="majorBidi"/>
          <w:color w:val="111111"/>
          <w:sz w:val="40"/>
          <w:szCs w:val="40"/>
        </w:rPr>
        <w:t>201900246</w:t>
      </w:r>
    </w:p>
    <w:p w14:paraId="620A6A17" w14:textId="77777777" w:rsidR="007755F5" w:rsidRPr="00B12317" w:rsidRDefault="007755F5" w:rsidP="007755F5">
      <w:pPr>
        <w:spacing w:before="240" w:after="240" w:line="240" w:lineRule="auto"/>
        <w:rPr>
          <w:rFonts w:asciiTheme="majorBidi" w:eastAsia="Times New Roman" w:hAnsiTheme="majorBidi" w:cstheme="majorBidi"/>
          <w:color w:val="111111"/>
          <w:sz w:val="40"/>
          <w:szCs w:val="40"/>
        </w:rPr>
      </w:pPr>
    </w:p>
    <w:p w14:paraId="4494DAEF" w14:textId="77777777" w:rsidR="007755F5" w:rsidRPr="00B12317" w:rsidRDefault="007755F5" w:rsidP="007755F5">
      <w:pPr>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Instructor: </w:t>
      </w:r>
      <w:r w:rsidR="004A1F64" w:rsidRPr="004A1F64">
        <w:rPr>
          <w:rFonts w:asciiTheme="majorBidi" w:eastAsia="Times New Roman" w:hAnsiTheme="majorBidi" w:cstheme="majorBidi"/>
          <w:color w:val="111111"/>
          <w:sz w:val="40"/>
          <w:szCs w:val="40"/>
        </w:rPr>
        <w:t xml:space="preserve">Dr. Maher </w:t>
      </w:r>
      <w:proofErr w:type="spellStart"/>
      <w:r w:rsidR="004A1F64" w:rsidRPr="004A1F64">
        <w:rPr>
          <w:rFonts w:asciiTheme="majorBidi" w:eastAsia="Times New Roman" w:hAnsiTheme="majorBidi" w:cstheme="majorBidi"/>
          <w:color w:val="111111"/>
          <w:sz w:val="40"/>
          <w:szCs w:val="40"/>
        </w:rPr>
        <w:t>Abou</w:t>
      </w:r>
      <w:proofErr w:type="spellEnd"/>
      <w:r w:rsidR="004A1F64" w:rsidRPr="004A1F64">
        <w:rPr>
          <w:rFonts w:asciiTheme="majorBidi" w:eastAsia="Times New Roman" w:hAnsiTheme="majorBidi" w:cstheme="majorBidi"/>
          <w:color w:val="111111"/>
          <w:sz w:val="40"/>
          <w:szCs w:val="40"/>
        </w:rPr>
        <w:t xml:space="preserve"> Hamad</w:t>
      </w:r>
    </w:p>
    <w:p w14:paraId="1D9FCFDA" w14:textId="77777777" w:rsidR="004A1F64" w:rsidRDefault="007755F5" w:rsidP="007755F5">
      <w:pPr>
        <w:shd w:val="clear" w:color="auto" w:fill="FFFFFF"/>
        <w:spacing w:before="240"/>
        <w:jc w:val="cente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t>BUSI</w:t>
      </w:r>
      <w:r w:rsidR="004A1F64">
        <w:rPr>
          <w:rFonts w:asciiTheme="majorBidi" w:eastAsia="Times New Roman" w:hAnsiTheme="majorBidi" w:cstheme="majorBidi"/>
          <w:color w:val="111111"/>
          <w:sz w:val="40"/>
          <w:szCs w:val="40"/>
        </w:rPr>
        <w:t xml:space="preserve"> 4361</w:t>
      </w:r>
      <w:r w:rsidRPr="00B12317">
        <w:rPr>
          <w:rFonts w:asciiTheme="majorBidi" w:eastAsia="Times New Roman" w:hAnsiTheme="majorBidi" w:cstheme="majorBidi"/>
          <w:color w:val="111111"/>
          <w:sz w:val="40"/>
          <w:szCs w:val="40"/>
        </w:rPr>
        <w:t xml:space="preserve">: </w:t>
      </w:r>
      <w:r w:rsidR="004A1F64" w:rsidRPr="004A1F64">
        <w:rPr>
          <w:rFonts w:asciiTheme="majorBidi" w:eastAsia="Times New Roman" w:hAnsiTheme="majorBidi" w:cstheme="majorBidi"/>
          <w:color w:val="111111"/>
          <w:sz w:val="40"/>
          <w:szCs w:val="40"/>
        </w:rPr>
        <w:t>Entrepreneurship</w:t>
      </w:r>
      <w:r w:rsidR="004A1F64">
        <w:rPr>
          <w:rFonts w:asciiTheme="majorBidi" w:eastAsia="Times New Roman" w:hAnsiTheme="majorBidi" w:cstheme="majorBidi"/>
          <w:color w:val="111111"/>
          <w:sz w:val="40"/>
          <w:szCs w:val="40"/>
        </w:rPr>
        <w:t xml:space="preserve"> </w:t>
      </w:r>
      <w:r w:rsidR="004A1F64">
        <w:rPr>
          <w:rFonts w:asciiTheme="majorBidi" w:eastAsia="Times New Roman" w:hAnsiTheme="majorBidi" w:cstheme="majorBidi"/>
          <w:color w:val="111111"/>
          <w:sz w:val="40"/>
          <w:szCs w:val="40"/>
        </w:rPr>
        <w:tab/>
      </w:r>
    </w:p>
    <w:p w14:paraId="16F5AD8C" w14:textId="77777777" w:rsidR="007755F5" w:rsidRPr="00B12317" w:rsidRDefault="004A1F64" w:rsidP="007755F5">
      <w:pPr>
        <w:shd w:val="clear" w:color="auto" w:fill="FFFFFF"/>
        <w:spacing w:before="240"/>
        <w:jc w:val="cente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t>Secton:</w:t>
      </w:r>
      <w:r w:rsidRPr="004A1F64">
        <w:rPr>
          <w:rFonts w:asciiTheme="majorBidi" w:eastAsia="Times New Roman" w:hAnsiTheme="majorBidi" w:cstheme="majorBidi"/>
          <w:color w:val="111111"/>
          <w:sz w:val="40"/>
          <w:szCs w:val="40"/>
        </w:rPr>
        <w:t>103</w:t>
      </w:r>
    </w:p>
    <w:p w14:paraId="6A0F950B" w14:textId="77777777" w:rsidR="007755F5" w:rsidRPr="00B12317" w:rsidRDefault="007755F5" w:rsidP="007755F5">
      <w:pPr>
        <w:jc w:val="cente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t>3</w:t>
      </w:r>
      <w:r w:rsidRPr="00B12317">
        <w:rPr>
          <w:rFonts w:asciiTheme="majorBidi" w:eastAsia="Times New Roman" w:hAnsiTheme="majorBidi" w:cstheme="majorBidi"/>
          <w:color w:val="111111"/>
          <w:sz w:val="40"/>
          <w:szCs w:val="40"/>
        </w:rPr>
        <w:t xml:space="preserve"> / </w:t>
      </w:r>
      <w:r>
        <w:rPr>
          <w:rFonts w:asciiTheme="majorBidi" w:eastAsia="Times New Roman" w:hAnsiTheme="majorBidi" w:cstheme="majorBidi"/>
          <w:color w:val="111111"/>
          <w:sz w:val="40"/>
          <w:szCs w:val="40"/>
        </w:rPr>
        <w:t>13</w:t>
      </w:r>
      <w:r w:rsidRPr="00B12317">
        <w:rPr>
          <w:rFonts w:asciiTheme="majorBidi" w:eastAsia="Times New Roman" w:hAnsiTheme="majorBidi" w:cstheme="majorBidi"/>
          <w:color w:val="111111"/>
          <w:sz w:val="40"/>
          <w:szCs w:val="40"/>
        </w:rPr>
        <w:t xml:space="preserve"> / 2024</w:t>
      </w:r>
    </w:p>
    <w:p w14:paraId="72D5C83F" w14:textId="77777777" w:rsidR="007755F5" w:rsidRDefault="007755F5">
      <w:pPr>
        <w:rPr>
          <w:rFonts w:asciiTheme="majorBidi" w:eastAsiaTheme="majorEastAsia" w:hAnsiTheme="majorBidi" w:cstheme="majorBidi"/>
          <w:sz w:val="36"/>
          <w:szCs w:val="36"/>
        </w:rPr>
      </w:pPr>
      <w:r>
        <w:rPr>
          <w:rFonts w:asciiTheme="majorBidi" w:hAnsiTheme="majorBidi"/>
          <w:sz w:val="36"/>
          <w:szCs w:val="36"/>
        </w:rPr>
        <w:br w:type="page"/>
      </w:r>
    </w:p>
    <w:sdt>
      <w:sdtPr>
        <w:rPr>
          <w:rFonts w:asciiTheme="minorHAnsi" w:eastAsiaTheme="minorHAnsi" w:hAnsiTheme="minorHAnsi" w:cstheme="minorBidi"/>
          <w:color w:val="auto"/>
          <w:sz w:val="22"/>
          <w:szCs w:val="22"/>
        </w:rPr>
        <w:id w:val="1562449917"/>
        <w:docPartObj>
          <w:docPartGallery w:val="Table of Contents"/>
          <w:docPartUnique/>
        </w:docPartObj>
      </w:sdtPr>
      <w:sdtEndPr>
        <w:rPr>
          <w:b/>
          <w:bCs/>
          <w:noProof/>
        </w:rPr>
      </w:sdtEndPr>
      <w:sdtContent>
        <w:p w14:paraId="0E6FFF64" w14:textId="77777777" w:rsidR="004A1F64" w:rsidRPr="004A1F64" w:rsidRDefault="004A1F64" w:rsidP="004A1F64">
          <w:pPr>
            <w:pStyle w:val="TOCHeading"/>
            <w:spacing w:line="600" w:lineRule="auto"/>
            <w:rPr>
              <w:sz w:val="52"/>
              <w:szCs w:val="52"/>
            </w:rPr>
          </w:pPr>
          <w:r w:rsidRPr="004A1F64">
            <w:rPr>
              <w:sz w:val="52"/>
              <w:szCs w:val="52"/>
            </w:rPr>
            <w:t>Table of Contents</w:t>
          </w:r>
        </w:p>
        <w:p w14:paraId="370ED86E" w14:textId="2035FDF2" w:rsidR="007A70EE" w:rsidRPr="007A70EE" w:rsidRDefault="004A1F64" w:rsidP="007A70EE">
          <w:pPr>
            <w:pStyle w:val="TOC1"/>
            <w:tabs>
              <w:tab w:val="right" w:leader="dot" w:pos="9350"/>
            </w:tabs>
            <w:spacing w:line="480" w:lineRule="auto"/>
            <w:rPr>
              <w:rFonts w:eastAsiaTheme="minorEastAsia"/>
              <w:noProof/>
              <w:sz w:val="36"/>
              <w:szCs w:val="36"/>
            </w:rPr>
          </w:pPr>
          <w:r w:rsidRPr="007A70EE">
            <w:rPr>
              <w:b/>
              <w:bCs/>
              <w:noProof/>
              <w:sz w:val="56"/>
              <w:szCs w:val="56"/>
            </w:rPr>
            <w:fldChar w:fldCharType="begin"/>
          </w:r>
          <w:r w:rsidRPr="007A70EE">
            <w:rPr>
              <w:b/>
              <w:bCs/>
              <w:noProof/>
              <w:sz w:val="56"/>
              <w:szCs w:val="56"/>
            </w:rPr>
            <w:instrText xml:space="preserve"> TOC \o "1-3" \h \z \u </w:instrText>
          </w:r>
          <w:r w:rsidRPr="007A70EE">
            <w:rPr>
              <w:b/>
              <w:bCs/>
              <w:noProof/>
              <w:sz w:val="56"/>
              <w:szCs w:val="56"/>
            </w:rPr>
            <w:fldChar w:fldCharType="separate"/>
          </w:r>
          <w:hyperlink w:anchor="_Toc161704727" w:history="1">
            <w:r w:rsidR="007A70EE" w:rsidRPr="007A70EE">
              <w:rPr>
                <w:rStyle w:val="Hyperlink"/>
                <w:rFonts w:asciiTheme="majorBidi" w:hAnsiTheme="majorBidi"/>
                <w:noProof/>
                <w:sz w:val="36"/>
                <w:szCs w:val="36"/>
              </w:rPr>
              <w:t>Abstract:</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_Toc161704727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3</w:t>
            </w:r>
            <w:r w:rsidR="007A70EE" w:rsidRPr="007A70EE">
              <w:rPr>
                <w:noProof/>
                <w:webHidden/>
                <w:sz w:val="36"/>
                <w:szCs w:val="36"/>
              </w:rPr>
              <w:fldChar w:fldCharType="end"/>
            </w:r>
          </w:hyperlink>
        </w:p>
        <w:p w14:paraId="4F91BD64" w14:textId="417A6795"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28" w:history="1">
            <w:r w:rsidR="007A70EE" w:rsidRPr="007A70EE">
              <w:rPr>
                <w:rStyle w:val="Hyperlink"/>
                <w:rFonts w:asciiTheme="majorBidi" w:hAnsiTheme="majorBidi"/>
                <w:noProof/>
                <w:sz w:val="36"/>
                <w:szCs w:val="36"/>
              </w:rPr>
              <w:t>Part 1: Strength of Business Idea</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_Toc161704728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4</w:t>
            </w:r>
            <w:r w:rsidR="007A70EE" w:rsidRPr="007A70EE">
              <w:rPr>
                <w:noProof/>
                <w:webHidden/>
                <w:sz w:val="36"/>
                <w:szCs w:val="36"/>
              </w:rPr>
              <w:fldChar w:fldCharType="end"/>
            </w:r>
          </w:hyperlink>
        </w:p>
        <w:p w14:paraId="251B7F78" w14:textId="3CB8AF64"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29" w:history="1">
            <w:r w:rsidR="007A70EE" w:rsidRPr="007A70EE">
              <w:rPr>
                <w:rStyle w:val="Hyperlink"/>
                <w:rFonts w:asciiTheme="majorBidi" w:hAnsiTheme="majorBidi"/>
                <w:noProof/>
                <w:sz w:val="36"/>
                <w:szCs w:val="36"/>
              </w:rPr>
              <w:t>Part 2: Industry-Related Issues</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_Toc161704729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5</w:t>
            </w:r>
            <w:r w:rsidR="007A70EE" w:rsidRPr="007A70EE">
              <w:rPr>
                <w:noProof/>
                <w:webHidden/>
                <w:sz w:val="36"/>
                <w:szCs w:val="36"/>
              </w:rPr>
              <w:fldChar w:fldCharType="end"/>
            </w:r>
          </w:hyperlink>
        </w:p>
        <w:p w14:paraId="2AF5E5C7" w14:textId="7F20E0C0"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30" w:history="1">
            <w:r w:rsidR="007A70EE" w:rsidRPr="007A70EE">
              <w:rPr>
                <w:rStyle w:val="Hyperlink"/>
                <w:rFonts w:asciiTheme="majorBidi" w:hAnsiTheme="majorBidi"/>
                <w:noProof/>
                <w:sz w:val="36"/>
                <w:szCs w:val="36"/>
              </w:rPr>
              <w:t>Part 3: Target Market and Customer-Related Issues</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_Toc161704730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6</w:t>
            </w:r>
            <w:r w:rsidR="007A70EE" w:rsidRPr="007A70EE">
              <w:rPr>
                <w:noProof/>
                <w:webHidden/>
                <w:sz w:val="36"/>
                <w:szCs w:val="36"/>
              </w:rPr>
              <w:fldChar w:fldCharType="end"/>
            </w:r>
          </w:hyperlink>
        </w:p>
        <w:p w14:paraId="367CCC33" w14:textId="67718DC7"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31" w:history="1">
            <w:r w:rsidR="007A70EE" w:rsidRPr="007A70EE">
              <w:rPr>
                <w:rStyle w:val="Hyperlink"/>
                <w:rFonts w:asciiTheme="majorBidi" w:hAnsiTheme="majorBidi"/>
                <w:noProof/>
                <w:sz w:val="36"/>
                <w:szCs w:val="36"/>
              </w:rPr>
              <w:t>Part 4: Founder- (or Founders-) Related Issues</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_Toc161704731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7</w:t>
            </w:r>
            <w:r w:rsidR="007A70EE" w:rsidRPr="007A70EE">
              <w:rPr>
                <w:noProof/>
                <w:webHidden/>
                <w:sz w:val="36"/>
                <w:szCs w:val="36"/>
              </w:rPr>
              <w:fldChar w:fldCharType="end"/>
            </w:r>
          </w:hyperlink>
        </w:p>
        <w:p w14:paraId="6CB29040" w14:textId="3FBA73BA"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32" w:history="1">
            <w:r w:rsidR="007A70EE" w:rsidRPr="007A70EE">
              <w:rPr>
                <w:rStyle w:val="Hyperlink"/>
                <w:rFonts w:asciiTheme="majorBidi" w:hAnsiTheme="majorBidi"/>
                <w:noProof/>
                <w:sz w:val="36"/>
                <w:szCs w:val="36"/>
              </w:rPr>
              <w:t>Part 5: Financial Issues</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_Toc161704732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8</w:t>
            </w:r>
            <w:r w:rsidR="007A70EE" w:rsidRPr="007A70EE">
              <w:rPr>
                <w:noProof/>
                <w:webHidden/>
                <w:sz w:val="36"/>
                <w:szCs w:val="36"/>
              </w:rPr>
              <w:fldChar w:fldCharType="end"/>
            </w:r>
          </w:hyperlink>
        </w:p>
        <w:p w14:paraId="1954CB48" w14:textId="293401E5" w:rsidR="007A70EE" w:rsidRPr="007A70EE" w:rsidRDefault="005C6F70" w:rsidP="007A70EE">
          <w:pPr>
            <w:pStyle w:val="TOC1"/>
            <w:tabs>
              <w:tab w:val="right" w:leader="dot" w:pos="9350"/>
            </w:tabs>
            <w:spacing w:line="480" w:lineRule="auto"/>
            <w:rPr>
              <w:rFonts w:eastAsiaTheme="minorEastAsia"/>
              <w:noProof/>
              <w:sz w:val="36"/>
              <w:szCs w:val="36"/>
            </w:rPr>
          </w:pPr>
          <w:hyperlink w:anchor="_Toc161704733" w:history="1">
            <w:r w:rsidR="007A70EE" w:rsidRPr="007A70EE">
              <w:rPr>
                <w:rStyle w:val="Hyperlink"/>
                <w:rFonts w:asciiTheme="majorBidi" w:hAnsiTheme="majorBidi"/>
                <w:noProof/>
                <w:sz w:val="36"/>
                <w:szCs w:val="36"/>
              </w:rPr>
              <w:t>Overview</w:t>
            </w:r>
            <w:r w:rsidR="007A70EE" w:rsidRPr="007A70EE">
              <w:rPr>
                <w:noProof/>
                <w:webHidden/>
                <w:sz w:val="36"/>
                <w:szCs w:val="36"/>
              </w:rPr>
              <w:tab/>
            </w:r>
            <w:r w:rsidR="007A70EE" w:rsidRPr="007A70EE">
              <w:rPr>
                <w:noProof/>
                <w:webHidden/>
                <w:sz w:val="36"/>
                <w:szCs w:val="36"/>
              </w:rPr>
              <w:fldChar w:fldCharType="begin"/>
            </w:r>
            <w:r w:rsidR="007A70EE" w:rsidRPr="007A70EE">
              <w:rPr>
                <w:noProof/>
                <w:webHidden/>
                <w:sz w:val="36"/>
                <w:szCs w:val="36"/>
              </w:rPr>
              <w:instrText xml:space="preserve"> PAGEREF _Toc161704733 \h </w:instrText>
            </w:r>
            <w:r w:rsidR="007A70EE" w:rsidRPr="007A70EE">
              <w:rPr>
                <w:noProof/>
                <w:webHidden/>
                <w:sz w:val="36"/>
                <w:szCs w:val="36"/>
              </w:rPr>
            </w:r>
            <w:r w:rsidR="007A70EE" w:rsidRPr="007A70EE">
              <w:rPr>
                <w:noProof/>
                <w:webHidden/>
                <w:sz w:val="36"/>
                <w:szCs w:val="36"/>
              </w:rPr>
              <w:fldChar w:fldCharType="separate"/>
            </w:r>
            <w:r w:rsidR="007A70EE" w:rsidRPr="007A70EE">
              <w:rPr>
                <w:noProof/>
                <w:webHidden/>
                <w:sz w:val="36"/>
                <w:szCs w:val="36"/>
              </w:rPr>
              <w:t>9</w:t>
            </w:r>
            <w:r w:rsidR="007A70EE" w:rsidRPr="007A70EE">
              <w:rPr>
                <w:noProof/>
                <w:webHidden/>
                <w:sz w:val="36"/>
                <w:szCs w:val="36"/>
              </w:rPr>
              <w:fldChar w:fldCharType="end"/>
            </w:r>
          </w:hyperlink>
        </w:p>
        <w:p w14:paraId="56A43347" w14:textId="22627AD4" w:rsidR="004A1F64" w:rsidRDefault="004A1F64" w:rsidP="007A70EE">
          <w:pPr>
            <w:spacing w:line="480" w:lineRule="auto"/>
          </w:pPr>
          <w:r w:rsidRPr="007A70EE">
            <w:rPr>
              <w:b/>
              <w:bCs/>
              <w:noProof/>
              <w:sz w:val="56"/>
              <w:szCs w:val="56"/>
            </w:rPr>
            <w:fldChar w:fldCharType="end"/>
          </w:r>
        </w:p>
      </w:sdtContent>
    </w:sdt>
    <w:p w14:paraId="744FFEEF" w14:textId="77777777" w:rsidR="004A1F64" w:rsidRDefault="004A1F64">
      <w:pPr>
        <w:rPr>
          <w:rFonts w:asciiTheme="majorBidi" w:eastAsiaTheme="majorEastAsia" w:hAnsiTheme="majorBidi" w:cstheme="majorBidi"/>
          <w:sz w:val="36"/>
          <w:szCs w:val="36"/>
        </w:rPr>
      </w:pPr>
      <w:r>
        <w:rPr>
          <w:rFonts w:asciiTheme="majorBidi" w:hAnsiTheme="majorBidi"/>
          <w:sz w:val="36"/>
          <w:szCs w:val="36"/>
        </w:rPr>
        <w:br w:type="page"/>
      </w:r>
    </w:p>
    <w:p w14:paraId="3BF4165A" w14:textId="77777777" w:rsidR="004A1F64" w:rsidRPr="004A1F64" w:rsidRDefault="004A1F64" w:rsidP="004A1F64">
      <w:pPr>
        <w:pStyle w:val="Heading1"/>
        <w:rPr>
          <w:rFonts w:asciiTheme="majorBidi" w:hAnsiTheme="majorBidi"/>
          <w:color w:val="auto"/>
          <w:sz w:val="36"/>
          <w:szCs w:val="36"/>
        </w:rPr>
      </w:pPr>
      <w:bookmarkStart w:id="0" w:name="_Toc161704727"/>
      <w:r w:rsidRPr="004A1F64">
        <w:rPr>
          <w:rFonts w:asciiTheme="majorBidi" w:hAnsiTheme="majorBidi"/>
          <w:color w:val="auto"/>
          <w:sz w:val="36"/>
          <w:szCs w:val="36"/>
        </w:rPr>
        <w:lastRenderedPageBreak/>
        <w:t>Abstract:</w:t>
      </w:r>
      <w:bookmarkEnd w:id="0"/>
    </w:p>
    <w:p w14:paraId="1E0A5A88" w14:textId="77777777" w:rsidR="004A1F64" w:rsidRPr="004A1F64" w:rsidRDefault="004A1F64" w:rsidP="004A1F64">
      <w:pPr>
        <w:rPr>
          <w:rFonts w:asciiTheme="majorBidi" w:hAnsiTheme="majorBidi"/>
          <w:sz w:val="28"/>
          <w:szCs w:val="28"/>
        </w:rPr>
      </w:pPr>
      <w:proofErr w:type="spellStart"/>
      <w:r w:rsidRPr="004A1F64">
        <w:rPr>
          <w:rFonts w:asciiTheme="majorBidi" w:hAnsiTheme="majorBidi"/>
          <w:sz w:val="28"/>
          <w:szCs w:val="28"/>
        </w:rPr>
        <w:t>BlueWave</w:t>
      </w:r>
      <w:proofErr w:type="spellEnd"/>
      <w:r w:rsidRPr="004A1F64">
        <w:rPr>
          <w:rFonts w:asciiTheme="majorBidi" w:hAnsiTheme="majorBidi"/>
          <w:sz w:val="28"/>
          <w:szCs w:val="28"/>
        </w:rPr>
        <w:t xml:space="preserve"> is a pioneering startup leveraging AI to revolutionize the way financial analysts predict stock prices. With its innovative forecast system, it offers accurate predictions, risk assessments, and insights into market patterns, all through a user-friendly interface. Already making waves in the financial industry, </w:t>
      </w:r>
      <w:proofErr w:type="spellStart"/>
      <w:r w:rsidRPr="004A1F64">
        <w:rPr>
          <w:rFonts w:asciiTheme="majorBidi" w:hAnsiTheme="majorBidi"/>
          <w:sz w:val="28"/>
          <w:szCs w:val="28"/>
        </w:rPr>
        <w:t>BlueWave</w:t>
      </w:r>
      <w:proofErr w:type="spellEnd"/>
      <w:r w:rsidRPr="004A1F64">
        <w:rPr>
          <w:rFonts w:asciiTheme="majorBidi" w:hAnsiTheme="majorBidi"/>
          <w:sz w:val="28"/>
          <w:szCs w:val="28"/>
        </w:rPr>
        <w:t xml:space="preserve"> aims to enhance decision-making and operational efficiency for analysts, embodying a future where financial analysis is more transparent and trusted.</w:t>
      </w:r>
    </w:p>
    <w:p w14:paraId="0E3FD319" w14:textId="77777777" w:rsidR="004A1F64" w:rsidRPr="004A1F64" w:rsidRDefault="004A1F64" w:rsidP="004A1F64">
      <w:pPr>
        <w:rPr>
          <w:rFonts w:asciiTheme="majorBidi" w:hAnsiTheme="majorBidi"/>
          <w:sz w:val="36"/>
          <w:szCs w:val="36"/>
        </w:rPr>
      </w:pPr>
    </w:p>
    <w:p w14:paraId="419228B2" w14:textId="77777777" w:rsidR="004A1F64" w:rsidRPr="004A1F64" w:rsidRDefault="004A1F64" w:rsidP="004A1F64">
      <w:pPr>
        <w:rPr>
          <w:rFonts w:asciiTheme="majorBidi" w:hAnsiTheme="majorBidi"/>
          <w:sz w:val="36"/>
          <w:szCs w:val="36"/>
        </w:rPr>
      </w:pPr>
    </w:p>
    <w:p w14:paraId="1F2FFA80" w14:textId="77777777" w:rsidR="004A1F64" w:rsidRPr="004A1F64" w:rsidRDefault="004A1F64" w:rsidP="004A1F64">
      <w:pPr>
        <w:rPr>
          <w:rFonts w:asciiTheme="majorBidi" w:hAnsiTheme="majorBidi"/>
          <w:sz w:val="36"/>
          <w:szCs w:val="36"/>
        </w:rPr>
      </w:pPr>
    </w:p>
    <w:p w14:paraId="0EA9BF12" w14:textId="77777777" w:rsidR="004A1F64" w:rsidRDefault="004A1F64">
      <w:pPr>
        <w:rPr>
          <w:rFonts w:asciiTheme="majorBidi" w:eastAsiaTheme="majorEastAsia" w:hAnsiTheme="majorBidi" w:cstheme="majorBidi"/>
          <w:sz w:val="36"/>
          <w:szCs w:val="36"/>
        </w:rPr>
      </w:pPr>
      <w:r>
        <w:rPr>
          <w:rFonts w:asciiTheme="majorBidi" w:hAnsiTheme="majorBidi"/>
          <w:sz w:val="36"/>
          <w:szCs w:val="36"/>
        </w:rPr>
        <w:br w:type="page"/>
      </w:r>
    </w:p>
    <w:p w14:paraId="2113BC5B" w14:textId="77777777" w:rsidR="00FC2304" w:rsidRPr="007755F5" w:rsidRDefault="00FC2304" w:rsidP="007755F5">
      <w:pPr>
        <w:pStyle w:val="Heading1"/>
        <w:rPr>
          <w:rFonts w:asciiTheme="majorBidi" w:hAnsiTheme="majorBidi"/>
          <w:color w:val="auto"/>
          <w:sz w:val="36"/>
          <w:szCs w:val="36"/>
        </w:rPr>
      </w:pPr>
      <w:bookmarkStart w:id="1" w:name="_Toc161704728"/>
      <w:r w:rsidRPr="007755F5">
        <w:rPr>
          <w:rFonts w:asciiTheme="majorBidi" w:hAnsiTheme="majorBidi"/>
          <w:color w:val="auto"/>
          <w:sz w:val="36"/>
          <w:szCs w:val="36"/>
        </w:rPr>
        <w:lastRenderedPageBreak/>
        <w:t>Part 1: Strength of Business Idea</w:t>
      </w:r>
      <w:bookmarkEnd w:id="1"/>
    </w:p>
    <w:tbl>
      <w:tblPr>
        <w:tblStyle w:val="PlainTable5"/>
        <w:tblW w:w="9258" w:type="dxa"/>
        <w:tblLook w:val="04A0" w:firstRow="1" w:lastRow="0" w:firstColumn="1" w:lastColumn="0" w:noHBand="0" w:noVBand="1"/>
      </w:tblPr>
      <w:tblGrid>
        <w:gridCol w:w="540"/>
        <w:gridCol w:w="3523"/>
        <w:gridCol w:w="1431"/>
        <w:gridCol w:w="3764"/>
      </w:tblGrid>
      <w:tr w:rsidR="00997F82" w:rsidRPr="00997F82" w14:paraId="5D81D285" w14:textId="77777777" w:rsidTr="00997F82">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540" w:type="dxa"/>
          </w:tcPr>
          <w:p w14:paraId="0D2DA5FC" w14:textId="77777777" w:rsidR="00997F82" w:rsidRPr="00997F82" w:rsidRDefault="00997F82" w:rsidP="00C37A9B">
            <w:r w:rsidRPr="00997F82">
              <w:t>#</w:t>
            </w:r>
          </w:p>
        </w:tc>
        <w:tc>
          <w:tcPr>
            <w:tcW w:w="3523" w:type="dxa"/>
          </w:tcPr>
          <w:p w14:paraId="2B456D7E" w14:textId="77777777" w:rsidR="00997F82" w:rsidRPr="00997F82" w:rsidRDefault="00997F82" w:rsidP="00C37A9B">
            <w:pPr>
              <w:cnfStyle w:val="100000000000" w:firstRow="1" w:lastRow="0" w:firstColumn="0" w:lastColumn="0" w:oddVBand="0" w:evenVBand="0" w:oddHBand="0" w:evenHBand="0" w:firstRowFirstColumn="0" w:firstRowLastColumn="0" w:lastRowFirstColumn="0" w:lastRowLastColumn="0"/>
            </w:pPr>
            <w:r w:rsidRPr="00997F82">
              <w:t>Criteria</w:t>
            </w:r>
          </w:p>
        </w:tc>
        <w:tc>
          <w:tcPr>
            <w:tcW w:w="1431" w:type="dxa"/>
          </w:tcPr>
          <w:p w14:paraId="2186566A" w14:textId="77777777" w:rsidR="00997F82" w:rsidRPr="00997F82" w:rsidRDefault="00997F82" w:rsidP="00C37A9B">
            <w:pPr>
              <w:cnfStyle w:val="100000000000" w:firstRow="1" w:lastRow="0" w:firstColumn="0" w:lastColumn="0" w:oddVBand="0" w:evenVBand="0" w:oddHBand="0" w:evenHBand="0" w:firstRowFirstColumn="0" w:firstRowLastColumn="0" w:lastRowFirstColumn="0" w:lastRowLastColumn="0"/>
            </w:pPr>
            <w:r w:rsidRPr="00997F82">
              <w:t>Assessment</w:t>
            </w:r>
          </w:p>
        </w:tc>
        <w:tc>
          <w:tcPr>
            <w:tcW w:w="3764" w:type="dxa"/>
          </w:tcPr>
          <w:p w14:paraId="39ADD99B" w14:textId="77777777" w:rsidR="00997F82" w:rsidRPr="00997F82" w:rsidRDefault="00997F82" w:rsidP="00C37A9B">
            <w:pPr>
              <w:cnfStyle w:val="100000000000" w:firstRow="1" w:lastRow="0" w:firstColumn="0" w:lastColumn="0" w:oddVBand="0" w:evenVBand="0" w:oddHBand="0" w:evenHBand="0" w:firstRowFirstColumn="0" w:firstRowLastColumn="0" w:lastRowFirstColumn="0" w:lastRowLastColumn="0"/>
            </w:pPr>
            <w:r w:rsidRPr="00997F82">
              <w:t>Reasoning</w:t>
            </w:r>
          </w:p>
        </w:tc>
      </w:tr>
      <w:tr w:rsidR="00997F82" w:rsidRPr="00997F82" w14:paraId="0B09C771" w14:textId="77777777" w:rsidTr="00997F82">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540" w:type="dxa"/>
          </w:tcPr>
          <w:p w14:paraId="58760F88" w14:textId="77777777" w:rsidR="00997F82" w:rsidRPr="00997F82" w:rsidRDefault="00997F82" w:rsidP="00C37A9B">
            <w:r w:rsidRPr="00997F82">
              <w:t>1.</w:t>
            </w:r>
          </w:p>
        </w:tc>
        <w:tc>
          <w:tcPr>
            <w:tcW w:w="3523" w:type="dxa"/>
          </w:tcPr>
          <w:p w14:paraId="443EBEBB"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 xml:space="preserve">Extent to which the idea: Takes advantage of an environmental trend, </w:t>
            </w:r>
            <w:proofErr w:type="gramStart"/>
            <w:r w:rsidRPr="00997F82">
              <w:t>Solves</w:t>
            </w:r>
            <w:proofErr w:type="gramEnd"/>
            <w:r w:rsidRPr="00997F82">
              <w:t xml:space="preserve"> a problem, Addresses an unfilled gap in the marketplace</w:t>
            </w:r>
          </w:p>
        </w:tc>
        <w:tc>
          <w:tcPr>
            <w:tcW w:w="1431" w:type="dxa"/>
          </w:tcPr>
          <w:p w14:paraId="3627DC1C"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Strong</w:t>
            </w:r>
          </w:p>
        </w:tc>
        <w:tc>
          <w:tcPr>
            <w:tcW w:w="3764" w:type="dxa"/>
          </w:tcPr>
          <w:p w14:paraId="3233DF49"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proofErr w:type="spellStart"/>
            <w:r w:rsidRPr="00997F82">
              <w:t>BlueWave</w:t>
            </w:r>
            <w:proofErr w:type="spellEnd"/>
            <w:r w:rsidRPr="00997F82">
              <w:t xml:space="preserve"> leverages advanced AI to predict stock prices, indicating it strongly addresses an unfilled gap, solves a significant problem, and takes advantage of the trend towards AI in financial analysis.</w:t>
            </w:r>
          </w:p>
        </w:tc>
      </w:tr>
      <w:tr w:rsidR="00997F82" w:rsidRPr="00997F82" w14:paraId="6137FD91" w14:textId="77777777" w:rsidTr="00997F82">
        <w:trPr>
          <w:trHeight w:val="971"/>
        </w:trPr>
        <w:tc>
          <w:tcPr>
            <w:cnfStyle w:val="001000000000" w:firstRow="0" w:lastRow="0" w:firstColumn="1" w:lastColumn="0" w:oddVBand="0" w:evenVBand="0" w:oddHBand="0" w:evenHBand="0" w:firstRowFirstColumn="0" w:firstRowLastColumn="0" w:lastRowFirstColumn="0" w:lastRowLastColumn="0"/>
            <w:tcW w:w="540" w:type="dxa"/>
          </w:tcPr>
          <w:p w14:paraId="1134FE50" w14:textId="77777777" w:rsidR="00997F82" w:rsidRPr="00997F82" w:rsidRDefault="00997F82" w:rsidP="00C37A9B">
            <w:r w:rsidRPr="00997F82">
              <w:t>2.</w:t>
            </w:r>
          </w:p>
        </w:tc>
        <w:tc>
          <w:tcPr>
            <w:tcW w:w="3523" w:type="dxa"/>
          </w:tcPr>
          <w:p w14:paraId="390D08BF"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Timeliness of entry to market</w:t>
            </w:r>
          </w:p>
        </w:tc>
        <w:tc>
          <w:tcPr>
            <w:tcW w:w="1431" w:type="dxa"/>
          </w:tcPr>
          <w:p w14:paraId="44155E61"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Very timely</w:t>
            </w:r>
          </w:p>
        </w:tc>
        <w:tc>
          <w:tcPr>
            <w:tcW w:w="3764" w:type="dxa"/>
          </w:tcPr>
          <w:p w14:paraId="02D284A9"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Given the ongoing adoption and interest in AI across industries, especially in financial analysis, entering the market now is highly timely.</w:t>
            </w:r>
          </w:p>
        </w:tc>
      </w:tr>
      <w:tr w:rsidR="00997F82" w:rsidRPr="00997F82" w14:paraId="3FE29056" w14:textId="77777777" w:rsidTr="00997F82">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540" w:type="dxa"/>
          </w:tcPr>
          <w:p w14:paraId="3C078A08" w14:textId="77777777" w:rsidR="00997F82" w:rsidRPr="00997F82" w:rsidRDefault="00997F82" w:rsidP="00C37A9B">
            <w:r w:rsidRPr="00997F82">
              <w:t>3.</w:t>
            </w:r>
          </w:p>
        </w:tc>
        <w:tc>
          <w:tcPr>
            <w:tcW w:w="3523" w:type="dxa"/>
          </w:tcPr>
          <w:p w14:paraId="08472409"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Extent to which the idea “adds value” for its buyer or end user</w:t>
            </w:r>
          </w:p>
        </w:tc>
        <w:tc>
          <w:tcPr>
            <w:tcW w:w="1431" w:type="dxa"/>
          </w:tcPr>
          <w:p w14:paraId="2C3E198E"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High</w:t>
            </w:r>
          </w:p>
        </w:tc>
        <w:tc>
          <w:tcPr>
            <w:tcW w:w="3764" w:type="dxa"/>
          </w:tcPr>
          <w:p w14:paraId="65671D79"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proofErr w:type="spellStart"/>
            <w:r w:rsidRPr="00997F82">
              <w:t>BlueWave</w:t>
            </w:r>
            <w:proofErr w:type="spellEnd"/>
            <w:r w:rsidRPr="00997F82">
              <w:t xml:space="preserve"> offers a comprehensive solution for financial analysts, enhancing decision-making with AI-driven insights, which significantly adds value for its users.</w:t>
            </w:r>
          </w:p>
        </w:tc>
      </w:tr>
      <w:tr w:rsidR="00997F82" w:rsidRPr="00997F82" w14:paraId="66095F58" w14:textId="77777777" w:rsidTr="00997F82">
        <w:trPr>
          <w:trHeight w:val="1070"/>
        </w:trPr>
        <w:tc>
          <w:tcPr>
            <w:cnfStyle w:val="001000000000" w:firstRow="0" w:lastRow="0" w:firstColumn="1" w:lastColumn="0" w:oddVBand="0" w:evenVBand="0" w:oddHBand="0" w:evenHBand="0" w:firstRowFirstColumn="0" w:firstRowLastColumn="0" w:lastRowFirstColumn="0" w:lastRowLastColumn="0"/>
            <w:tcW w:w="540" w:type="dxa"/>
          </w:tcPr>
          <w:p w14:paraId="71C803DD" w14:textId="77777777" w:rsidR="00997F82" w:rsidRPr="00997F82" w:rsidRDefault="00997F82" w:rsidP="00C37A9B">
            <w:r w:rsidRPr="00997F82">
              <w:t>4.</w:t>
            </w:r>
          </w:p>
        </w:tc>
        <w:tc>
          <w:tcPr>
            <w:tcW w:w="3523" w:type="dxa"/>
          </w:tcPr>
          <w:p w14:paraId="21492036"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Extent to which the customer is satisfied by competing products that are already available</w:t>
            </w:r>
          </w:p>
        </w:tc>
        <w:tc>
          <w:tcPr>
            <w:tcW w:w="1431" w:type="dxa"/>
          </w:tcPr>
          <w:p w14:paraId="0D6572E4"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Moderately satisfied</w:t>
            </w:r>
          </w:p>
        </w:tc>
        <w:tc>
          <w:tcPr>
            <w:tcW w:w="3764" w:type="dxa"/>
          </w:tcPr>
          <w:p w14:paraId="07F53BF2" w14:textId="77777777" w:rsidR="00997F82" w:rsidRPr="00997F82" w:rsidRDefault="00997F82" w:rsidP="00C37A9B">
            <w:pPr>
              <w:cnfStyle w:val="000000000000" w:firstRow="0" w:lastRow="0" w:firstColumn="0" w:lastColumn="0" w:oddVBand="0" w:evenVBand="0" w:oddHBand="0" w:evenHBand="0" w:firstRowFirstColumn="0" w:firstRowLastColumn="0" w:lastRowFirstColumn="0" w:lastRowLastColumn="0"/>
            </w:pPr>
            <w:r w:rsidRPr="00997F82">
              <w:t>The introduction of a user-friendly, AI-powered tool suggests that there may be room for improvement in customer satisfaction with existing products.</w:t>
            </w:r>
          </w:p>
        </w:tc>
      </w:tr>
      <w:tr w:rsidR="00997F82" w:rsidRPr="00997F82" w14:paraId="21AC9E61" w14:textId="77777777" w:rsidTr="00997F8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540" w:type="dxa"/>
          </w:tcPr>
          <w:p w14:paraId="109BA829" w14:textId="77777777" w:rsidR="00997F82" w:rsidRPr="00997F82" w:rsidRDefault="00997F82" w:rsidP="00C37A9B">
            <w:r w:rsidRPr="00997F82">
              <w:t>5.</w:t>
            </w:r>
          </w:p>
        </w:tc>
        <w:tc>
          <w:tcPr>
            <w:tcW w:w="3523" w:type="dxa"/>
          </w:tcPr>
          <w:p w14:paraId="3E8EE3AB"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Degree to which the idea requires customers to change their basic practices or behaviors</w:t>
            </w:r>
          </w:p>
        </w:tc>
        <w:tc>
          <w:tcPr>
            <w:tcW w:w="1431" w:type="dxa"/>
          </w:tcPr>
          <w:p w14:paraId="0AC0E87F"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Moderate changes required</w:t>
            </w:r>
          </w:p>
        </w:tc>
        <w:tc>
          <w:tcPr>
            <w:tcW w:w="3764" w:type="dxa"/>
          </w:tcPr>
          <w:p w14:paraId="25A40DA8" w14:textId="77777777" w:rsidR="00997F82" w:rsidRPr="00997F82" w:rsidRDefault="00997F82" w:rsidP="00C37A9B">
            <w:pPr>
              <w:cnfStyle w:val="000000100000" w:firstRow="0" w:lastRow="0" w:firstColumn="0" w:lastColumn="0" w:oddVBand="0" w:evenVBand="0" w:oddHBand="1" w:evenHBand="0" w:firstRowFirstColumn="0" w:firstRowLastColumn="0" w:lastRowFirstColumn="0" w:lastRowLastColumn="0"/>
            </w:pPr>
            <w:r w:rsidRPr="00997F82">
              <w:t>Adopting AI for financial analysis might require some adjustment in current practices but offers enough value to justify this shift.</w:t>
            </w:r>
          </w:p>
        </w:tc>
      </w:tr>
    </w:tbl>
    <w:p w14:paraId="7644B97D" w14:textId="77777777" w:rsidR="007755F5" w:rsidRDefault="007755F5" w:rsidP="00997F82"/>
    <w:p w14:paraId="458CF0D6" w14:textId="77777777" w:rsidR="007755F5" w:rsidRDefault="007755F5">
      <w:r>
        <w:br w:type="page"/>
      </w:r>
    </w:p>
    <w:p w14:paraId="4B002878" w14:textId="77777777" w:rsidR="00997F82" w:rsidRPr="007755F5" w:rsidRDefault="00FC2304" w:rsidP="007755F5">
      <w:pPr>
        <w:pStyle w:val="Heading1"/>
        <w:rPr>
          <w:rFonts w:asciiTheme="majorBidi" w:hAnsiTheme="majorBidi"/>
          <w:color w:val="auto"/>
          <w:sz w:val="36"/>
          <w:szCs w:val="36"/>
        </w:rPr>
      </w:pPr>
      <w:bookmarkStart w:id="2" w:name="_Toc161704729"/>
      <w:r w:rsidRPr="007755F5">
        <w:rPr>
          <w:rFonts w:asciiTheme="majorBidi" w:hAnsiTheme="majorBidi"/>
          <w:color w:val="auto"/>
          <w:sz w:val="36"/>
          <w:szCs w:val="36"/>
        </w:rPr>
        <w:lastRenderedPageBreak/>
        <w:t>Part 2: Industry-Related Issues</w:t>
      </w:r>
      <w:bookmarkEnd w:id="2"/>
    </w:p>
    <w:tbl>
      <w:tblPr>
        <w:tblStyle w:val="PlainTable5"/>
        <w:tblW w:w="9535" w:type="dxa"/>
        <w:tblLook w:val="04A0" w:firstRow="1" w:lastRow="0" w:firstColumn="1" w:lastColumn="0" w:noHBand="0" w:noVBand="1"/>
      </w:tblPr>
      <w:tblGrid>
        <w:gridCol w:w="540"/>
        <w:gridCol w:w="3510"/>
        <w:gridCol w:w="1530"/>
        <w:gridCol w:w="3955"/>
      </w:tblGrid>
      <w:tr w:rsidR="00997F82" w:rsidRPr="00997F82" w14:paraId="19B1DDDB" w14:textId="77777777" w:rsidTr="00997F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601D5E8E" w14:textId="77777777" w:rsidR="00997F82" w:rsidRPr="00997F82" w:rsidRDefault="00997F82" w:rsidP="00997F82">
            <w:pPr>
              <w:jc w:val="center"/>
            </w:pPr>
            <w:r w:rsidRPr="00997F82">
              <w:t>#</w:t>
            </w:r>
          </w:p>
        </w:tc>
        <w:tc>
          <w:tcPr>
            <w:tcW w:w="3510" w:type="dxa"/>
          </w:tcPr>
          <w:p w14:paraId="61C15B0E"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Criteria</w:t>
            </w:r>
          </w:p>
        </w:tc>
        <w:tc>
          <w:tcPr>
            <w:tcW w:w="1530" w:type="dxa"/>
          </w:tcPr>
          <w:p w14:paraId="51CF1063"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Assessment</w:t>
            </w:r>
          </w:p>
        </w:tc>
        <w:tc>
          <w:tcPr>
            <w:tcW w:w="3955" w:type="dxa"/>
          </w:tcPr>
          <w:p w14:paraId="0FB479D0"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Reasoning</w:t>
            </w:r>
          </w:p>
        </w:tc>
      </w:tr>
      <w:tr w:rsidR="00997F82" w:rsidRPr="00997F82" w14:paraId="73D4D701"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98E45D" w14:textId="77777777" w:rsidR="00997F82" w:rsidRPr="00997F82" w:rsidRDefault="00997F82" w:rsidP="00997F82">
            <w:pPr>
              <w:jc w:val="center"/>
            </w:pPr>
            <w:r w:rsidRPr="00997F82">
              <w:t>1.</w:t>
            </w:r>
          </w:p>
        </w:tc>
        <w:tc>
          <w:tcPr>
            <w:tcW w:w="3510" w:type="dxa"/>
          </w:tcPr>
          <w:p w14:paraId="1F7D9A68"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Number of competitors</w:t>
            </w:r>
          </w:p>
        </w:tc>
        <w:tc>
          <w:tcPr>
            <w:tcW w:w="1530" w:type="dxa"/>
          </w:tcPr>
          <w:p w14:paraId="30993A5C"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Few</w:t>
            </w:r>
          </w:p>
        </w:tc>
        <w:tc>
          <w:tcPr>
            <w:tcW w:w="3955" w:type="dxa"/>
          </w:tcPr>
          <w:p w14:paraId="0160A634"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 xml:space="preserve">While there are competitors in the financial analysis sector, the specific niche of AI-driven forecasting like </w:t>
            </w:r>
            <w:proofErr w:type="spellStart"/>
            <w:r w:rsidRPr="00997F82">
              <w:t>BlueWave</w:t>
            </w:r>
            <w:proofErr w:type="spellEnd"/>
            <w:r w:rsidRPr="00997F82">
              <w:t xml:space="preserve"> offers is less crowded.</w:t>
            </w:r>
          </w:p>
        </w:tc>
      </w:tr>
      <w:tr w:rsidR="00997F82" w:rsidRPr="00997F82" w14:paraId="49F78BF8" w14:textId="77777777" w:rsidTr="00997F82">
        <w:tc>
          <w:tcPr>
            <w:cnfStyle w:val="001000000000" w:firstRow="0" w:lastRow="0" w:firstColumn="1" w:lastColumn="0" w:oddVBand="0" w:evenVBand="0" w:oddHBand="0" w:evenHBand="0" w:firstRowFirstColumn="0" w:firstRowLastColumn="0" w:lastRowFirstColumn="0" w:lastRowLastColumn="0"/>
            <w:tcW w:w="540" w:type="dxa"/>
          </w:tcPr>
          <w:p w14:paraId="47493175" w14:textId="77777777" w:rsidR="00997F82" w:rsidRPr="00997F82" w:rsidRDefault="00997F82" w:rsidP="00997F82">
            <w:pPr>
              <w:jc w:val="center"/>
            </w:pPr>
            <w:r w:rsidRPr="00997F82">
              <w:t>2.</w:t>
            </w:r>
          </w:p>
        </w:tc>
        <w:tc>
          <w:tcPr>
            <w:tcW w:w="3510" w:type="dxa"/>
          </w:tcPr>
          <w:p w14:paraId="5DFB30B1"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Stage of industry life cycle</w:t>
            </w:r>
          </w:p>
        </w:tc>
        <w:tc>
          <w:tcPr>
            <w:tcW w:w="1530" w:type="dxa"/>
          </w:tcPr>
          <w:p w14:paraId="0887D251"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Growth phase</w:t>
            </w:r>
          </w:p>
        </w:tc>
        <w:tc>
          <w:tcPr>
            <w:tcW w:w="3955" w:type="dxa"/>
          </w:tcPr>
          <w:p w14:paraId="5D9C22FF"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The AI and fintech sectors are in a growth phase, with increasing demand and innovation.</w:t>
            </w:r>
          </w:p>
        </w:tc>
      </w:tr>
      <w:tr w:rsidR="00997F82" w:rsidRPr="00997F82" w14:paraId="4D18D300"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C1822F" w14:textId="77777777" w:rsidR="00997F82" w:rsidRPr="00997F82" w:rsidRDefault="00997F82" w:rsidP="00997F82">
            <w:pPr>
              <w:jc w:val="center"/>
            </w:pPr>
            <w:r w:rsidRPr="00997F82">
              <w:t>3.</w:t>
            </w:r>
          </w:p>
        </w:tc>
        <w:tc>
          <w:tcPr>
            <w:tcW w:w="3510" w:type="dxa"/>
          </w:tcPr>
          <w:p w14:paraId="72AC1DC9"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Growth rate of industry</w:t>
            </w:r>
          </w:p>
        </w:tc>
        <w:tc>
          <w:tcPr>
            <w:tcW w:w="1530" w:type="dxa"/>
          </w:tcPr>
          <w:p w14:paraId="4FFFAA9E"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Strong growth</w:t>
            </w:r>
          </w:p>
        </w:tc>
        <w:tc>
          <w:tcPr>
            <w:tcW w:w="3955" w:type="dxa"/>
          </w:tcPr>
          <w:p w14:paraId="1E416051"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The integration of AI into financial services is a rapidly growing area, reflecting a strong growth rate for the industry.</w:t>
            </w:r>
          </w:p>
        </w:tc>
      </w:tr>
      <w:tr w:rsidR="00997F82" w:rsidRPr="00997F82" w14:paraId="695CEEC6" w14:textId="77777777" w:rsidTr="00997F82">
        <w:tc>
          <w:tcPr>
            <w:cnfStyle w:val="001000000000" w:firstRow="0" w:lastRow="0" w:firstColumn="1" w:lastColumn="0" w:oddVBand="0" w:evenVBand="0" w:oddHBand="0" w:evenHBand="0" w:firstRowFirstColumn="0" w:firstRowLastColumn="0" w:lastRowFirstColumn="0" w:lastRowLastColumn="0"/>
            <w:tcW w:w="540" w:type="dxa"/>
          </w:tcPr>
          <w:p w14:paraId="4C637D18" w14:textId="77777777" w:rsidR="00997F82" w:rsidRPr="00997F82" w:rsidRDefault="00997F82" w:rsidP="00997F82">
            <w:pPr>
              <w:jc w:val="center"/>
            </w:pPr>
            <w:r w:rsidRPr="00997F82">
              <w:t>4.</w:t>
            </w:r>
          </w:p>
        </w:tc>
        <w:tc>
          <w:tcPr>
            <w:tcW w:w="3510" w:type="dxa"/>
          </w:tcPr>
          <w:p w14:paraId="1FC2D03F"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Importance of industry’s products and/or services to customers</w:t>
            </w:r>
          </w:p>
        </w:tc>
        <w:tc>
          <w:tcPr>
            <w:tcW w:w="1530" w:type="dxa"/>
          </w:tcPr>
          <w:p w14:paraId="0FBBC227"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“Must have”</w:t>
            </w:r>
          </w:p>
        </w:tc>
        <w:tc>
          <w:tcPr>
            <w:tcW w:w="3955" w:type="dxa"/>
          </w:tcPr>
          <w:p w14:paraId="31140DAA"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 xml:space="preserve">Accurate stock predictions are crucial for financial analysts, making a tool like </w:t>
            </w:r>
            <w:proofErr w:type="spellStart"/>
            <w:r w:rsidRPr="00997F82">
              <w:t>BlueWave</w:t>
            </w:r>
            <w:proofErr w:type="spellEnd"/>
            <w:r w:rsidRPr="00997F82">
              <w:t xml:space="preserve"> essential.</w:t>
            </w:r>
          </w:p>
        </w:tc>
      </w:tr>
      <w:tr w:rsidR="00997F82" w14:paraId="17C2F5E3"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410EBA" w14:textId="77777777" w:rsidR="00997F82" w:rsidRPr="00997F82" w:rsidRDefault="00997F82" w:rsidP="00997F82">
            <w:pPr>
              <w:jc w:val="center"/>
            </w:pPr>
            <w:r w:rsidRPr="00997F82">
              <w:t>5.</w:t>
            </w:r>
          </w:p>
        </w:tc>
        <w:tc>
          <w:tcPr>
            <w:tcW w:w="3510" w:type="dxa"/>
          </w:tcPr>
          <w:p w14:paraId="33DEC585"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Industry operating margins</w:t>
            </w:r>
          </w:p>
        </w:tc>
        <w:tc>
          <w:tcPr>
            <w:tcW w:w="1530" w:type="dxa"/>
          </w:tcPr>
          <w:p w14:paraId="044C51E4"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High</w:t>
            </w:r>
          </w:p>
        </w:tc>
        <w:tc>
          <w:tcPr>
            <w:tcW w:w="3955" w:type="dxa"/>
          </w:tcPr>
          <w:p w14:paraId="7EEE51BF" w14:textId="77777777" w:rsid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Advanced technology solutions like AI have the potential for high margins due to their scalability and efficiency.</w:t>
            </w:r>
          </w:p>
        </w:tc>
      </w:tr>
    </w:tbl>
    <w:p w14:paraId="2D5FD5B7" w14:textId="77777777" w:rsidR="00FC2304" w:rsidRDefault="00997F82" w:rsidP="00997F82">
      <w:r>
        <w:br w:type="page"/>
      </w:r>
    </w:p>
    <w:p w14:paraId="50969590" w14:textId="77777777" w:rsidR="00997F82" w:rsidRPr="007755F5" w:rsidRDefault="00FC2304" w:rsidP="007755F5">
      <w:pPr>
        <w:pStyle w:val="Heading1"/>
        <w:rPr>
          <w:rFonts w:asciiTheme="majorBidi" w:hAnsiTheme="majorBidi"/>
          <w:color w:val="auto"/>
          <w:sz w:val="36"/>
          <w:szCs w:val="36"/>
        </w:rPr>
      </w:pPr>
      <w:bookmarkStart w:id="3" w:name="_Toc161704730"/>
      <w:r w:rsidRPr="007755F5">
        <w:rPr>
          <w:rFonts w:asciiTheme="majorBidi" w:hAnsiTheme="majorBidi"/>
          <w:color w:val="auto"/>
          <w:sz w:val="36"/>
          <w:szCs w:val="36"/>
        </w:rPr>
        <w:lastRenderedPageBreak/>
        <w:t>Part 3: Target Market and Customer-Related Issues</w:t>
      </w:r>
      <w:bookmarkEnd w:id="3"/>
    </w:p>
    <w:tbl>
      <w:tblPr>
        <w:tblStyle w:val="PlainTable5"/>
        <w:tblW w:w="9355" w:type="dxa"/>
        <w:tblLook w:val="04A0" w:firstRow="1" w:lastRow="0" w:firstColumn="1" w:lastColumn="0" w:noHBand="0" w:noVBand="1"/>
      </w:tblPr>
      <w:tblGrid>
        <w:gridCol w:w="535"/>
        <w:gridCol w:w="3420"/>
        <w:gridCol w:w="1710"/>
        <w:gridCol w:w="3690"/>
      </w:tblGrid>
      <w:tr w:rsidR="00997F82" w:rsidRPr="00997F82" w14:paraId="20C52318" w14:textId="77777777" w:rsidTr="00997F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tcPr>
          <w:p w14:paraId="3BF4851D" w14:textId="77777777" w:rsidR="00997F82" w:rsidRPr="00997F82" w:rsidRDefault="00997F82" w:rsidP="00997F82">
            <w:pPr>
              <w:jc w:val="center"/>
            </w:pPr>
            <w:r w:rsidRPr="00997F82">
              <w:t>#</w:t>
            </w:r>
          </w:p>
        </w:tc>
        <w:tc>
          <w:tcPr>
            <w:tcW w:w="3420" w:type="dxa"/>
          </w:tcPr>
          <w:p w14:paraId="2EA36E2C"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Criteria</w:t>
            </w:r>
          </w:p>
        </w:tc>
        <w:tc>
          <w:tcPr>
            <w:tcW w:w="1710" w:type="dxa"/>
          </w:tcPr>
          <w:p w14:paraId="4EC65025"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Assessment</w:t>
            </w:r>
          </w:p>
        </w:tc>
        <w:tc>
          <w:tcPr>
            <w:tcW w:w="3690" w:type="dxa"/>
          </w:tcPr>
          <w:p w14:paraId="28FD8431" w14:textId="77777777" w:rsidR="00997F82" w:rsidRPr="00997F82" w:rsidRDefault="00997F82" w:rsidP="00997F82">
            <w:pPr>
              <w:jc w:val="center"/>
              <w:cnfStyle w:val="100000000000" w:firstRow="1" w:lastRow="0" w:firstColumn="0" w:lastColumn="0" w:oddVBand="0" w:evenVBand="0" w:oddHBand="0" w:evenHBand="0" w:firstRowFirstColumn="0" w:firstRowLastColumn="0" w:lastRowFirstColumn="0" w:lastRowLastColumn="0"/>
            </w:pPr>
            <w:r w:rsidRPr="00997F82">
              <w:t>Reasoning</w:t>
            </w:r>
          </w:p>
        </w:tc>
      </w:tr>
      <w:tr w:rsidR="00997F82" w:rsidRPr="00997F82" w14:paraId="17675B04"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5E01AA6" w14:textId="77777777" w:rsidR="00997F82" w:rsidRPr="00997F82" w:rsidRDefault="00997F82" w:rsidP="00997F82">
            <w:pPr>
              <w:jc w:val="center"/>
            </w:pPr>
            <w:r w:rsidRPr="00997F82">
              <w:t>1.</w:t>
            </w:r>
          </w:p>
        </w:tc>
        <w:tc>
          <w:tcPr>
            <w:tcW w:w="3420" w:type="dxa"/>
          </w:tcPr>
          <w:p w14:paraId="416B1E5B"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Identification of target market for the proposed new venture</w:t>
            </w:r>
          </w:p>
        </w:tc>
        <w:tc>
          <w:tcPr>
            <w:tcW w:w="1710" w:type="dxa"/>
          </w:tcPr>
          <w:p w14:paraId="457870E9"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Identified</w:t>
            </w:r>
          </w:p>
        </w:tc>
        <w:tc>
          <w:tcPr>
            <w:tcW w:w="3690" w:type="dxa"/>
          </w:tcPr>
          <w:p w14:paraId="38906B0B"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proofErr w:type="spellStart"/>
            <w:r w:rsidRPr="00997F82">
              <w:t>BlueWave</w:t>
            </w:r>
            <w:proofErr w:type="spellEnd"/>
            <w:r w:rsidRPr="00997F82">
              <w:t xml:space="preserve"> specifically targets financial analysts, a market segment that is well-defined and in clear need of innovative solutions for stock forecasting, facilitating targeted product development and marketing strategies.</w:t>
            </w:r>
          </w:p>
        </w:tc>
      </w:tr>
      <w:tr w:rsidR="00997F82" w:rsidRPr="00997F82" w14:paraId="2D58488C" w14:textId="77777777" w:rsidTr="00997F82">
        <w:tc>
          <w:tcPr>
            <w:cnfStyle w:val="001000000000" w:firstRow="0" w:lastRow="0" w:firstColumn="1" w:lastColumn="0" w:oddVBand="0" w:evenVBand="0" w:oddHBand="0" w:evenHBand="0" w:firstRowFirstColumn="0" w:firstRowLastColumn="0" w:lastRowFirstColumn="0" w:lastRowLastColumn="0"/>
            <w:tcW w:w="535" w:type="dxa"/>
          </w:tcPr>
          <w:p w14:paraId="731B7002" w14:textId="77777777" w:rsidR="00997F82" w:rsidRPr="00997F82" w:rsidRDefault="00997F82" w:rsidP="00997F82">
            <w:pPr>
              <w:jc w:val="center"/>
            </w:pPr>
            <w:r w:rsidRPr="00997F82">
              <w:t>2.</w:t>
            </w:r>
          </w:p>
        </w:tc>
        <w:tc>
          <w:tcPr>
            <w:tcW w:w="3420" w:type="dxa"/>
          </w:tcPr>
          <w:p w14:paraId="7EA4E878"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Ability to create “barriers to entry” for potential competitors</w:t>
            </w:r>
          </w:p>
        </w:tc>
        <w:tc>
          <w:tcPr>
            <w:tcW w:w="1710" w:type="dxa"/>
          </w:tcPr>
          <w:p w14:paraId="17774B97"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Can create</w:t>
            </w:r>
          </w:p>
        </w:tc>
        <w:tc>
          <w:tcPr>
            <w:tcW w:w="3690" w:type="dxa"/>
          </w:tcPr>
          <w:p w14:paraId="569BAD68"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 xml:space="preserve">The advanced AI technology and unique algorithms developed for </w:t>
            </w:r>
            <w:proofErr w:type="spellStart"/>
            <w:r w:rsidRPr="00997F82">
              <w:t>BlueWave</w:t>
            </w:r>
            <w:proofErr w:type="spellEnd"/>
            <w:r w:rsidRPr="00997F82">
              <w:t xml:space="preserve"> could serve as significant barriers to entry, protecting its market position against new entrants and providing a competitive advantage.</w:t>
            </w:r>
          </w:p>
        </w:tc>
      </w:tr>
      <w:tr w:rsidR="00997F82" w:rsidRPr="00997F82" w14:paraId="201A913F"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E3ED90" w14:textId="77777777" w:rsidR="00997F82" w:rsidRPr="00997F82" w:rsidRDefault="00997F82" w:rsidP="00997F82">
            <w:pPr>
              <w:jc w:val="center"/>
            </w:pPr>
            <w:r w:rsidRPr="00997F82">
              <w:t>3.</w:t>
            </w:r>
          </w:p>
        </w:tc>
        <w:tc>
          <w:tcPr>
            <w:tcW w:w="3420" w:type="dxa"/>
          </w:tcPr>
          <w:p w14:paraId="791D8AD2"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Purchasing power of customers</w:t>
            </w:r>
          </w:p>
        </w:tc>
        <w:tc>
          <w:tcPr>
            <w:tcW w:w="1710" w:type="dxa"/>
          </w:tcPr>
          <w:p w14:paraId="7D638E80"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High</w:t>
            </w:r>
          </w:p>
        </w:tc>
        <w:tc>
          <w:tcPr>
            <w:tcW w:w="3690" w:type="dxa"/>
          </w:tcPr>
          <w:p w14:paraId="6F5EBA36"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 xml:space="preserve">Financial analysis firms and professionals, who are the primary target market for </w:t>
            </w:r>
            <w:proofErr w:type="spellStart"/>
            <w:r w:rsidRPr="00997F82">
              <w:t>BlueWave</w:t>
            </w:r>
            <w:proofErr w:type="spellEnd"/>
            <w:r w:rsidRPr="00997F82">
              <w:t>, generally have significant resources and are willing to invest in tools that can enhance their decision-making capabilities and competitive edge.</w:t>
            </w:r>
          </w:p>
        </w:tc>
      </w:tr>
      <w:tr w:rsidR="00997F82" w:rsidRPr="00997F82" w14:paraId="2D18827A" w14:textId="77777777" w:rsidTr="00997F82">
        <w:tc>
          <w:tcPr>
            <w:cnfStyle w:val="001000000000" w:firstRow="0" w:lastRow="0" w:firstColumn="1" w:lastColumn="0" w:oddVBand="0" w:evenVBand="0" w:oddHBand="0" w:evenHBand="0" w:firstRowFirstColumn="0" w:firstRowLastColumn="0" w:lastRowFirstColumn="0" w:lastRowLastColumn="0"/>
            <w:tcW w:w="535" w:type="dxa"/>
          </w:tcPr>
          <w:p w14:paraId="3642D975" w14:textId="77777777" w:rsidR="00997F82" w:rsidRPr="00997F82" w:rsidRDefault="00997F82" w:rsidP="00997F82">
            <w:pPr>
              <w:jc w:val="center"/>
            </w:pPr>
            <w:r w:rsidRPr="00997F82">
              <w:t>4.</w:t>
            </w:r>
          </w:p>
        </w:tc>
        <w:tc>
          <w:tcPr>
            <w:tcW w:w="3420" w:type="dxa"/>
          </w:tcPr>
          <w:p w14:paraId="3D9D207E"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Ease of making customers aware of the new product or service</w:t>
            </w:r>
          </w:p>
        </w:tc>
        <w:tc>
          <w:tcPr>
            <w:tcW w:w="1710" w:type="dxa"/>
          </w:tcPr>
          <w:p w14:paraId="4FF44416"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Moderate</w:t>
            </w:r>
          </w:p>
        </w:tc>
        <w:tc>
          <w:tcPr>
            <w:tcW w:w="3690" w:type="dxa"/>
          </w:tcPr>
          <w:p w14:paraId="68E4D050" w14:textId="77777777" w:rsidR="00997F82" w:rsidRPr="00997F82" w:rsidRDefault="00997F82" w:rsidP="00997F82">
            <w:pPr>
              <w:jc w:val="center"/>
              <w:cnfStyle w:val="000000000000" w:firstRow="0" w:lastRow="0" w:firstColumn="0" w:lastColumn="0" w:oddVBand="0" w:evenVBand="0" w:oddHBand="0" w:evenHBand="0" w:firstRowFirstColumn="0" w:firstRowLastColumn="0" w:lastRowFirstColumn="0" w:lastRowLastColumn="0"/>
            </w:pPr>
            <w:r w:rsidRPr="00997F82">
              <w:t xml:space="preserve">While the target market is clearly identified, making them aware of a new, innovative product like </w:t>
            </w:r>
            <w:proofErr w:type="spellStart"/>
            <w:r w:rsidRPr="00997F82">
              <w:t>BlueWave</w:t>
            </w:r>
            <w:proofErr w:type="spellEnd"/>
            <w:r w:rsidRPr="00997F82">
              <w:t xml:space="preserve"> could require significant marketing efforts, given the crowded market and the need to distinguish it from existing solutions.</w:t>
            </w:r>
          </w:p>
        </w:tc>
      </w:tr>
      <w:tr w:rsidR="00997F82" w14:paraId="33870A6E" w14:textId="77777777" w:rsidTr="0099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0524E00" w14:textId="77777777" w:rsidR="00997F82" w:rsidRPr="00997F82" w:rsidRDefault="00997F82" w:rsidP="00997F82">
            <w:pPr>
              <w:jc w:val="center"/>
            </w:pPr>
            <w:r w:rsidRPr="00997F82">
              <w:t>5.</w:t>
            </w:r>
          </w:p>
        </w:tc>
        <w:tc>
          <w:tcPr>
            <w:tcW w:w="3420" w:type="dxa"/>
          </w:tcPr>
          <w:p w14:paraId="10871B03"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Growth potential of target market</w:t>
            </w:r>
          </w:p>
        </w:tc>
        <w:tc>
          <w:tcPr>
            <w:tcW w:w="1710" w:type="dxa"/>
          </w:tcPr>
          <w:p w14:paraId="2A2400BB" w14:textId="77777777" w:rsidR="00997F82" w:rsidRP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High</w:t>
            </w:r>
          </w:p>
        </w:tc>
        <w:tc>
          <w:tcPr>
            <w:tcW w:w="3690" w:type="dxa"/>
          </w:tcPr>
          <w:p w14:paraId="423CDA14" w14:textId="77777777" w:rsidR="00997F82" w:rsidRDefault="00997F82" w:rsidP="00997F82">
            <w:pPr>
              <w:jc w:val="center"/>
              <w:cnfStyle w:val="000000100000" w:firstRow="0" w:lastRow="0" w:firstColumn="0" w:lastColumn="0" w:oddVBand="0" w:evenVBand="0" w:oddHBand="1" w:evenHBand="0" w:firstRowFirstColumn="0" w:firstRowLastColumn="0" w:lastRowFirstColumn="0" w:lastRowLastColumn="0"/>
            </w:pPr>
            <w:r w:rsidRPr="00997F82">
              <w:t xml:space="preserve">The financial sector, particularly areas involving investment and stock analysis, is continuously growing and evolving. The demand for advanced, AI-driven analytical tools is expected to increase, indicating a high growth potential for </w:t>
            </w:r>
            <w:proofErr w:type="spellStart"/>
            <w:r w:rsidRPr="00997F82">
              <w:t>BlueWave's</w:t>
            </w:r>
            <w:proofErr w:type="spellEnd"/>
            <w:r w:rsidRPr="00997F82">
              <w:t xml:space="preserve"> target market</w:t>
            </w:r>
          </w:p>
        </w:tc>
      </w:tr>
    </w:tbl>
    <w:p w14:paraId="5EA7FDA5" w14:textId="77777777" w:rsidR="00997F82" w:rsidRDefault="00997F82" w:rsidP="00997F82">
      <w:r>
        <w:t>.</w:t>
      </w:r>
    </w:p>
    <w:p w14:paraId="6DBA7B0E" w14:textId="77777777" w:rsidR="00997F82" w:rsidRDefault="00997F82" w:rsidP="00997F82"/>
    <w:p w14:paraId="260FB94E" w14:textId="77777777" w:rsidR="00FC2304" w:rsidRDefault="00FC2304" w:rsidP="00FC2304"/>
    <w:p w14:paraId="4444AA7F" w14:textId="77777777" w:rsidR="00997F82" w:rsidRDefault="00997F82">
      <w:r>
        <w:br w:type="page"/>
      </w:r>
    </w:p>
    <w:p w14:paraId="194D96B7" w14:textId="77777777" w:rsidR="007755F5" w:rsidRPr="007755F5" w:rsidRDefault="007755F5" w:rsidP="007755F5">
      <w:pPr>
        <w:pStyle w:val="Heading1"/>
        <w:rPr>
          <w:rFonts w:asciiTheme="majorBidi" w:hAnsiTheme="majorBidi"/>
          <w:color w:val="auto"/>
          <w:sz w:val="36"/>
          <w:szCs w:val="36"/>
        </w:rPr>
      </w:pPr>
      <w:bookmarkStart w:id="4" w:name="_Toc161704731"/>
      <w:r w:rsidRPr="007755F5">
        <w:rPr>
          <w:rFonts w:asciiTheme="majorBidi" w:hAnsiTheme="majorBidi"/>
          <w:color w:val="auto"/>
          <w:sz w:val="36"/>
          <w:szCs w:val="36"/>
        </w:rPr>
        <w:lastRenderedPageBreak/>
        <w:t>Part 4: Founder- (or Founders-) Related Issues</w:t>
      </w:r>
      <w:bookmarkEnd w:id="4"/>
    </w:p>
    <w:tbl>
      <w:tblPr>
        <w:tblStyle w:val="PlainTable5"/>
        <w:tblW w:w="9625" w:type="dxa"/>
        <w:tblLook w:val="04A0" w:firstRow="1" w:lastRow="0" w:firstColumn="1" w:lastColumn="0" w:noHBand="0" w:noVBand="1"/>
      </w:tblPr>
      <w:tblGrid>
        <w:gridCol w:w="540"/>
        <w:gridCol w:w="3510"/>
        <w:gridCol w:w="1440"/>
        <w:gridCol w:w="4135"/>
      </w:tblGrid>
      <w:tr w:rsidR="007755F5" w:rsidRPr="007755F5" w14:paraId="2DE02483" w14:textId="77777777" w:rsidTr="007755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509BB662" w14:textId="77777777" w:rsidR="007755F5" w:rsidRPr="007755F5" w:rsidRDefault="007755F5" w:rsidP="007755F5">
            <w:pPr>
              <w:jc w:val="center"/>
            </w:pPr>
            <w:r w:rsidRPr="007755F5">
              <w:t>#</w:t>
            </w:r>
          </w:p>
        </w:tc>
        <w:tc>
          <w:tcPr>
            <w:tcW w:w="3510" w:type="dxa"/>
          </w:tcPr>
          <w:p w14:paraId="00B0A785"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Criteria</w:t>
            </w:r>
          </w:p>
        </w:tc>
        <w:tc>
          <w:tcPr>
            <w:tcW w:w="1440" w:type="dxa"/>
          </w:tcPr>
          <w:p w14:paraId="14174B99"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Assessment</w:t>
            </w:r>
          </w:p>
        </w:tc>
        <w:tc>
          <w:tcPr>
            <w:tcW w:w="4135" w:type="dxa"/>
          </w:tcPr>
          <w:p w14:paraId="5CBBDB7D"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Reasoning</w:t>
            </w:r>
          </w:p>
        </w:tc>
      </w:tr>
      <w:tr w:rsidR="007755F5" w:rsidRPr="007755F5" w14:paraId="54B2DA1C"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E58C83" w14:textId="77777777" w:rsidR="007755F5" w:rsidRPr="007755F5" w:rsidRDefault="007755F5" w:rsidP="007755F5">
            <w:pPr>
              <w:jc w:val="center"/>
            </w:pPr>
            <w:r w:rsidRPr="007755F5">
              <w:t>1.</w:t>
            </w:r>
          </w:p>
        </w:tc>
        <w:tc>
          <w:tcPr>
            <w:tcW w:w="3510" w:type="dxa"/>
          </w:tcPr>
          <w:p w14:paraId="234C25AE"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Founder or founders experience in the industry</w:t>
            </w:r>
          </w:p>
        </w:tc>
        <w:tc>
          <w:tcPr>
            <w:tcW w:w="1440" w:type="dxa"/>
          </w:tcPr>
          <w:p w14:paraId="3B4E3E81"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Moderate experience</w:t>
            </w:r>
          </w:p>
        </w:tc>
        <w:tc>
          <w:tcPr>
            <w:tcW w:w="4135" w:type="dxa"/>
          </w:tcPr>
          <w:p w14:paraId="43C0C0D7"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Founders from MIS and Finance backgrounds bring a balanced mix of technical and industry-specific knowledge, indicating a moderate level of experience relevant to the venture.</w:t>
            </w:r>
          </w:p>
        </w:tc>
      </w:tr>
      <w:tr w:rsidR="007755F5" w:rsidRPr="007755F5" w14:paraId="6DA95AC6" w14:textId="77777777" w:rsidTr="007755F5">
        <w:tc>
          <w:tcPr>
            <w:cnfStyle w:val="001000000000" w:firstRow="0" w:lastRow="0" w:firstColumn="1" w:lastColumn="0" w:oddVBand="0" w:evenVBand="0" w:oddHBand="0" w:evenHBand="0" w:firstRowFirstColumn="0" w:firstRowLastColumn="0" w:lastRowFirstColumn="0" w:lastRowLastColumn="0"/>
            <w:tcW w:w="540" w:type="dxa"/>
          </w:tcPr>
          <w:p w14:paraId="6C66547D" w14:textId="77777777" w:rsidR="007755F5" w:rsidRPr="007755F5" w:rsidRDefault="007755F5" w:rsidP="007755F5">
            <w:pPr>
              <w:jc w:val="center"/>
            </w:pPr>
            <w:r w:rsidRPr="007755F5">
              <w:t>2.</w:t>
            </w:r>
          </w:p>
        </w:tc>
        <w:tc>
          <w:tcPr>
            <w:tcW w:w="3510" w:type="dxa"/>
          </w:tcPr>
          <w:p w14:paraId="2CC423F7"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Founder or </w:t>
            </w:r>
            <w:proofErr w:type="gramStart"/>
            <w:r w:rsidRPr="007755F5">
              <w:t>founders</w:t>
            </w:r>
            <w:proofErr w:type="gramEnd"/>
            <w:r w:rsidRPr="007755F5">
              <w:t xml:space="preserve"> skills as they relate to the proposed new venture’s product or service</w:t>
            </w:r>
          </w:p>
        </w:tc>
        <w:tc>
          <w:tcPr>
            <w:tcW w:w="1440" w:type="dxa"/>
          </w:tcPr>
          <w:p w14:paraId="7BA48B93" w14:textId="620BFB02" w:rsidR="007755F5" w:rsidRPr="007755F5" w:rsidRDefault="00D70619" w:rsidP="007755F5">
            <w:pPr>
              <w:jc w:val="center"/>
              <w:cnfStyle w:val="000000000000" w:firstRow="0" w:lastRow="0" w:firstColumn="0" w:lastColumn="0" w:oddVBand="0" w:evenVBand="0" w:oddHBand="0" w:evenHBand="0" w:firstRowFirstColumn="0" w:firstRowLastColumn="0" w:lastRowFirstColumn="0" w:lastRowLastColumn="0"/>
            </w:pPr>
            <w:r>
              <w:rPr>
                <w:szCs w:val="20"/>
              </w:rPr>
              <w:t>Skilled</w:t>
            </w:r>
          </w:p>
        </w:tc>
        <w:tc>
          <w:tcPr>
            <w:tcW w:w="4135" w:type="dxa"/>
          </w:tcPr>
          <w:p w14:paraId="728B863A"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The technical and financial acumen from their studies equips the founders with a strong foundational skill set for developing and managing </w:t>
            </w:r>
            <w:proofErr w:type="spellStart"/>
            <w:r w:rsidRPr="007755F5">
              <w:t>BlueWave</w:t>
            </w:r>
            <w:proofErr w:type="spellEnd"/>
            <w:r w:rsidRPr="007755F5">
              <w:t>.</w:t>
            </w:r>
          </w:p>
        </w:tc>
      </w:tr>
      <w:tr w:rsidR="007755F5" w:rsidRPr="007755F5" w14:paraId="5EAA09FE"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0C59F0" w14:textId="77777777" w:rsidR="007755F5" w:rsidRPr="007755F5" w:rsidRDefault="007755F5" w:rsidP="007755F5">
            <w:pPr>
              <w:jc w:val="center"/>
            </w:pPr>
            <w:r w:rsidRPr="007755F5">
              <w:t>3.</w:t>
            </w:r>
          </w:p>
        </w:tc>
        <w:tc>
          <w:tcPr>
            <w:tcW w:w="3510" w:type="dxa"/>
          </w:tcPr>
          <w:p w14:paraId="15E31758"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Extent of the founder or founders professional and social networks in the relevant industry</w:t>
            </w:r>
          </w:p>
        </w:tc>
        <w:tc>
          <w:tcPr>
            <w:tcW w:w="1440" w:type="dxa"/>
          </w:tcPr>
          <w:p w14:paraId="44034590"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Moderate</w:t>
            </w:r>
          </w:p>
        </w:tc>
        <w:tc>
          <w:tcPr>
            <w:tcW w:w="4135" w:type="dxa"/>
          </w:tcPr>
          <w:p w14:paraId="4C9080CD"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Being students may limit the extent of their professional networks; however, academic connections and emerging professional contacts provide a moderate level of networking capability.</w:t>
            </w:r>
          </w:p>
        </w:tc>
      </w:tr>
      <w:tr w:rsidR="007755F5" w:rsidRPr="007755F5" w14:paraId="444AA674" w14:textId="77777777" w:rsidTr="007755F5">
        <w:tc>
          <w:tcPr>
            <w:cnfStyle w:val="001000000000" w:firstRow="0" w:lastRow="0" w:firstColumn="1" w:lastColumn="0" w:oddVBand="0" w:evenVBand="0" w:oddHBand="0" w:evenHBand="0" w:firstRowFirstColumn="0" w:firstRowLastColumn="0" w:lastRowFirstColumn="0" w:lastRowLastColumn="0"/>
            <w:tcW w:w="540" w:type="dxa"/>
          </w:tcPr>
          <w:p w14:paraId="3C4E4717" w14:textId="77777777" w:rsidR="007755F5" w:rsidRPr="007755F5" w:rsidRDefault="007755F5" w:rsidP="007755F5">
            <w:pPr>
              <w:jc w:val="center"/>
            </w:pPr>
            <w:r w:rsidRPr="007755F5">
              <w:t>4.</w:t>
            </w:r>
          </w:p>
        </w:tc>
        <w:tc>
          <w:tcPr>
            <w:tcW w:w="3510" w:type="dxa"/>
          </w:tcPr>
          <w:p w14:paraId="220A13D3"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Extent to which the proposed new venture meets the founder or </w:t>
            </w:r>
            <w:proofErr w:type="gramStart"/>
            <w:r w:rsidRPr="007755F5">
              <w:t>founders</w:t>
            </w:r>
            <w:proofErr w:type="gramEnd"/>
            <w:r w:rsidRPr="007755F5">
              <w:t xml:space="preserve"> personal goals and aspirations</w:t>
            </w:r>
          </w:p>
        </w:tc>
        <w:tc>
          <w:tcPr>
            <w:tcW w:w="1440" w:type="dxa"/>
          </w:tcPr>
          <w:p w14:paraId="77A750A7"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Strong</w:t>
            </w:r>
          </w:p>
        </w:tc>
        <w:tc>
          <w:tcPr>
            <w:tcW w:w="4135" w:type="dxa"/>
          </w:tcPr>
          <w:p w14:paraId="68CE100D"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The alignment of </w:t>
            </w:r>
            <w:proofErr w:type="spellStart"/>
            <w:r w:rsidRPr="007755F5">
              <w:t>BlueWave</w:t>
            </w:r>
            <w:proofErr w:type="spellEnd"/>
            <w:r w:rsidRPr="007755F5">
              <w:t xml:space="preserve"> with the founders' fields of study and apparent interests suggests a strong connection to their personal goals and aspirations.</w:t>
            </w:r>
          </w:p>
        </w:tc>
      </w:tr>
      <w:tr w:rsidR="007755F5" w:rsidRPr="007755F5" w14:paraId="1E498FDC"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E080E9" w14:textId="77777777" w:rsidR="007755F5" w:rsidRPr="007755F5" w:rsidRDefault="007755F5" w:rsidP="007755F5">
            <w:pPr>
              <w:jc w:val="center"/>
            </w:pPr>
            <w:r w:rsidRPr="007755F5">
              <w:t>5.</w:t>
            </w:r>
          </w:p>
        </w:tc>
        <w:tc>
          <w:tcPr>
            <w:tcW w:w="3510" w:type="dxa"/>
          </w:tcPr>
          <w:p w14:paraId="05BE6382"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Likelihood that a team can be put together to launch and grow the new venture</w:t>
            </w:r>
          </w:p>
        </w:tc>
        <w:tc>
          <w:tcPr>
            <w:tcW w:w="1440" w:type="dxa"/>
          </w:tcPr>
          <w:p w14:paraId="73FC2540"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Moderately likely</w:t>
            </w:r>
          </w:p>
        </w:tc>
        <w:tc>
          <w:tcPr>
            <w:tcW w:w="4135" w:type="dxa"/>
          </w:tcPr>
          <w:p w14:paraId="2B2DFCD7"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The founders' position within academic institutions could facilitate team building with like-minded peers, though real-world experience and broader industry connections could enhance this further.</w:t>
            </w:r>
          </w:p>
        </w:tc>
      </w:tr>
    </w:tbl>
    <w:p w14:paraId="0720B6E7" w14:textId="77777777" w:rsidR="007755F5" w:rsidRDefault="007755F5" w:rsidP="00FC2304"/>
    <w:p w14:paraId="0D157671" w14:textId="77777777" w:rsidR="00997F82" w:rsidRDefault="00997F82">
      <w:r>
        <w:br w:type="page"/>
      </w:r>
    </w:p>
    <w:p w14:paraId="0B6D7B36" w14:textId="77777777" w:rsidR="00FC2304" w:rsidRPr="007755F5" w:rsidRDefault="00FC2304" w:rsidP="007755F5">
      <w:pPr>
        <w:pStyle w:val="Heading1"/>
        <w:rPr>
          <w:rFonts w:asciiTheme="majorBidi" w:hAnsiTheme="majorBidi"/>
          <w:color w:val="auto"/>
          <w:sz w:val="36"/>
          <w:szCs w:val="36"/>
        </w:rPr>
      </w:pPr>
      <w:bookmarkStart w:id="5" w:name="_Toc161704732"/>
      <w:r w:rsidRPr="007755F5">
        <w:rPr>
          <w:rFonts w:asciiTheme="majorBidi" w:hAnsiTheme="majorBidi"/>
          <w:color w:val="auto"/>
          <w:sz w:val="36"/>
          <w:szCs w:val="36"/>
        </w:rPr>
        <w:lastRenderedPageBreak/>
        <w:t>Part 5: Financial Issues</w:t>
      </w:r>
      <w:bookmarkEnd w:id="5"/>
    </w:p>
    <w:tbl>
      <w:tblPr>
        <w:tblStyle w:val="PlainTable5"/>
        <w:tblW w:w="9805" w:type="dxa"/>
        <w:tblLook w:val="04A0" w:firstRow="1" w:lastRow="0" w:firstColumn="1" w:lastColumn="0" w:noHBand="0" w:noVBand="1"/>
      </w:tblPr>
      <w:tblGrid>
        <w:gridCol w:w="540"/>
        <w:gridCol w:w="3420"/>
        <w:gridCol w:w="1890"/>
        <w:gridCol w:w="3955"/>
      </w:tblGrid>
      <w:tr w:rsidR="007755F5" w:rsidRPr="007755F5" w14:paraId="6DF6FFFF" w14:textId="77777777" w:rsidTr="007755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021C75E7" w14:textId="77777777" w:rsidR="007755F5" w:rsidRPr="007755F5" w:rsidRDefault="007755F5" w:rsidP="007755F5">
            <w:pPr>
              <w:jc w:val="center"/>
            </w:pPr>
            <w:r w:rsidRPr="007755F5">
              <w:t>#</w:t>
            </w:r>
          </w:p>
        </w:tc>
        <w:tc>
          <w:tcPr>
            <w:tcW w:w="3420" w:type="dxa"/>
          </w:tcPr>
          <w:p w14:paraId="18E3C3A3"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Criteria</w:t>
            </w:r>
          </w:p>
        </w:tc>
        <w:tc>
          <w:tcPr>
            <w:tcW w:w="1890" w:type="dxa"/>
          </w:tcPr>
          <w:p w14:paraId="74D4F7D7"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Assessment</w:t>
            </w:r>
          </w:p>
        </w:tc>
        <w:tc>
          <w:tcPr>
            <w:tcW w:w="3955" w:type="dxa"/>
          </w:tcPr>
          <w:p w14:paraId="2934E9B8" w14:textId="77777777" w:rsidR="007755F5" w:rsidRPr="007755F5" w:rsidRDefault="007755F5" w:rsidP="007755F5">
            <w:pPr>
              <w:jc w:val="center"/>
              <w:cnfStyle w:val="100000000000" w:firstRow="1" w:lastRow="0" w:firstColumn="0" w:lastColumn="0" w:oddVBand="0" w:evenVBand="0" w:oddHBand="0" w:evenHBand="0" w:firstRowFirstColumn="0" w:firstRowLastColumn="0" w:lastRowFirstColumn="0" w:lastRowLastColumn="0"/>
            </w:pPr>
            <w:r w:rsidRPr="007755F5">
              <w:t>Reasoning</w:t>
            </w:r>
          </w:p>
        </w:tc>
      </w:tr>
      <w:tr w:rsidR="007755F5" w:rsidRPr="007755F5" w14:paraId="5858CA80"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C7D6C5" w14:textId="77777777" w:rsidR="007755F5" w:rsidRPr="007755F5" w:rsidRDefault="007755F5" w:rsidP="007755F5">
            <w:pPr>
              <w:jc w:val="center"/>
            </w:pPr>
            <w:r w:rsidRPr="007755F5">
              <w:t>1.</w:t>
            </w:r>
          </w:p>
        </w:tc>
        <w:tc>
          <w:tcPr>
            <w:tcW w:w="3420" w:type="dxa"/>
          </w:tcPr>
          <w:p w14:paraId="0887043C"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Initial capital investment</w:t>
            </w:r>
          </w:p>
        </w:tc>
        <w:tc>
          <w:tcPr>
            <w:tcW w:w="1890" w:type="dxa"/>
          </w:tcPr>
          <w:p w14:paraId="3EBA1BE8"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High</w:t>
            </w:r>
          </w:p>
        </w:tc>
        <w:tc>
          <w:tcPr>
            <w:tcW w:w="3955" w:type="dxa"/>
          </w:tcPr>
          <w:p w14:paraId="04CD7045"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The founders' current lack of personal funds to finance the project necessitates seeking external investors, indicating a high initial capital requirement.</w:t>
            </w:r>
          </w:p>
        </w:tc>
      </w:tr>
      <w:tr w:rsidR="007755F5" w:rsidRPr="007755F5" w14:paraId="230E66C3" w14:textId="77777777" w:rsidTr="007755F5">
        <w:tc>
          <w:tcPr>
            <w:cnfStyle w:val="001000000000" w:firstRow="0" w:lastRow="0" w:firstColumn="1" w:lastColumn="0" w:oddVBand="0" w:evenVBand="0" w:oddHBand="0" w:evenHBand="0" w:firstRowFirstColumn="0" w:firstRowLastColumn="0" w:lastRowFirstColumn="0" w:lastRowLastColumn="0"/>
            <w:tcW w:w="540" w:type="dxa"/>
          </w:tcPr>
          <w:p w14:paraId="615D7C9F" w14:textId="77777777" w:rsidR="007755F5" w:rsidRPr="007755F5" w:rsidRDefault="007755F5" w:rsidP="007755F5">
            <w:pPr>
              <w:jc w:val="center"/>
            </w:pPr>
            <w:r w:rsidRPr="007755F5">
              <w:t>2.</w:t>
            </w:r>
          </w:p>
        </w:tc>
        <w:tc>
          <w:tcPr>
            <w:tcW w:w="3420" w:type="dxa"/>
          </w:tcPr>
          <w:p w14:paraId="5A82BDB8"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Number of revenue drivers (ways in which the company makes money)</w:t>
            </w:r>
          </w:p>
        </w:tc>
        <w:tc>
          <w:tcPr>
            <w:tcW w:w="1890" w:type="dxa"/>
          </w:tcPr>
          <w:p w14:paraId="64B53381"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Two to three</w:t>
            </w:r>
          </w:p>
        </w:tc>
        <w:tc>
          <w:tcPr>
            <w:tcW w:w="3955" w:type="dxa"/>
          </w:tcPr>
          <w:p w14:paraId="1685B8C7"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Assuming </w:t>
            </w:r>
            <w:proofErr w:type="spellStart"/>
            <w:r w:rsidRPr="007755F5">
              <w:t>BlueWave</w:t>
            </w:r>
            <w:proofErr w:type="spellEnd"/>
            <w:r w:rsidRPr="007755F5">
              <w:t xml:space="preserve"> plans to offer subscriptions and consulting services, it has multiple potential revenue streams, though these are yet to be fully developed.</w:t>
            </w:r>
          </w:p>
        </w:tc>
      </w:tr>
      <w:tr w:rsidR="007755F5" w:rsidRPr="007755F5" w14:paraId="7DA416EA"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A8910B7" w14:textId="77777777" w:rsidR="007755F5" w:rsidRPr="007755F5" w:rsidRDefault="007755F5" w:rsidP="007755F5">
            <w:pPr>
              <w:jc w:val="center"/>
            </w:pPr>
            <w:r w:rsidRPr="007755F5">
              <w:t>3.</w:t>
            </w:r>
          </w:p>
        </w:tc>
        <w:tc>
          <w:tcPr>
            <w:tcW w:w="3420" w:type="dxa"/>
          </w:tcPr>
          <w:p w14:paraId="7753406D"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Time to break even</w:t>
            </w:r>
          </w:p>
        </w:tc>
        <w:tc>
          <w:tcPr>
            <w:tcW w:w="1890" w:type="dxa"/>
          </w:tcPr>
          <w:p w14:paraId="4FDB90DB"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More than two years</w:t>
            </w:r>
          </w:p>
        </w:tc>
        <w:tc>
          <w:tcPr>
            <w:tcW w:w="3955" w:type="dxa"/>
          </w:tcPr>
          <w:p w14:paraId="3550F3C2"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The reliance on external funding and the developmental stage of the product suggest a longer path to break-even, compounded by the high initial investment needed.</w:t>
            </w:r>
          </w:p>
        </w:tc>
      </w:tr>
      <w:tr w:rsidR="007755F5" w:rsidRPr="007755F5" w14:paraId="0A0435A9" w14:textId="77777777" w:rsidTr="007755F5">
        <w:tc>
          <w:tcPr>
            <w:cnfStyle w:val="001000000000" w:firstRow="0" w:lastRow="0" w:firstColumn="1" w:lastColumn="0" w:oddVBand="0" w:evenVBand="0" w:oddHBand="0" w:evenHBand="0" w:firstRowFirstColumn="0" w:firstRowLastColumn="0" w:lastRowFirstColumn="0" w:lastRowLastColumn="0"/>
            <w:tcW w:w="540" w:type="dxa"/>
          </w:tcPr>
          <w:p w14:paraId="1B100D1D" w14:textId="77777777" w:rsidR="007755F5" w:rsidRPr="007755F5" w:rsidRDefault="007755F5" w:rsidP="007755F5">
            <w:pPr>
              <w:jc w:val="center"/>
            </w:pPr>
            <w:r w:rsidRPr="007755F5">
              <w:t>4.</w:t>
            </w:r>
          </w:p>
        </w:tc>
        <w:tc>
          <w:tcPr>
            <w:tcW w:w="3420" w:type="dxa"/>
          </w:tcPr>
          <w:p w14:paraId="51D3DFFC"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Financial performance of similar businesses</w:t>
            </w:r>
          </w:p>
        </w:tc>
        <w:tc>
          <w:tcPr>
            <w:tcW w:w="1890" w:type="dxa"/>
          </w:tcPr>
          <w:p w14:paraId="4844A734"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Modest</w:t>
            </w:r>
          </w:p>
        </w:tc>
        <w:tc>
          <w:tcPr>
            <w:tcW w:w="3955" w:type="dxa"/>
          </w:tcPr>
          <w:p w14:paraId="0CCF5BDF" w14:textId="77777777" w:rsidR="007755F5" w:rsidRPr="007755F5" w:rsidRDefault="007755F5" w:rsidP="007755F5">
            <w:pPr>
              <w:jc w:val="center"/>
              <w:cnfStyle w:val="000000000000" w:firstRow="0" w:lastRow="0" w:firstColumn="0" w:lastColumn="0" w:oddVBand="0" w:evenVBand="0" w:oddHBand="0" w:evenHBand="0" w:firstRowFirstColumn="0" w:firstRowLastColumn="0" w:lastRowFirstColumn="0" w:lastRowLastColumn="0"/>
            </w:pPr>
            <w:r w:rsidRPr="007755F5">
              <w:t xml:space="preserve">While AI-driven financial tools have shown promise, the varying success across the sector and the startup nature of </w:t>
            </w:r>
            <w:proofErr w:type="spellStart"/>
            <w:r w:rsidRPr="007755F5">
              <w:t>BlueWave</w:t>
            </w:r>
            <w:proofErr w:type="spellEnd"/>
            <w:r w:rsidRPr="007755F5">
              <w:t xml:space="preserve"> suggest a modest outlook until proven otherwise.</w:t>
            </w:r>
          </w:p>
        </w:tc>
      </w:tr>
      <w:tr w:rsidR="007755F5" w14:paraId="30225A88" w14:textId="77777777" w:rsidTr="0077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8B37FC" w14:textId="77777777" w:rsidR="007755F5" w:rsidRPr="007755F5" w:rsidRDefault="007755F5" w:rsidP="007755F5">
            <w:pPr>
              <w:jc w:val="center"/>
            </w:pPr>
            <w:r w:rsidRPr="007755F5">
              <w:t>5.</w:t>
            </w:r>
          </w:p>
        </w:tc>
        <w:tc>
          <w:tcPr>
            <w:tcW w:w="3420" w:type="dxa"/>
          </w:tcPr>
          <w:p w14:paraId="1DEFA31A"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Ability to fund initial product (or service) development and/or initial startup expenses from personal funds or via bootstrapping</w:t>
            </w:r>
          </w:p>
        </w:tc>
        <w:tc>
          <w:tcPr>
            <w:tcW w:w="1890" w:type="dxa"/>
          </w:tcPr>
          <w:p w14:paraId="0D50ED26" w14:textId="77777777" w:rsidR="007755F5" w:rsidRP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Low</w:t>
            </w:r>
          </w:p>
        </w:tc>
        <w:tc>
          <w:tcPr>
            <w:tcW w:w="3955" w:type="dxa"/>
          </w:tcPr>
          <w:p w14:paraId="74A66FF7" w14:textId="77777777" w:rsidR="007755F5" w:rsidRDefault="007755F5" w:rsidP="007755F5">
            <w:pPr>
              <w:jc w:val="center"/>
              <w:cnfStyle w:val="000000100000" w:firstRow="0" w:lastRow="0" w:firstColumn="0" w:lastColumn="0" w:oddVBand="0" w:evenVBand="0" w:oddHBand="1" w:evenHBand="0" w:firstRowFirstColumn="0" w:firstRowLastColumn="0" w:lastRowFirstColumn="0" w:lastRowLastColumn="0"/>
            </w:pPr>
            <w:r w:rsidRPr="007755F5">
              <w:t>The explicit need to seek investors reflects a low capacity for self-funding the initial development and startup phase, highlighting financial vulnerability.</w:t>
            </w:r>
          </w:p>
        </w:tc>
      </w:tr>
    </w:tbl>
    <w:p w14:paraId="30F7DA5D" w14:textId="2FA13947" w:rsidR="007A70EE" w:rsidRDefault="007A70EE" w:rsidP="007755F5"/>
    <w:p w14:paraId="571F1808" w14:textId="77777777" w:rsidR="007A70EE" w:rsidRDefault="007A70EE">
      <w:r>
        <w:br w:type="page"/>
      </w:r>
    </w:p>
    <w:p w14:paraId="72612AF6" w14:textId="674024A2" w:rsidR="007A70EE" w:rsidRDefault="007A70EE" w:rsidP="007A70EE">
      <w:pPr>
        <w:pStyle w:val="Heading1"/>
        <w:rPr>
          <w:rFonts w:asciiTheme="majorBidi" w:hAnsiTheme="majorBidi"/>
          <w:color w:val="auto"/>
          <w:sz w:val="36"/>
          <w:szCs w:val="36"/>
        </w:rPr>
      </w:pPr>
      <w:bookmarkStart w:id="6" w:name="_Toc161704733"/>
      <w:r>
        <w:rPr>
          <w:rFonts w:asciiTheme="majorBidi" w:hAnsiTheme="majorBidi"/>
          <w:color w:val="auto"/>
          <w:sz w:val="36"/>
          <w:szCs w:val="36"/>
        </w:rPr>
        <w:lastRenderedPageBreak/>
        <w:t>Overview</w:t>
      </w:r>
      <w:bookmarkEnd w:id="6"/>
    </w:p>
    <w:p w14:paraId="22CA5583" w14:textId="473F4354" w:rsidR="007A70EE" w:rsidRDefault="007A70EE" w:rsidP="007A70EE"/>
    <w:tbl>
      <w:tblPr>
        <w:tblStyle w:val="PlainTable5"/>
        <w:tblW w:w="0" w:type="auto"/>
        <w:tblLayout w:type="fixed"/>
        <w:tblLook w:val="04A0" w:firstRow="1" w:lastRow="0" w:firstColumn="1" w:lastColumn="0" w:noHBand="0" w:noVBand="1"/>
      </w:tblPr>
      <w:tblGrid>
        <w:gridCol w:w="1615"/>
        <w:gridCol w:w="990"/>
        <w:gridCol w:w="1980"/>
        <w:gridCol w:w="1852"/>
        <w:gridCol w:w="2913"/>
      </w:tblGrid>
      <w:tr w:rsidR="007A70EE" w:rsidRPr="007A70EE" w14:paraId="182E25CC" w14:textId="77777777" w:rsidTr="007A70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1F52C73C" w14:textId="77777777" w:rsidR="007A70EE" w:rsidRPr="007A70EE" w:rsidRDefault="007A70EE" w:rsidP="007A70EE">
            <w:pPr>
              <w:jc w:val="center"/>
            </w:pPr>
            <w:r w:rsidRPr="007A70EE">
              <w:t>Aspect</w:t>
            </w:r>
          </w:p>
        </w:tc>
        <w:tc>
          <w:tcPr>
            <w:tcW w:w="990" w:type="dxa"/>
            <w:vAlign w:val="center"/>
          </w:tcPr>
          <w:p w14:paraId="45B2112D" w14:textId="77777777" w:rsidR="007A70EE" w:rsidRPr="007A70EE" w:rsidRDefault="007A70EE" w:rsidP="007A70EE">
            <w:pPr>
              <w:jc w:val="center"/>
              <w:cnfStyle w:val="100000000000" w:firstRow="1" w:lastRow="0" w:firstColumn="0" w:lastColumn="0" w:oddVBand="0" w:evenVBand="0" w:oddHBand="0" w:evenHBand="0" w:firstRowFirstColumn="0" w:firstRowLastColumn="0" w:lastRowFirstColumn="0" w:lastRowLastColumn="0"/>
            </w:pPr>
            <w:r w:rsidRPr="007A70EE">
              <w:t>Score (-5 to +1)</w:t>
            </w:r>
          </w:p>
        </w:tc>
        <w:tc>
          <w:tcPr>
            <w:tcW w:w="1980" w:type="dxa"/>
            <w:vAlign w:val="center"/>
          </w:tcPr>
          <w:p w14:paraId="5B49D705" w14:textId="77777777" w:rsidR="007A70EE" w:rsidRPr="007A70EE" w:rsidRDefault="007A70EE" w:rsidP="007A70EE">
            <w:pPr>
              <w:jc w:val="center"/>
              <w:cnfStyle w:val="100000000000" w:firstRow="1" w:lastRow="0" w:firstColumn="0" w:lastColumn="0" w:oddVBand="0" w:evenVBand="0" w:oddHBand="0" w:evenHBand="0" w:firstRowFirstColumn="0" w:firstRowLastColumn="0" w:lastRowFirstColumn="0" w:lastRowLastColumn="0"/>
            </w:pPr>
            <w:r w:rsidRPr="007A70EE">
              <w:t>Overall Potential of the Business Idea Based on Each Part</w:t>
            </w:r>
          </w:p>
        </w:tc>
        <w:tc>
          <w:tcPr>
            <w:tcW w:w="1852" w:type="dxa"/>
            <w:vAlign w:val="center"/>
          </w:tcPr>
          <w:p w14:paraId="3ACAB555" w14:textId="77777777" w:rsidR="007A70EE" w:rsidRPr="007A70EE" w:rsidRDefault="007A70EE" w:rsidP="007A70EE">
            <w:pPr>
              <w:jc w:val="center"/>
              <w:cnfStyle w:val="100000000000" w:firstRow="1" w:lastRow="0" w:firstColumn="0" w:lastColumn="0" w:oddVBand="0" w:evenVBand="0" w:oddHBand="0" w:evenHBand="0" w:firstRowFirstColumn="0" w:firstRowLastColumn="0" w:lastRowFirstColumn="0" w:lastRowLastColumn="0"/>
            </w:pPr>
            <w:r w:rsidRPr="007A70EE">
              <w:t>Suggestions for Improving the Potential</w:t>
            </w:r>
          </w:p>
        </w:tc>
        <w:tc>
          <w:tcPr>
            <w:tcW w:w="2913" w:type="dxa"/>
            <w:vAlign w:val="center"/>
          </w:tcPr>
          <w:p w14:paraId="0D9B418B" w14:textId="77777777" w:rsidR="007A70EE" w:rsidRPr="007A70EE" w:rsidRDefault="007A70EE" w:rsidP="007A70EE">
            <w:pPr>
              <w:jc w:val="center"/>
              <w:cnfStyle w:val="100000000000" w:firstRow="1" w:lastRow="0" w:firstColumn="0" w:lastColumn="0" w:oddVBand="0" w:evenVBand="0" w:oddHBand="0" w:evenHBand="0" w:firstRowFirstColumn="0" w:firstRowLastColumn="0" w:lastRowFirstColumn="0" w:lastRowLastColumn="0"/>
            </w:pPr>
            <w:r w:rsidRPr="007A70EE">
              <w:t>Reasoning</w:t>
            </w:r>
          </w:p>
        </w:tc>
      </w:tr>
      <w:tr w:rsidR="007A70EE" w:rsidRPr="007A70EE" w14:paraId="71A03642" w14:textId="77777777" w:rsidTr="007A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D6CD4B5" w14:textId="77777777" w:rsidR="007A70EE" w:rsidRPr="007A70EE" w:rsidRDefault="007A70EE" w:rsidP="007A70EE">
            <w:pPr>
              <w:jc w:val="center"/>
            </w:pPr>
            <w:r w:rsidRPr="007A70EE">
              <w:t>Part 1: Strength of Business Idea</w:t>
            </w:r>
          </w:p>
        </w:tc>
        <w:tc>
          <w:tcPr>
            <w:tcW w:w="990" w:type="dxa"/>
            <w:vAlign w:val="center"/>
          </w:tcPr>
          <w:p w14:paraId="1328F62E"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+1</w:t>
            </w:r>
          </w:p>
        </w:tc>
        <w:tc>
          <w:tcPr>
            <w:tcW w:w="1980" w:type="dxa"/>
            <w:vAlign w:val="center"/>
          </w:tcPr>
          <w:p w14:paraId="2578EEB2"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High potential</w:t>
            </w:r>
          </w:p>
        </w:tc>
        <w:tc>
          <w:tcPr>
            <w:tcW w:w="1852" w:type="dxa"/>
            <w:vAlign w:val="center"/>
          </w:tcPr>
          <w:p w14:paraId="2B69EE0B"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Continue innovating and leveraging AI advancements.</w:t>
            </w:r>
          </w:p>
        </w:tc>
        <w:tc>
          <w:tcPr>
            <w:tcW w:w="2913" w:type="dxa"/>
            <w:vAlign w:val="center"/>
          </w:tcPr>
          <w:p w14:paraId="19DDEB7F"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proofErr w:type="spellStart"/>
            <w:r w:rsidRPr="007A70EE">
              <w:t>BlueWave's</w:t>
            </w:r>
            <w:proofErr w:type="spellEnd"/>
            <w:r w:rsidRPr="007A70EE">
              <w:t xml:space="preserve"> innovative use of AI addresses a clear market need, indicating strong potential.</w:t>
            </w:r>
          </w:p>
        </w:tc>
      </w:tr>
      <w:tr w:rsidR="007A70EE" w:rsidRPr="007A70EE" w14:paraId="393001F1" w14:textId="77777777" w:rsidTr="007A70EE">
        <w:tc>
          <w:tcPr>
            <w:cnfStyle w:val="001000000000" w:firstRow="0" w:lastRow="0" w:firstColumn="1" w:lastColumn="0" w:oddVBand="0" w:evenVBand="0" w:oddHBand="0" w:evenHBand="0" w:firstRowFirstColumn="0" w:firstRowLastColumn="0" w:lastRowFirstColumn="0" w:lastRowLastColumn="0"/>
            <w:tcW w:w="1615" w:type="dxa"/>
            <w:vAlign w:val="center"/>
          </w:tcPr>
          <w:p w14:paraId="2A4E7AFD" w14:textId="77777777" w:rsidR="007A70EE" w:rsidRPr="007A70EE" w:rsidRDefault="007A70EE" w:rsidP="007A70EE">
            <w:pPr>
              <w:jc w:val="center"/>
            </w:pPr>
            <w:r w:rsidRPr="007A70EE">
              <w:t>Part 2: Industry-Related Issues</w:t>
            </w:r>
          </w:p>
        </w:tc>
        <w:tc>
          <w:tcPr>
            <w:tcW w:w="990" w:type="dxa"/>
            <w:vAlign w:val="center"/>
          </w:tcPr>
          <w:p w14:paraId="1FD0FCE0"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+1</w:t>
            </w:r>
          </w:p>
        </w:tc>
        <w:tc>
          <w:tcPr>
            <w:tcW w:w="1980" w:type="dxa"/>
            <w:vAlign w:val="center"/>
          </w:tcPr>
          <w:p w14:paraId="2F81E35C"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High potential</w:t>
            </w:r>
          </w:p>
        </w:tc>
        <w:tc>
          <w:tcPr>
            <w:tcW w:w="1852" w:type="dxa"/>
            <w:vAlign w:val="center"/>
          </w:tcPr>
          <w:p w14:paraId="24FC0CED"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Stay ahead of market trends and regulatory changes.</w:t>
            </w:r>
          </w:p>
        </w:tc>
        <w:tc>
          <w:tcPr>
            <w:tcW w:w="2913" w:type="dxa"/>
            <w:vAlign w:val="center"/>
          </w:tcPr>
          <w:p w14:paraId="7488A507"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 xml:space="preserve">The growing demand for AI in finance suggests </w:t>
            </w:r>
            <w:proofErr w:type="spellStart"/>
            <w:r w:rsidRPr="007A70EE">
              <w:t>BlueWave</w:t>
            </w:r>
            <w:proofErr w:type="spellEnd"/>
            <w:r w:rsidRPr="007A70EE">
              <w:t xml:space="preserve"> is well-positioned for success.</w:t>
            </w:r>
          </w:p>
        </w:tc>
      </w:tr>
      <w:tr w:rsidR="007A70EE" w:rsidRPr="007A70EE" w14:paraId="3B4A47E3" w14:textId="77777777" w:rsidTr="007A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1C752E5" w14:textId="77777777" w:rsidR="007A70EE" w:rsidRPr="007A70EE" w:rsidRDefault="007A70EE" w:rsidP="007A70EE">
            <w:pPr>
              <w:jc w:val="center"/>
            </w:pPr>
            <w:r w:rsidRPr="007A70EE">
              <w:t>Part 3: Target Market and Customer-Related Issues</w:t>
            </w:r>
          </w:p>
        </w:tc>
        <w:tc>
          <w:tcPr>
            <w:tcW w:w="990" w:type="dxa"/>
            <w:vAlign w:val="center"/>
          </w:tcPr>
          <w:p w14:paraId="56C3D496"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+1</w:t>
            </w:r>
          </w:p>
        </w:tc>
        <w:tc>
          <w:tcPr>
            <w:tcW w:w="1980" w:type="dxa"/>
            <w:vAlign w:val="center"/>
          </w:tcPr>
          <w:p w14:paraId="31BF5D94"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High potential</w:t>
            </w:r>
          </w:p>
        </w:tc>
        <w:tc>
          <w:tcPr>
            <w:tcW w:w="1852" w:type="dxa"/>
            <w:vAlign w:val="center"/>
          </w:tcPr>
          <w:p w14:paraId="1575D481"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Enhance customer engagement and feedback mechanisms.</w:t>
            </w:r>
          </w:p>
        </w:tc>
        <w:tc>
          <w:tcPr>
            <w:tcW w:w="2913" w:type="dxa"/>
            <w:vAlign w:val="center"/>
          </w:tcPr>
          <w:p w14:paraId="64661541"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Direct feedback can drive improvements and increase market penetration.</w:t>
            </w:r>
          </w:p>
        </w:tc>
      </w:tr>
      <w:tr w:rsidR="007A70EE" w:rsidRPr="007A70EE" w14:paraId="12E76B65" w14:textId="77777777" w:rsidTr="007A70EE">
        <w:tc>
          <w:tcPr>
            <w:cnfStyle w:val="001000000000" w:firstRow="0" w:lastRow="0" w:firstColumn="1" w:lastColumn="0" w:oddVBand="0" w:evenVBand="0" w:oddHBand="0" w:evenHBand="0" w:firstRowFirstColumn="0" w:firstRowLastColumn="0" w:lastRowFirstColumn="0" w:lastRowLastColumn="0"/>
            <w:tcW w:w="1615" w:type="dxa"/>
            <w:vAlign w:val="center"/>
          </w:tcPr>
          <w:p w14:paraId="2BB4B12C" w14:textId="77777777" w:rsidR="007A70EE" w:rsidRPr="007A70EE" w:rsidRDefault="007A70EE" w:rsidP="007A70EE">
            <w:pPr>
              <w:jc w:val="center"/>
            </w:pPr>
            <w:r w:rsidRPr="007A70EE">
              <w:t>Part 4: Founder- (or Founders-) Related Issues</w:t>
            </w:r>
          </w:p>
        </w:tc>
        <w:tc>
          <w:tcPr>
            <w:tcW w:w="990" w:type="dxa"/>
            <w:vAlign w:val="center"/>
          </w:tcPr>
          <w:p w14:paraId="4DFDB96E" w14:textId="28E5B59B" w:rsidR="007A70EE" w:rsidRPr="007A70EE" w:rsidRDefault="00D70619" w:rsidP="007A70EE">
            <w:pPr>
              <w:jc w:val="center"/>
              <w:cnfStyle w:val="000000000000" w:firstRow="0" w:lastRow="0" w:firstColumn="0" w:lastColumn="0" w:oddVBand="0" w:evenVBand="0" w:oddHBand="0" w:evenHBand="0" w:firstRowFirstColumn="0" w:firstRowLastColumn="0" w:lastRowFirstColumn="0" w:lastRowLastColumn="0"/>
            </w:pPr>
            <w:r>
              <w:t>+</w:t>
            </w:r>
            <w:bookmarkStart w:id="7" w:name="_GoBack"/>
            <w:bookmarkEnd w:id="7"/>
            <w:r>
              <w:t>1</w:t>
            </w:r>
          </w:p>
        </w:tc>
        <w:tc>
          <w:tcPr>
            <w:tcW w:w="1980" w:type="dxa"/>
            <w:vAlign w:val="center"/>
          </w:tcPr>
          <w:p w14:paraId="19BF7FA3" w14:textId="48B82D1A" w:rsidR="007A70EE" w:rsidRPr="007A70EE" w:rsidRDefault="00D70619" w:rsidP="007A70EE">
            <w:pPr>
              <w:jc w:val="center"/>
              <w:cnfStyle w:val="000000000000" w:firstRow="0" w:lastRow="0" w:firstColumn="0" w:lastColumn="0" w:oddVBand="0" w:evenVBand="0" w:oddHBand="0" w:evenHBand="0" w:firstRowFirstColumn="0" w:firstRowLastColumn="0" w:lastRowFirstColumn="0" w:lastRowLastColumn="0"/>
            </w:pPr>
            <w:r>
              <w:rPr>
                <w:szCs w:val="20"/>
              </w:rPr>
              <w:t>High potential</w:t>
            </w:r>
          </w:p>
        </w:tc>
        <w:tc>
          <w:tcPr>
            <w:tcW w:w="1852" w:type="dxa"/>
            <w:vAlign w:val="center"/>
          </w:tcPr>
          <w:p w14:paraId="62905F6A"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Expand professional networks and gain industry experience.</w:t>
            </w:r>
          </w:p>
        </w:tc>
        <w:tc>
          <w:tcPr>
            <w:tcW w:w="2913" w:type="dxa"/>
            <w:vAlign w:val="center"/>
          </w:tcPr>
          <w:p w14:paraId="57A93F1F"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The founders' current stage limits network and experience, impacting potential.</w:t>
            </w:r>
          </w:p>
        </w:tc>
      </w:tr>
      <w:tr w:rsidR="007A70EE" w:rsidRPr="007A70EE" w14:paraId="51AFCFF0" w14:textId="77777777" w:rsidTr="007A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30FC114" w14:textId="77777777" w:rsidR="007A70EE" w:rsidRPr="007A70EE" w:rsidRDefault="007A70EE" w:rsidP="007A70EE">
            <w:pPr>
              <w:jc w:val="center"/>
            </w:pPr>
            <w:r w:rsidRPr="007A70EE">
              <w:t>Part 5: Financial Issues</w:t>
            </w:r>
          </w:p>
        </w:tc>
        <w:tc>
          <w:tcPr>
            <w:tcW w:w="990" w:type="dxa"/>
            <w:vAlign w:val="center"/>
          </w:tcPr>
          <w:p w14:paraId="1E6F0FBC" w14:textId="721B4412"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-1</w:t>
            </w:r>
          </w:p>
        </w:tc>
        <w:tc>
          <w:tcPr>
            <w:tcW w:w="1980" w:type="dxa"/>
            <w:vAlign w:val="center"/>
          </w:tcPr>
          <w:p w14:paraId="25BB4F41" w14:textId="232CD8D6"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Low potential</w:t>
            </w:r>
          </w:p>
        </w:tc>
        <w:tc>
          <w:tcPr>
            <w:tcW w:w="1852" w:type="dxa"/>
            <w:vAlign w:val="center"/>
          </w:tcPr>
          <w:p w14:paraId="1DDC2DAF"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Secure funding through investors and explore strategic partnerships.</w:t>
            </w:r>
          </w:p>
        </w:tc>
        <w:tc>
          <w:tcPr>
            <w:tcW w:w="2913" w:type="dxa"/>
            <w:vAlign w:val="center"/>
          </w:tcPr>
          <w:p w14:paraId="22D1477A" w14:textId="77777777" w:rsidR="007A70EE" w:rsidRPr="007A70EE" w:rsidRDefault="007A70EE" w:rsidP="007A70EE">
            <w:pPr>
              <w:jc w:val="center"/>
              <w:cnfStyle w:val="000000100000" w:firstRow="0" w:lastRow="0" w:firstColumn="0" w:lastColumn="0" w:oddVBand="0" w:evenVBand="0" w:oddHBand="1" w:evenHBand="0" w:firstRowFirstColumn="0" w:firstRowLastColumn="0" w:lastRowFirstColumn="0" w:lastRowLastColumn="0"/>
            </w:pPr>
            <w:r w:rsidRPr="007A70EE">
              <w:t>Limited initial funding and reliance on investors create financial uncertainty.</w:t>
            </w:r>
          </w:p>
        </w:tc>
      </w:tr>
      <w:tr w:rsidR="007A70EE" w:rsidRPr="007A70EE" w14:paraId="7762C502" w14:textId="77777777" w:rsidTr="007A70EE">
        <w:tc>
          <w:tcPr>
            <w:cnfStyle w:val="001000000000" w:firstRow="0" w:lastRow="0" w:firstColumn="1" w:lastColumn="0" w:oddVBand="0" w:evenVBand="0" w:oddHBand="0" w:evenHBand="0" w:firstRowFirstColumn="0" w:firstRowLastColumn="0" w:lastRowFirstColumn="0" w:lastRowLastColumn="0"/>
            <w:tcW w:w="1615" w:type="dxa"/>
            <w:vAlign w:val="center"/>
          </w:tcPr>
          <w:p w14:paraId="60C90200" w14:textId="77777777" w:rsidR="007A70EE" w:rsidRPr="007A70EE" w:rsidRDefault="007A70EE" w:rsidP="007A70EE">
            <w:pPr>
              <w:jc w:val="center"/>
            </w:pPr>
            <w:r w:rsidRPr="007A70EE">
              <w:t>Overall Assessment</w:t>
            </w:r>
          </w:p>
        </w:tc>
        <w:tc>
          <w:tcPr>
            <w:tcW w:w="990" w:type="dxa"/>
            <w:vAlign w:val="center"/>
          </w:tcPr>
          <w:p w14:paraId="1A5EB5B6" w14:textId="14E0D079" w:rsidR="007A70EE" w:rsidRPr="007A70EE" w:rsidRDefault="0021686A" w:rsidP="007A70EE">
            <w:pPr>
              <w:jc w:val="center"/>
              <w:cnfStyle w:val="000000000000" w:firstRow="0" w:lastRow="0" w:firstColumn="0" w:lastColumn="0" w:oddVBand="0" w:evenVBand="0" w:oddHBand="0" w:evenHBand="0" w:firstRowFirstColumn="0" w:firstRowLastColumn="0" w:lastRowFirstColumn="0" w:lastRowLastColumn="0"/>
            </w:pPr>
            <w:r>
              <w:t>-</w:t>
            </w:r>
          </w:p>
        </w:tc>
        <w:tc>
          <w:tcPr>
            <w:tcW w:w="1980" w:type="dxa"/>
            <w:vAlign w:val="center"/>
          </w:tcPr>
          <w:p w14:paraId="3E6DB653"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High potential</w:t>
            </w:r>
          </w:p>
        </w:tc>
        <w:tc>
          <w:tcPr>
            <w:tcW w:w="1852" w:type="dxa"/>
            <w:vAlign w:val="center"/>
          </w:tcPr>
          <w:p w14:paraId="11F85244"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Focus on financial stability, market engagement, and continuous innovation.</w:t>
            </w:r>
          </w:p>
        </w:tc>
        <w:tc>
          <w:tcPr>
            <w:tcW w:w="2913" w:type="dxa"/>
            <w:vAlign w:val="center"/>
          </w:tcPr>
          <w:p w14:paraId="7E78B272" w14:textId="77777777" w:rsidR="007A70EE" w:rsidRPr="007A70EE" w:rsidRDefault="007A70EE" w:rsidP="007A70EE">
            <w:pPr>
              <w:jc w:val="center"/>
              <w:cnfStyle w:val="000000000000" w:firstRow="0" w:lastRow="0" w:firstColumn="0" w:lastColumn="0" w:oddVBand="0" w:evenVBand="0" w:oddHBand="0" w:evenHBand="0" w:firstRowFirstColumn="0" w:firstRowLastColumn="0" w:lastRowFirstColumn="0" w:lastRowLastColumn="0"/>
            </w:pPr>
            <w:r w:rsidRPr="007A70EE">
              <w:t>Balancing innovation with financial and operational sustainability is key to maximizing potential.</w:t>
            </w:r>
          </w:p>
        </w:tc>
      </w:tr>
    </w:tbl>
    <w:p w14:paraId="2F85808C" w14:textId="77777777" w:rsidR="00FC2304" w:rsidRDefault="00FC2304" w:rsidP="007A70EE"/>
    <w:sectPr w:rsidR="00FC2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7512" w14:textId="77777777" w:rsidR="005C6F70" w:rsidRDefault="005C6F70" w:rsidP="004A1F64">
      <w:pPr>
        <w:spacing w:after="0" w:line="240" w:lineRule="auto"/>
      </w:pPr>
      <w:r>
        <w:separator/>
      </w:r>
    </w:p>
  </w:endnote>
  <w:endnote w:type="continuationSeparator" w:id="0">
    <w:p w14:paraId="051BB36A" w14:textId="77777777" w:rsidR="005C6F70" w:rsidRDefault="005C6F70" w:rsidP="004A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C4AC6" w14:textId="77777777" w:rsidR="005C6F70" w:rsidRDefault="005C6F70" w:rsidP="004A1F64">
      <w:pPr>
        <w:spacing w:after="0" w:line="240" w:lineRule="auto"/>
      </w:pPr>
      <w:r>
        <w:separator/>
      </w:r>
    </w:p>
  </w:footnote>
  <w:footnote w:type="continuationSeparator" w:id="0">
    <w:p w14:paraId="7A183B83" w14:textId="77777777" w:rsidR="005C6F70" w:rsidRDefault="005C6F70" w:rsidP="004A1F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04"/>
    <w:rsid w:val="000C6641"/>
    <w:rsid w:val="000F5035"/>
    <w:rsid w:val="0021686A"/>
    <w:rsid w:val="004577FF"/>
    <w:rsid w:val="004A1F64"/>
    <w:rsid w:val="005C6F70"/>
    <w:rsid w:val="007755F5"/>
    <w:rsid w:val="007A70EE"/>
    <w:rsid w:val="00997F82"/>
    <w:rsid w:val="00CA47AB"/>
    <w:rsid w:val="00D70619"/>
    <w:rsid w:val="00FC2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8755"/>
  <w15:chartTrackingRefBased/>
  <w15:docId w15:val="{0D5D4C21-0129-4EFB-B51C-B94F7FAD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C66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997F82"/>
    <w:rPr>
      <w:b/>
      <w:bCs/>
    </w:rPr>
  </w:style>
  <w:style w:type="character" w:customStyle="1" w:styleId="Heading1Char">
    <w:name w:val="Heading 1 Char"/>
    <w:basedOn w:val="DefaultParagraphFont"/>
    <w:link w:val="Heading1"/>
    <w:uiPriority w:val="9"/>
    <w:rsid w:val="007755F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A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64"/>
  </w:style>
  <w:style w:type="paragraph" w:styleId="Footer">
    <w:name w:val="footer"/>
    <w:basedOn w:val="Normal"/>
    <w:link w:val="FooterChar"/>
    <w:uiPriority w:val="99"/>
    <w:unhideWhenUsed/>
    <w:rsid w:val="004A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64"/>
  </w:style>
  <w:style w:type="paragraph" w:styleId="TOCHeading">
    <w:name w:val="TOC Heading"/>
    <w:basedOn w:val="Heading1"/>
    <w:next w:val="Normal"/>
    <w:uiPriority w:val="39"/>
    <w:unhideWhenUsed/>
    <w:qFormat/>
    <w:rsid w:val="004A1F64"/>
    <w:pPr>
      <w:outlineLvl w:val="9"/>
    </w:pPr>
  </w:style>
  <w:style w:type="paragraph" w:styleId="TOC1">
    <w:name w:val="toc 1"/>
    <w:basedOn w:val="Normal"/>
    <w:next w:val="Normal"/>
    <w:autoRedefine/>
    <w:uiPriority w:val="39"/>
    <w:unhideWhenUsed/>
    <w:rsid w:val="004A1F64"/>
    <w:pPr>
      <w:spacing w:after="100"/>
    </w:pPr>
  </w:style>
  <w:style w:type="character" w:styleId="Hyperlink">
    <w:name w:val="Hyperlink"/>
    <w:basedOn w:val="DefaultParagraphFont"/>
    <w:uiPriority w:val="99"/>
    <w:unhideWhenUsed/>
    <w:rsid w:val="004A1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02989">
      <w:bodyDiv w:val="1"/>
      <w:marLeft w:val="0"/>
      <w:marRight w:val="0"/>
      <w:marTop w:val="0"/>
      <w:marBottom w:val="0"/>
      <w:divBdr>
        <w:top w:val="none" w:sz="0" w:space="0" w:color="auto"/>
        <w:left w:val="none" w:sz="0" w:space="0" w:color="auto"/>
        <w:bottom w:val="none" w:sz="0" w:space="0" w:color="auto"/>
        <w:right w:val="none" w:sz="0" w:space="0" w:color="auto"/>
      </w:divBdr>
    </w:div>
    <w:div w:id="474176869">
      <w:bodyDiv w:val="1"/>
      <w:marLeft w:val="0"/>
      <w:marRight w:val="0"/>
      <w:marTop w:val="0"/>
      <w:marBottom w:val="0"/>
      <w:divBdr>
        <w:top w:val="none" w:sz="0" w:space="0" w:color="auto"/>
        <w:left w:val="none" w:sz="0" w:space="0" w:color="auto"/>
        <w:bottom w:val="none" w:sz="0" w:space="0" w:color="auto"/>
        <w:right w:val="none" w:sz="0" w:space="0" w:color="auto"/>
      </w:divBdr>
    </w:div>
    <w:div w:id="587082910">
      <w:bodyDiv w:val="1"/>
      <w:marLeft w:val="0"/>
      <w:marRight w:val="0"/>
      <w:marTop w:val="0"/>
      <w:marBottom w:val="0"/>
      <w:divBdr>
        <w:top w:val="none" w:sz="0" w:space="0" w:color="auto"/>
        <w:left w:val="none" w:sz="0" w:space="0" w:color="auto"/>
        <w:bottom w:val="none" w:sz="0" w:space="0" w:color="auto"/>
        <w:right w:val="none" w:sz="0" w:space="0" w:color="auto"/>
      </w:divBdr>
    </w:div>
    <w:div w:id="789859597">
      <w:bodyDiv w:val="1"/>
      <w:marLeft w:val="0"/>
      <w:marRight w:val="0"/>
      <w:marTop w:val="0"/>
      <w:marBottom w:val="0"/>
      <w:divBdr>
        <w:top w:val="none" w:sz="0" w:space="0" w:color="auto"/>
        <w:left w:val="none" w:sz="0" w:space="0" w:color="auto"/>
        <w:bottom w:val="none" w:sz="0" w:space="0" w:color="auto"/>
        <w:right w:val="none" w:sz="0" w:space="0" w:color="auto"/>
      </w:divBdr>
      <w:divsChild>
        <w:div w:id="641934414">
          <w:marLeft w:val="0"/>
          <w:marRight w:val="0"/>
          <w:marTop w:val="0"/>
          <w:marBottom w:val="0"/>
          <w:divBdr>
            <w:top w:val="single" w:sz="2" w:space="0" w:color="E3E3E3"/>
            <w:left w:val="single" w:sz="2" w:space="0" w:color="E3E3E3"/>
            <w:bottom w:val="single" w:sz="2" w:space="0" w:color="E3E3E3"/>
            <w:right w:val="single" w:sz="2" w:space="0" w:color="E3E3E3"/>
          </w:divBdr>
          <w:divsChild>
            <w:div w:id="166612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803607">
                  <w:marLeft w:val="0"/>
                  <w:marRight w:val="0"/>
                  <w:marTop w:val="0"/>
                  <w:marBottom w:val="0"/>
                  <w:divBdr>
                    <w:top w:val="single" w:sz="2" w:space="0" w:color="E3E3E3"/>
                    <w:left w:val="single" w:sz="2" w:space="0" w:color="E3E3E3"/>
                    <w:bottom w:val="single" w:sz="2" w:space="0" w:color="E3E3E3"/>
                    <w:right w:val="single" w:sz="2" w:space="0" w:color="E3E3E3"/>
                  </w:divBdr>
                  <w:divsChild>
                    <w:div w:id="316225605">
                      <w:marLeft w:val="0"/>
                      <w:marRight w:val="0"/>
                      <w:marTop w:val="0"/>
                      <w:marBottom w:val="0"/>
                      <w:divBdr>
                        <w:top w:val="single" w:sz="2" w:space="0" w:color="E3E3E3"/>
                        <w:left w:val="single" w:sz="2" w:space="0" w:color="E3E3E3"/>
                        <w:bottom w:val="single" w:sz="2" w:space="0" w:color="E3E3E3"/>
                        <w:right w:val="single" w:sz="2" w:space="0" w:color="E3E3E3"/>
                      </w:divBdr>
                      <w:divsChild>
                        <w:div w:id="372507298">
                          <w:marLeft w:val="0"/>
                          <w:marRight w:val="0"/>
                          <w:marTop w:val="0"/>
                          <w:marBottom w:val="0"/>
                          <w:divBdr>
                            <w:top w:val="single" w:sz="2" w:space="0" w:color="E3E3E3"/>
                            <w:left w:val="single" w:sz="2" w:space="0" w:color="E3E3E3"/>
                            <w:bottom w:val="single" w:sz="2" w:space="0" w:color="E3E3E3"/>
                            <w:right w:val="single" w:sz="2" w:space="0" w:color="E3E3E3"/>
                          </w:divBdr>
                          <w:divsChild>
                            <w:div w:id="2024242792">
                              <w:marLeft w:val="0"/>
                              <w:marRight w:val="0"/>
                              <w:marTop w:val="0"/>
                              <w:marBottom w:val="0"/>
                              <w:divBdr>
                                <w:top w:val="single" w:sz="2" w:space="0" w:color="E3E3E3"/>
                                <w:left w:val="single" w:sz="2" w:space="0" w:color="E3E3E3"/>
                                <w:bottom w:val="single" w:sz="2" w:space="0" w:color="E3E3E3"/>
                                <w:right w:val="single" w:sz="2" w:space="0" w:color="E3E3E3"/>
                              </w:divBdr>
                              <w:divsChild>
                                <w:div w:id="153836520">
                                  <w:marLeft w:val="0"/>
                                  <w:marRight w:val="0"/>
                                  <w:marTop w:val="0"/>
                                  <w:marBottom w:val="0"/>
                                  <w:divBdr>
                                    <w:top w:val="single" w:sz="2" w:space="0" w:color="E3E3E3"/>
                                    <w:left w:val="single" w:sz="2" w:space="0" w:color="E3E3E3"/>
                                    <w:bottom w:val="single" w:sz="2" w:space="0" w:color="E3E3E3"/>
                                    <w:right w:val="single" w:sz="2" w:space="0" w:color="E3E3E3"/>
                                  </w:divBdr>
                                  <w:divsChild>
                                    <w:div w:id="194579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6184147">
      <w:bodyDiv w:val="1"/>
      <w:marLeft w:val="0"/>
      <w:marRight w:val="0"/>
      <w:marTop w:val="0"/>
      <w:marBottom w:val="0"/>
      <w:divBdr>
        <w:top w:val="none" w:sz="0" w:space="0" w:color="auto"/>
        <w:left w:val="none" w:sz="0" w:space="0" w:color="auto"/>
        <w:bottom w:val="none" w:sz="0" w:space="0" w:color="auto"/>
        <w:right w:val="none" w:sz="0" w:space="0" w:color="auto"/>
      </w:divBdr>
    </w:div>
    <w:div w:id="935795063">
      <w:bodyDiv w:val="1"/>
      <w:marLeft w:val="0"/>
      <w:marRight w:val="0"/>
      <w:marTop w:val="0"/>
      <w:marBottom w:val="0"/>
      <w:divBdr>
        <w:top w:val="none" w:sz="0" w:space="0" w:color="auto"/>
        <w:left w:val="none" w:sz="0" w:space="0" w:color="auto"/>
        <w:bottom w:val="none" w:sz="0" w:space="0" w:color="auto"/>
        <w:right w:val="none" w:sz="0" w:space="0" w:color="auto"/>
      </w:divBdr>
    </w:div>
    <w:div w:id="1018703044">
      <w:bodyDiv w:val="1"/>
      <w:marLeft w:val="0"/>
      <w:marRight w:val="0"/>
      <w:marTop w:val="0"/>
      <w:marBottom w:val="0"/>
      <w:divBdr>
        <w:top w:val="none" w:sz="0" w:space="0" w:color="auto"/>
        <w:left w:val="none" w:sz="0" w:space="0" w:color="auto"/>
        <w:bottom w:val="none" w:sz="0" w:space="0" w:color="auto"/>
        <w:right w:val="none" w:sz="0" w:space="0" w:color="auto"/>
      </w:divBdr>
    </w:div>
    <w:div w:id="1040516982">
      <w:bodyDiv w:val="1"/>
      <w:marLeft w:val="0"/>
      <w:marRight w:val="0"/>
      <w:marTop w:val="0"/>
      <w:marBottom w:val="0"/>
      <w:divBdr>
        <w:top w:val="none" w:sz="0" w:space="0" w:color="auto"/>
        <w:left w:val="none" w:sz="0" w:space="0" w:color="auto"/>
        <w:bottom w:val="none" w:sz="0" w:space="0" w:color="auto"/>
        <w:right w:val="none" w:sz="0" w:space="0" w:color="auto"/>
      </w:divBdr>
    </w:div>
    <w:div w:id="1176378834">
      <w:bodyDiv w:val="1"/>
      <w:marLeft w:val="0"/>
      <w:marRight w:val="0"/>
      <w:marTop w:val="0"/>
      <w:marBottom w:val="0"/>
      <w:divBdr>
        <w:top w:val="none" w:sz="0" w:space="0" w:color="auto"/>
        <w:left w:val="none" w:sz="0" w:space="0" w:color="auto"/>
        <w:bottom w:val="none" w:sz="0" w:space="0" w:color="auto"/>
        <w:right w:val="none" w:sz="0" w:space="0" w:color="auto"/>
      </w:divBdr>
    </w:div>
    <w:div w:id="1216697152">
      <w:bodyDiv w:val="1"/>
      <w:marLeft w:val="0"/>
      <w:marRight w:val="0"/>
      <w:marTop w:val="0"/>
      <w:marBottom w:val="0"/>
      <w:divBdr>
        <w:top w:val="none" w:sz="0" w:space="0" w:color="auto"/>
        <w:left w:val="none" w:sz="0" w:space="0" w:color="auto"/>
        <w:bottom w:val="none" w:sz="0" w:space="0" w:color="auto"/>
        <w:right w:val="none" w:sz="0" w:space="0" w:color="auto"/>
      </w:divBdr>
    </w:div>
    <w:div w:id="1461419540">
      <w:bodyDiv w:val="1"/>
      <w:marLeft w:val="0"/>
      <w:marRight w:val="0"/>
      <w:marTop w:val="0"/>
      <w:marBottom w:val="0"/>
      <w:divBdr>
        <w:top w:val="none" w:sz="0" w:space="0" w:color="auto"/>
        <w:left w:val="none" w:sz="0" w:space="0" w:color="auto"/>
        <w:bottom w:val="none" w:sz="0" w:space="0" w:color="auto"/>
        <w:right w:val="none" w:sz="0" w:space="0" w:color="auto"/>
      </w:divBdr>
    </w:div>
    <w:div w:id="17749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9A92-81C8-4A2B-8AFC-0B621156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Al_Mayouf</dc:creator>
  <cp:keywords/>
  <dc:description/>
  <cp:lastModifiedBy>Abdulrahman Al_Mayouf</cp:lastModifiedBy>
  <cp:revision>3</cp:revision>
  <dcterms:created xsi:type="dcterms:W3CDTF">2024-03-12T20:46:00Z</dcterms:created>
  <dcterms:modified xsi:type="dcterms:W3CDTF">2024-04-30T18:42:00Z</dcterms:modified>
</cp:coreProperties>
</file>