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/>
          <w:bCs/>
          <w:i/>
          <w:iCs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/>
          <w:iCs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"http://blog.csdn.net/love254443233/article/details/53069194" </w:instrText>
      </w:r>
      <w:r>
        <w:rPr>
          <w:rFonts w:hint="eastAsia" w:ascii="宋体" w:hAnsi="宋体" w:eastAsia="宋体" w:cs="宋体"/>
          <w:b/>
          <w:bCs/>
          <w:i/>
          <w:iCs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bCs/>
          <w:i/>
          <w:iCs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SpringMvc 集成swagger2</w:t>
      </w:r>
      <w:r>
        <w:rPr>
          <w:rFonts w:hint="eastAsia" w:ascii="宋体" w:hAnsi="宋体" w:eastAsia="宋体" w:cs="宋体"/>
          <w:b/>
          <w:bCs/>
          <w:i/>
          <w:iCs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最开始是在Ibase4J开源项目中得知的swagger开源在线api测试文档。觉得还可以就使用到项目中了。一下是整合步骤：（本项目集成基于Maven Springmvc环境）</w:t>
      </w:r>
    </w:p>
    <w:p>
      <w:pPr>
        <w:numPr>
          <w:ilvl w:val="0"/>
          <w:numId w:val="1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添加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pom.xml增加依赖包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&lt;!-- swagger --&gt;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io.springfox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springfox-swagger2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&lt;version&gt;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2.4.0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io.springfox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springfox-swagger-ui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&lt;version&gt;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2.4.0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&lt;!-- json --&gt;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com.fasterxml.jackson.core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jackson-core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&lt;version&gt;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2.6.5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com.fasterxml.jackson.core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jackson-databind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&lt;version&gt;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2.6.5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com.fasterxml.jackson.core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jackson-annotations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&lt;version&gt;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2.6.5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&lt;/dependencies&gt;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在项目中添加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swagger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的配置文件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SwaggerConfig.java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i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mport org.springframework.context.annotation.Bean;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import org.springframework.context.annotation.Configuration;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import springfox.documentation.builders.PathSelectors;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import springfox.documentation.builders.RequestHandlerSelectors;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import springfox.documentation.spi.DocumentationType;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import springfox.documentation.spring.web.plugins.Docket;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import springfox.documentation.swagger2.annotations.EnableSwagger2;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@Configuration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@EnableSwagger2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public class SwaggerConfig {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@Bean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public Docket api() {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return new Docket(DocumentationType.SWAGGER_2)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        .select()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        .apis(RequestHandlerSelectors.any())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        .paths(PathSelectors.any())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        .build();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在项目的spring-mvc.xml spring配置文件中添加第二步的配置文件，并重新指定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Swagger资源重定向(仅作为后台使用不提供静态资源)：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&lt;!--Swagger  --&gt;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</w:pP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 xml:space="preserve">   //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com.xmsrs.hengyun.api</w:t>
      </w:r>
      <w:r>
        <w:rPr>
          <w:rFonts w:hint="eastAsia" w:cs="宋体"/>
          <w:color w:val="E8BF6A"/>
          <w:sz w:val="15"/>
          <w:szCs w:val="15"/>
          <w:shd w:val="clear" w:fill="2B2B2B"/>
          <w:lang w:eastAsia="zh-CN"/>
        </w:rPr>
        <w:t>替换为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SwaggerConfig</w:t>
      </w:r>
      <w:r>
        <w:rPr>
          <w:rFonts w:hint="eastAsia" w:cs="宋体"/>
          <w:color w:val="E8BF6A"/>
          <w:sz w:val="15"/>
          <w:szCs w:val="15"/>
          <w:shd w:val="clear" w:fill="2B2B2B"/>
          <w:lang w:eastAsia="zh-CN"/>
        </w:rPr>
        <w:t>在的包路径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&lt;context:component-scan base-package="com.xmsrs.hengyun.api"/&gt;</w:t>
      </w: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</w:pP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 xml:space="preserve">   //class 替换为你项目中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SwaggerConfig</w:t>
      </w:r>
      <w:r>
        <w:rPr>
          <w:rFonts w:hint="eastAsia" w:cs="宋体"/>
          <w:color w:val="E8BF6A"/>
          <w:sz w:val="15"/>
          <w:szCs w:val="15"/>
          <w:shd w:val="clear" w:fill="2B2B2B"/>
          <w:lang w:eastAsia="zh-CN"/>
        </w:rPr>
        <w:t>的</w:t>
      </w: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>实际路径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&lt;bean class="com.xmsrs.hengyun.api.modules.utils.SwaggerConfig"/&gt;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</w:pP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</w:pP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&lt;!-- Swagger资源重定向(仅作为后台使用不提供静态资源) --&gt;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&lt;mvc:resources location="classpath:/META-INF/resources/" mapping="swagger-ui.html"/&gt;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&lt;mvc:resources location="classpath:/META-INF/resources/webjars/" mapping="/webjars/**"/&gt;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5"/>
          <w:szCs w:val="15"/>
          <w:shd w:val="clear" w:fill="2B2B2B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在项目的Controller中加上@API注解，具体的注解请参考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swagger官网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：</w:t>
      </w:r>
      <w:r>
        <w:rPr>
          <w:rFonts w:ascii="Verdana" w:hAnsi="Verdana" w:eastAsia="宋体" w:cs="Verdana"/>
          <w:b w:val="0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"http://swagger.io/" </w:instrText>
      </w:r>
      <w:r>
        <w:rPr>
          <w:rFonts w:ascii="Verdana" w:hAnsi="Verdana" w:eastAsia="宋体" w:cs="Verdana"/>
          <w:b w:val="0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http://swagger.io/</w:t>
      </w:r>
      <w:r>
        <w:rPr>
          <w:rFonts w:hint="default" w:ascii="Verdana" w:hAnsi="Verdana" w:eastAsia="宋体" w:cs="Verdana"/>
          <w:b w:val="0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r>
        <w:drawing>
          <wp:inline distT="0" distB="0" distL="114300" distR="114300">
            <wp:extent cx="5273675" cy="281495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"http://localhost/swagger-ui.html#/"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http://localhost/swagger-ui.html#/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进行访问，查看是否配置成功。配置成功例图。</w:t>
      </w:r>
    </w:p>
    <w:p>
      <w:pPr>
        <w:numPr>
          <w:numId w:val="0"/>
        </w:numPr>
      </w:pPr>
      <w:r>
        <w:drawing>
          <wp:inline distT="0" distB="0" distL="114300" distR="114300">
            <wp:extent cx="5259705" cy="2245360"/>
            <wp:effectExtent l="0" t="0" r="171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875915"/>
            <wp:effectExtent l="0" t="0" r="1270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D227"/>
    <w:multiLevelType w:val="singleLevel"/>
    <w:tmpl w:val="58AFD2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3792"/>
    <w:rsid w:val="05FD50E0"/>
    <w:rsid w:val="0E853941"/>
    <w:rsid w:val="1ACF14A1"/>
    <w:rsid w:val="396C1A00"/>
    <w:rsid w:val="6A633ED9"/>
    <w:rsid w:val="737D1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2017-02-24T06:38:58Z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