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МЕЖГОСУДАРСТВЕННЫЙСТАНДАРТ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СТАЛЬ ГОРЯЧЕКАТАНАЯ ДЛЯ АРМИРОВАНИЯ ЖЕЛЕЗОБЕТОННЫХ КОНСТРУКЦИЙ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Технические условия</w:t>
      </w:r>
    </w:p>
    <w:p w:rsidR="003A4D37" w:rsidRPr="00FB2D66" w:rsidRDefault="003A4D37" w:rsidP="00040C55">
      <w:pPr>
        <w:shd w:val="solid" w:color="FFFFFF" w:themeColor="background1" w:fill="FFFFFF" w:themeFill="background1"/>
        <w:spacing w:after="0" w:line="240" w:lineRule="auto"/>
        <w:jc w:val="center"/>
        <w:outlineLvl w:val="1"/>
        <w:rPr>
          <w:rFonts w:eastAsia="Times New Roman" w:cs="Arial"/>
          <w:b/>
          <w:bCs/>
          <w:color w:val="0A182C"/>
          <w:sz w:val="24"/>
          <w:szCs w:val="24"/>
          <w:lang w:eastAsia="ru-RU"/>
        </w:rPr>
      </w:pPr>
      <w:r w:rsidRPr="00FB2D66">
        <w:rPr>
          <w:rFonts w:eastAsia="Times New Roman" w:cs="Times"/>
          <w:b/>
          <w:bCs/>
          <w:color w:val="0A182C"/>
          <w:sz w:val="24"/>
          <w:szCs w:val="24"/>
          <w:lang w:eastAsia="ru-RU"/>
        </w:rPr>
        <w:t>ГОСТ 5781-82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 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МЕЖГОСУДАРСТВЕННЫЙСТАНДАРТ</w:t>
      </w:r>
    </w:p>
    <w:tbl>
      <w:tblPr>
        <w:tblW w:w="951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1"/>
        <w:gridCol w:w="1461"/>
      </w:tblGrid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СТАЛЬ ГОРЯЧЕКАТАНАЯ ДЛЯ АРМИРОВАНИЯ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ЖЕЛЕЗОБЕТОННЫХ КОНСТРУКЦИЙ</w:t>
            </w:r>
          </w:p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Техническиеусловия</w:t>
            </w:r>
            <w:proofErr w:type="spellEnd"/>
          </w:p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  <w:t>Hot-rolled steel for reinforcement of ferroconcrete 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  <w:br/>
              <w:t xml:space="preserve">structures. </w:t>
            </w:r>
            <w:proofErr w:type="spell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Specifications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ГОСТ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5781-82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 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Настоящий стандарт распространяется на горячекатаную круглую сталь гладкого и периодического профиля, предназначенную для армирования обычных и предварительно напряженных железобетонных конструкций (арматурная сталь).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 части норм химического состава низколегированных сталей стандарт распространяется также на слитки, блюмсы и заготовки.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4).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1. КЛАССИФИКАЦИЯ И СОРТАМЕНТ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1.1. В зависимости от механических свойств арматурная сталь подразделяется на классы A-I (А240),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(А300), А-III (А400), A-IV (A600), A-V (A800), A-VI (A1000).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1.2. Арматурная сталь изготовляется в стержнях или мотках. Арматурную сталь класса A-I (A240) изготовляют гладкой, классов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(А300), А-III (А400), A-IV (A600), A-V (A800) и A-VI (A1000) - периодического профиля.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По требованию потребителя сталь классов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(А300), А-III (А400), A-IV (A600) и A-V (A1000) изготовляют гладкой.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1.1, 1.2. 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5)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1.3. Номера профилей, площади поперечного сечения, масса 1 м длины арматурной стали гладкого и периодического профиля, а также предельные отклонения по массе для периодических профилей должны соответствовать указанным в табл. 1.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1.4. Номинальные диаметры периодических профилей должны соответствовать номинальным диаметрам равновеликих по площади поперечного сечения гладких профилей.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1</w:t>
      </w:r>
    </w:p>
    <w:tbl>
      <w:tblPr>
        <w:tblW w:w="952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0"/>
        <w:gridCol w:w="2156"/>
        <w:gridCol w:w="1895"/>
        <w:gridCol w:w="2424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профиля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(номинальный диаметр стержня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 поперечного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сечения стержня, см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 профиля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Теоретическая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; кг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отклонении, %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+9,0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-7,0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0785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+5,0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-6,0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-5,0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23,760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18,650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+2,0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22,190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-4,0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38,480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39,460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1.5. Масса 1 м профиля вычислена по номинальным размерам при плотности стали, равной 7,85×10</w:t>
      </w:r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кг/м</w:t>
      </w:r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Вероятность обеспечения массы 1 м должна быть не менее 0,9.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1.6. Предельные отклонения диаметра гладких профилей должны соответствовать ГОСТ 2590-88 для обычной точности прокатки.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1.7. Арматурная сталь периодического профиля представляет собой круглые профили с двумя продольными ребрами и поперечными выступами, идущими по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трехзаходной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винтовой линии. Для профилей диаметром 6 мм допускаются выступы, идущие по однозаходной винтовой линии, диаметром 8 мм - по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двухзаходной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винтовой линии.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1.8. Арматурная сталь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(А300), изготовленная в обычном исполнении, профилем, приведенным на черт.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a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и специального назначения Ас-II (Ас300) профилем, приведенным на черт.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должна иметь выступы, идущие по винтовым линиям с одинаковым заходом на обеих сторонах профиля.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Сталь класса A-III (A400), изготовляемая профилем, приведенным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черт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и классов A-IV (A600), A-V (A800), A-VI (A1000) профилем, приведенным на черт.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должна иметь выступы по винтовым линиям, имеющим с одной стороны профиля правый, а с другой - левый заходы.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2558415" cy="2860675"/>
            <wp:effectExtent l="19050" t="0" r="0" b="0"/>
            <wp:docPr id="1" name="Рисунок 1" descr="http://metallurg-moskva.ru/d/133304/d/276732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tallurg-moskva.ru/d/133304/d/2767327_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 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Черт. 1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 </w:t>
      </w:r>
      <w:r w:rsidRPr="00FB2D66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2726690" cy="2860675"/>
            <wp:effectExtent l="19050" t="0" r="0" b="0"/>
            <wp:docPr id="2" name="Рисунок 2" descr="http://metallurg-moskva.ru/d/133304/d/2767299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tallurg-moskva.ru/d/133304/d/2767299_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Черт. 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Арматурную сталь специального назначения класса Ас-II (Ас300) изготовляют профилями, приведенными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черт.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a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или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Профиль, приведенный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черт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специального назначения изготовляется по согласованию изготовителя с потребителем. Форма и размеры профилей, приведенных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черт.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могут уточняться.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1.9. Размеры и предельные отклонения размеров арматурной стали периодического профиля, изготавливаемого по черт.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a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и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должны соответствовать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приведенным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в табл. 2, а по черт.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б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приведенным в табл. 3.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Размеры, </w:t>
      </w:r>
      <w:proofErr w:type="gram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мм</w:t>
      </w:r>
      <w:proofErr w:type="gramEnd"/>
    </w:p>
    <w:tbl>
      <w:tblPr>
        <w:tblW w:w="952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6"/>
        <w:gridCol w:w="913"/>
        <w:gridCol w:w="911"/>
        <w:gridCol w:w="913"/>
        <w:gridCol w:w="911"/>
        <w:gridCol w:w="557"/>
        <w:gridCol w:w="557"/>
        <w:gridCol w:w="376"/>
        <w:gridCol w:w="557"/>
        <w:gridCol w:w="557"/>
        <w:gridCol w:w="557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Номер профиля (номинальный диаметр 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d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</w:tr>
      <w:tr w:rsidR="00040C55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1?0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5.5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Примечание. По требованию потребителя предельные отклонения размера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1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не должны превышать предельных отклонений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плюс удвоенные предельные отклонения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h</w:t>
      </w:r>
      <w:proofErr w:type="spellEnd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3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Размеры, </w:t>
      </w:r>
      <w:proofErr w:type="gram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мм</w:t>
      </w:r>
      <w:proofErr w:type="gramEnd"/>
    </w:p>
    <w:tbl>
      <w:tblPr>
        <w:tblW w:w="951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913"/>
        <w:gridCol w:w="795"/>
        <w:gridCol w:w="913"/>
        <w:gridCol w:w="795"/>
        <w:gridCol w:w="557"/>
        <w:gridCol w:w="436"/>
        <w:gridCol w:w="436"/>
        <w:gridCol w:w="436"/>
        <w:gridCol w:w="376"/>
        <w:gridCol w:w="436"/>
        <w:gridCol w:w="436"/>
        <w:gridCol w:w="376"/>
        <w:gridCol w:w="605"/>
      </w:tblGrid>
      <w:tr w:rsidR="00040C55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профиля (номинальный диаметр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a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град</w:t>
            </w:r>
          </w:p>
        </w:tc>
      </w:tr>
      <w:tr w:rsidR="00040C55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25.9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040C55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1.10. Относительные смещения винтовых выступов по сторонам профиля, разделяемых продольными ребрами, не нормируются.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Размеры, на которые не установлены предельные отклонения, приведены для построения калибра и на готовом профиле не проверяются.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1.11. Овальность гладких профилей (разность наибольшего и наименьшего диаметров в одном сечении) не должна превышать суммы плюсового и минусового предельных отклонений по диаметру.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1.9-1.11.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1.12. Арматурную сталь классов А-I (А240) и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 диаметром до 12 мм и класса А-III (А-400) диаметром до 10 мм включительно изготовляют в мотках или стержнях, больших диаметров - в стержнях. Арматурную сталь классов A-IV (A600), A-V (A800) и A-VI (A1000) всех размеров изготовляют в стержнях, диаметром 6 и 8 мм изготовляют по согласованию изготовителя с потребителем в мотках.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1.13. Стержни изготовляют длиной от 6 до 12 м: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мерной длины;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мерной длины с немерными отрезками длиной не менее 2 м не более 15 % от массы партии;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немерной длины.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 партии стержней немерной длины допускается наличие стержней длиной от 3 до 6 и не более 7 % от массы партии.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По согласованию изготовителя с потребителем допускается изготовление стержней от 5 до 25 м.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1.14. Предельные отклонения по длине мерных стержней должны соответствовать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приведенным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в табл. 4.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4</w:t>
      </w:r>
    </w:p>
    <w:tbl>
      <w:tblPr>
        <w:tblW w:w="951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9"/>
        <w:gridCol w:w="2983"/>
        <w:gridCol w:w="4200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Длина стержней, 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 по длине, 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ри точности порезки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обычной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повышенной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 xml:space="preserve">До 6 </w:t>
            </w:r>
            <w:proofErr w:type="spell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+25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+35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Стержни повышенной точности изготовляют по требованию потребителя.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1.15. Кривизна стержней не должна превышать 0,6 % измеряемой длины.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Примеры условных обозначений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Арматурная сталь диаметром 20 мм, класса A-II (А300):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20-A-II (A300) ГОСТ 5781-82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Арматурная сталь диаметром 18 мм, класса A-I (А240):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18-A-I (А240) ГОСТ 5781-82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 обозначении стержней класса A-II специального назначения добавляется индекс с: Ас-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II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4).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2. ТЕХНИЧЕСКИЕ ТРЕБОВАНИЯ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2.1. Арматурную сталь изготовляют в соответствии с требованиями настоящего стандарта по технологическому регламенту, утвержденному в установленном порядке.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2.2. Арматурную сталь изготовляют из углеродистой и низколегированной стали марок, указанных в табл. 5. Марка стали указывается потребителем в заказе. При отсутствии указания марку стали устанавливает предприятие-изготовитель. Для стержней класса A-VI (А-1000) марки стали устанавливают по согласованию изготовителя с потребителем.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5</w:t>
      </w:r>
    </w:p>
    <w:tbl>
      <w:tblPr>
        <w:tblW w:w="949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1"/>
        <w:gridCol w:w="2832"/>
        <w:gridCol w:w="3656"/>
      </w:tblGrid>
      <w:tr w:rsidR="003A4D37" w:rsidRPr="00FB2D66" w:rsidTr="00040C55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Класс арматурной стали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Диаметр профиля, 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Маркастали</w:t>
            </w:r>
            <w:proofErr w:type="spellEnd"/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 (A240)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Ст3кп, Ст3пс, Ст3сп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-II (А300)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Ст5сп, Ст5пс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1НГ2С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Ас-</w:t>
            </w: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II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(Ас300)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10ГТ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(36-40)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-III (А400)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35ГС, 25Г2С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6-22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32Г2Рпс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80С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A-IV (А600)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(6-8)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20ХГ2Ц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(36-40)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(6-8)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А-</w:t>
            </w: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V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(А800)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23Х2Г2Т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(36-40)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A-VI (А1000)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22Х2Г2АЮ, 22Х2Г2Р, 20Х2Г2СР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 Допускается изготовление арматурной стали класса A-V (А800). Из стали марок 22Х2Г2АЮ, 22Х2Г2Р и 20Х2Г2СР.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 Размеры, указанные в скобках, изготовляют по согласованию изготовителя с потребителем.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3, 4).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2.3. Химический состав арматурной углеродистой стали должен соответствовать ГОСТ 380-88, низколегированной стали - нормам, приведенным в табл. 6.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6</w:t>
      </w:r>
    </w:p>
    <w:tbl>
      <w:tblPr>
        <w:tblW w:w="953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8"/>
        <w:gridCol w:w="2026"/>
        <w:gridCol w:w="1542"/>
        <w:gridCol w:w="2026"/>
        <w:gridCol w:w="2026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Марки стали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Массовая доля элементов, %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Хром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10ГТ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1,00-1,40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0,45-0,65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0,14-0,23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1,20-1,60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0,60-0,90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32Г2Рпс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0,28-0,37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1,30-1,75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35ГС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0,30-0,37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0,80-1,20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0,60-0,90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0,20-0,29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1,20-1,60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0,60-0,90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20ХГ2Ц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0,19-0,26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1,50-1,90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0,40-0,70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0,90-1,20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0,74-0,82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0,50-0,90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0,60-1,10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23Х2Г2Т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0,19-0,26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1,40-1,70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0,40-0,70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1,35-1,70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22Х2Г2АЮ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0,19-0,26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1,40-1,70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0,40-0,70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1,50-2,10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22Х2Г2Р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0,19-0,26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1,50-1,90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0,40-0,70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1,50-1,90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20Х2Г2СР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0,16-0,26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1,40-1,80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0,75-1,55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1,40-1,80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lastRenderedPageBreak/>
        <w:t>Продолжение табл. 6</w:t>
      </w:r>
    </w:p>
    <w:tbl>
      <w:tblPr>
        <w:tblW w:w="953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1441"/>
        <w:gridCol w:w="1330"/>
        <w:gridCol w:w="1441"/>
        <w:gridCol w:w="1001"/>
        <w:gridCol w:w="834"/>
        <w:gridCol w:w="1061"/>
        <w:gridCol w:w="800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Марки стали</w:t>
            </w: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Массовая доля элементов, %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Титан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Цирконий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Алюминий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Медь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10ГТ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0,015-0,035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0,02-0,05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0,0-10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32Г2Рпс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0,001-0,015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35ГС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20ХГ2Ц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0,05-0,14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0,015-0,040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23Х2Г2Т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0,02-0,08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0,015-0,050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22Х2Г2АЮ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0,005-0,030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0,02-0,07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22Х2Г2Р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0,02-0,08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0,015-0,050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20Х2Г2СР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0,02-0,08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0,05-0,050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0,30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2.3.1. В стали марки 20ХГ2Ц допускается увеличение массовой доли хрома до 1,7 % и замена циркония на 0,02-0,08 % титана. В стали марки 23Х2Г2Т допускается замена титана на 0,05-0,10 % циркония. В этом случае в обозначении стали марки 20ХГ2Ц вместо буквы Ц ставят букву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Т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стали марки 23Х2Г2Т вместо буквы Т ставят букву Ц.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 стали марки 32Г2Рпс допускается замена алюминия титаном или цирконием в равных единицах.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2.3.2. Массовая доля азота в стали марки 22Х2Г2А10 должна составлять 0,015-0,030 %, массовая доля остаточного азота в стали марки 10ГТ - не более 0,008 %.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2.3.3. Массовая доля бора в стали марок 22Х2Г2Р, 20Х2Г2СР и 32Г2Рпс должна быть 0,001-0,007 %. В стали марки 22Х2Г2АЮ допускается добавка бора 0,001-0,008 %.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2.3.4. Допускается добавка титана в сталь марок 18Г2С, 25Г2С, 35ГС из расчета его массовой доли в готовом прокате 0,01-0,03 %, в сталь марки 35ГС из расчета его массовой доли в готовом прокате, изготовленном в мотках, 0,01-0,06 %.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2.4. Отклонения по химическому составу в готовом прокате из углеродистых сталей - по ГОСТ 380-88, из низколегированных сталей при соблюдении норм механических свойств - по табл. 7. Минусовые отклонения по содержанию элементов (кроме титана и циркония, а для марки стали 20Х2Г2СР кремния) не ограничивают.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7</w:t>
      </w:r>
    </w:p>
    <w:tbl>
      <w:tblPr>
        <w:tblW w:w="951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6826"/>
      </w:tblGrid>
      <w:tr w:rsidR="003A4D37" w:rsidRPr="00FB2D66" w:rsidTr="00040C55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Элементы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отклонения, %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+0,020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+0,050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+0,100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Хром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+0,050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+0,050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+0,005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+0,005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Цирконий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+0,010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-0,020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Титан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±0,010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Примечание. По согласованию изготовителя с потребителем сталь может изготовляться с другими отклонениями по содержанию хрома, кремния и марганца.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2.5. Арматурную сталь классов А-I (А240),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(А300), A-III (А400), A-IV (А600) изготовляют горячекатаной, класса A-V (А800) - с низкотемпературным отпуском, класса A-VI (A1000) - с низкотемпературным отпуском или термомеханической обработкой в потоке прокатного стана.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Допускается не проводить низкотемпературный отпуск стали классов A-V (А800) и A-VI (A1000) при условии получения относительного удлинения не менее 9 % и равномерного удлинения не менее 2 % при испытании в течение 12 ч после прокатки.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2.6. Механические свойства арматурной стали должны соответствовать нормам, указанным в табл. 8.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8</w:t>
      </w:r>
    </w:p>
    <w:tbl>
      <w:tblPr>
        <w:tblW w:w="952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811"/>
        <w:gridCol w:w="963"/>
        <w:gridCol w:w="811"/>
        <w:gridCol w:w="963"/>
        <w:gridCol w:w="1782"/>
        <w:gridCol w:w="1559"/>
        <w:gridCol w:w="1036"/>
        <w:gridCol w:w="1183"/>
        <w:gridCol w:w="1472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Класс арматурной стали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Предел </w:t>
            </w: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текучести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Временное сопротивление разрыву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Относительное удлинение 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5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Равномерное </w:t>
            </w: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удлинение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r</w:t>
            </w:r>
            <w:proofErr w:type="spellEnd"/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Ударная вязкость при температуре -60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°С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Испытание на изгиб и в холодном состоянии (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 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толщина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отправки, </w:t>
            </w:r>
            <w:proofErr w:type="spell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- диаметр стержня)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кгс/мм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кгс/мм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МДж/м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кгс×м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/см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менее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 (А240)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180°; </w:t>
            </w:r>
            <w:proofErr w:type="spellStart"/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c</w:t>
            </w:r>
            <w:proofErr w:type="spell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 </w:t>
            </w:r>
            <w:proofErr w:type="spellStart"/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A-II (А300)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180°; 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 3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Ас-</w:t>
            </w: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II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(Ас300)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180°; </w:t>
            </w:r>
            <w:proofErr w:type="spellStart"/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c</w:t>
            </w:r>
            <w:proofErr w:type="spell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 </w:t>
            </w:r>
            <w:proofErr w:type="spellStart"/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A-III (А400)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90°; 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 3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A-IV (А600)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45°; 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 5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A-V (A800)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45°; 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 5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A-VI (А1000)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45°; 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с</w:t>
            </w: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= 5</w:t>
            </w:r>
            <w:r w:rsidRPr="00FB2D66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d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 По согласованию изготовителя с потребителем допускается не проводить испытание на ударную вязкость арматурной стали класса Ас-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II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(Ас300).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(Исключен,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3. Для арматурной стали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-IV (А600) диаметром 18 мм стали марки 80С норма изгиба в холодном состоянии устанавливается не менее 30°.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 Для арматурной стали класса A-I (А240) диаметром свыше 20 мм при изгибе в холодном состоянии на 180°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с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=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класса A-II (А300) диаметром свыше 20 мм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с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= 4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5. В скобках указаны условные обозначения по пределу текучести.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1,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Для стали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 (А300) диаметром свыше 40 мм допускается снижение относительного удлинения на 0,25 % на каждый миллиметр увеличения диаметра, но не более чем на 3 %.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Для стали класса Ас-II (Ас300) допускается снижение временного сопротивления до 426 МПа (43,5 кгс/мм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при относительном удлинении: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5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30 % и более.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Для стали марки 25Г2С класса А-III (А400) допускается снижение временного сопротивления до 560 МПа (57 кгс/мм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при пределе текучести не менее 405 МПа (41 кгс/мм</w:t>
      </w:r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), относительном удлинении: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5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не менее 20 %.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2.7. Статистические показатели механических свойств арматурной стали периодического профиля должны соответствовать приложению 1, с повышенной однородностью механических свойств - обязательному приложению 1 и табл. 9.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 9</w:t>
      </w:r>
    </w:p>
    <w:tbl>
      <w:tblPr>
        <w:tblW w:w="953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1060"/>
        <w:gridCol w:w="1265"/>
        <w:gridCol w:w="713"/>
        <w:gridCol w:w="1265"/>
        <w:gridCol w:w="824"/>
        <w:gridCol w:w="1265"/>
        <w:gridCol w:w="713"/>
        <w:gridCol w:w="1265"/>
        <w:gridCol w:w="713"/>
      </w:tblGrid>
      <w:tr w:rsidR="003A4D37" w:rsidRPr="00FB2D66" w:rsidTr="00040C55">
        <w:trPr>
          <w:tblHeader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 xml:space="preserve">Класс 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арматурной</w:t>
            </w:r>
            <w:proofErr w:type="gramEnd"/>
          </w:p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стали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профиля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S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(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0,2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(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0,2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(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0,2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 </w:t>
            </w:r>
            <w:proofErr w:type="spellStart"/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(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0,2</w:t>
            </w: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Для</w:t>
            </w:r>
            <w:proofErr w:type="gramStart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gramEnd"/>
            <w:r w:rsidRPr="00FB2D66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МПа (кгс/мм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МПа (кгс/мм</w:t>
            </w:r>
            <w:proofErr w:type="gram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3A4D37" w:rsidRPr="00FB2D66" w:rsidTr="00040C55">
        <w:trPr>
          <w:tblHeader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He</w:t>
            </w:r>
            <w:proofErr w:type="spellEnd"/>
            <w:r w:rsidRPr="00FB2D66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более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А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-II (А300)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29(3)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29(3)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15(1,5)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15(1,5)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0,03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A-III (А400)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39(4)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39(4)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20(2,0)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20(2,0)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0,03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A-IV (А600)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69(7)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69(7)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39(4)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39(4)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A-V (A800)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78(8)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78(8)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49(5)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49(5)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A-VI (А1000)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10-22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88(9)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88(9)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49(5)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49(5)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среднеквадратическое отклонение в генеральной совокупности испытаний;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среднеквадратическое отклонение в партии-плавке;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среднее значение в генеральной совокупности испытаний;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минимальное среднее значение в партии-плавке.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 Для арматурной стали в мотках диаметром 6 и 8 мм допускается повышение норм по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на 4,9 МПа (0,5 кгс/мм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(Исключен,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5).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Вероятность обеспечения механических свойств, указанных в табл. 8, должна быть не менее 0,95.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3, 5).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2.8. На поверхности профиля, включая поверхность ребер и выступов, не должно быть раскатанных трещин, трещин напряжения,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рванин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прокатных плен и закатов.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Допускаются мелкие повреждения ребер и выступов, в количестве не более трех на 1 м длины, а также незначительная ржавчина, отдельные раскатанные загрязнения, отпечатки, наплывы, следы раскатанных пузырей, рябизна и чешуйчатость в пределах допускаемых отклонений по размерам.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2).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2.9. Свариваемость арматурной стали всех марок, кроме 80С, обеспечивается химическим составом и технологией изготовления.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2.10. Углеродный эквивалент  для свариваемой стержневой арматуры из низколегированной стали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-III (А400) должен быть не более 0,62.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lastRenderedPageBreak/>
        <w:t>3. ПРАВИЛА ПРИЕМКИ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3.1. Арматурную сталь принимают партиями, состоящими из профилей одного диаметра, одного класса, одной плавки-ковша и оформленными одним документом о качестве.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Масса партии должна быть до 70 т.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Допускается увеличивать массу партии до массы плавки-ковша.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3.2. Каждая партия сопровождается документом о качестве по ГОСТ 7566-81 с дополнительными данными: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номер профиля;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класс;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минимальное среднее значение  и среднеквадратические отклонения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в партии величин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т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(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и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результаты испытаний на изгиб в холодном состоянии;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значения равномерного удлинения для стали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-IV (А600), A-V (A800), A-VI (А1000).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3.3. Для проверки размеров и качества поверхности отбирают: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 изготовлении арматурной стали в стержнях - не менее 5 % от партии;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при изготовлении и мотках - два мотка от каждой партии.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3.4. Для проверки химического состава пробы отбирают по ГОСТ 7565-81.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Массовую долю алюминия изготовитель определяет периодически, но не реже одного раза в квартал.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3.5. Для проверки на растяжение, изгиб и ударную вязкость от партии отбирают два стержня.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Для предприятия-изготовителя интервал отбора стержней должен быть не менее половины времени, затраченного на прокатку одного размера профиля одной партии.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3.6. При получении неудовлетворительных результатов испытаний хотя бы по одному из показателей повторные испытания проводят по ГОСТ 7566-81.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4. МЕТОДЫ ИСПЫТАНИЙ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4.1 Химический анализ стали проводят по ГОСТ 12344-88, ГОСТ 12348-78, ГОСТ 12350-78, ГОСТ 12352-81, ГОСТ 12355-78, ГОСТ 12356-81, ГОСТ 18895-81 или другими методами, обеспечивающими требуемую точность.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4.2. Диаметр и овальность профилей измеряют на расстоянии не менее 150 мм от конца стержня или на расстоянии не менее 1500 мм от конца мотка при массе мотка до 250 кг и не менее 3000 мм при массе мотка более 250 кг.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4.3. Размеры проверяют измерительным инструментом необходимой точности.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4.4. От каждого отобранного стержня для испытания на растяжение, изгиб и ударную вязкость отрезают по одному образцу.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4.5. Отбор проб для испытания на растяжение, изгиб и ударную вязкость проводят по ГОСТ 7564-73.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4.6. Испытание на растяжение проводят по ГОСТ 12004-81.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4.7. Испытание на изгиб проводят по ГОСТ 14019-80 на образцах сечением, равным сечению стержня.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Для стержней диаметром свыше 40 мм допускается испытание образцов, разрезанных вдоль оси стержня, на оправке, диаметром, уменьшенным вдвое по сравнению с указанным в табл. 4, с приложением усилия изгиба со стороны разреза.</w:t>
      </w:r>
      <w:proofErr w:type="gramEnd"/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4.8. Определение ударной вязкости проводят по ГОСТ 9454-78 на образцах с концентратором вида U типа 3 для стержней диаметром 12-14 мм и образцах типа 1 для стержней диаметром 16 мм и более. Образцы изготовляют в соответствии с требованиями ГОСТ 9454-78.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4.9. Допускается применять статистические и неразрушающие методы контроля механических свойств и массы профилей.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4.10. Кривизна стержней измеряется на длине поставляемого профиля, но не короче 1 м.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4.11. Определение статистических показателей механических свойств в соответствии с обязательным приложением 2.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4.12. Качество поверхности проверяют без применения увеличительных приборов.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4.10-4.12.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(Введены дополнительно,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4.13. Измерение высоты поперечных выступов периодического профиля следует проводить по вертикальной оси поперечного сечения арматурного проката.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(Введен дополнительно,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4).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5. УПАКОВКА, МАРКИРОВКА, ТРАНСПОРТИРОВАНИЕ И ХРАНЕНИЕ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5.1. Упаковка, маркировка, транспортирование и хранение - по ГОСТ 7500-81 с дополнениями: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концы стержней из низколегированных сталей класса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-IV (А600) должны быть окрашены красной краской, класса A-V (А800) - красной и зеленой, класса A-VI (A1000) - красной и синей. Допускается окраска связок на расстоянии 0,5 м от концов;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стержни упаковывают в связки массой до 15 т, перевязанные проволокой или катанкой. По требованию потребителя стержни упаковывают в связки массой до 3 и 5 т;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 ярлыке, прикрепленном к каждой связке стержней, наносят принятое обозначение класса арматурной стали (например, A-III) или условное обозначение класса по пределу текучести (А400).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 связки краска наносится полосами шириной не менее 20 мм на боковую поверхность по окружности (не менее 1/2 длины окружности) на расстоянии не более 500 мм от торца.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 мотки краска наносится полосами шириной не менее 20 мм поперек витков с наружной стороны мотка.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На неупакованную продукцию краска наносится на торец или на боковую поверхность на расстоянии не более 500 мм от торца.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3, 5).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ПРИЛОЖЕНИЕ 1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br/>
        <w:t>Обязательное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ТРЕБОВАНИЯ К СТАТИСТИЧЕСКИМ ПОКАЗАТЕЛЯМ МЕХАНИЧЕСКИХ СВОЙСТВ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 Предприятие-изготовитель гарантирует потребителю средние значения временного сопротивления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 предела текучести (физического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т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 условного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в генеральной совокупности -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 минимальные средние значения этих же показателей в каждой партии-плавке -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; значения которых устанавливаются из условий:</w:t>
      </w:r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proofErr w:type="spell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proofErr w:type="gramStart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 ³</w:t>
      </w:r>
      <w:proofErr w:type="gram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х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p</w:t>
      </w:r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+ </w:t>
      </w:r>
      <w:proofErr w:type="spellStart"/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t×S</w:t>
      </w:r>
      <w:proofErr w:type="spellEnd"/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proofErr w:type="spell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proofErr w:type="gramStart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 &gt;</w:t>
      </w:r>
      <w:proofErr w:type="gram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 xml:space="preserve"> 0,9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х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p</w:t>
      </w:r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+ 3</w:t>
      </w:r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 ³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х</w:t>
      </w:r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бp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где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х</w:t>
      </w:r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бp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браковочные значения величин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указанные в табл. 8 настоящего стандарта;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 - величина квантиля, принимаемая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равной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2 для классов A-II (А300) и A-III (А400) и 1,64 для стержней классов A-IV (А600), A-V (А800) и A-VI (А 1000).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 Контроль качества показателей механических свой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ств пр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одукции на предприятии-изготовителе.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 xml:space="preserve">2.1. Требуемые показатели качества профилей обеспечивается соблюдением технологии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производства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и контролируются испытанием согласно требований п. 3.5,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пп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4.4-4.8.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2.2. Величины , ,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устанавливаются в соответствии с результатами испытаний и положений приложения 2.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 Контроль качества показателей механических свой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ств пр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одукции на предприятии-потребителе.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3.1. Потребитель при наличии документа о качестве на продукцию высшей категории качества может не проводить испытания механических свойств.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3.2. При необходимости проверки механических свойств от каждой партии проводится испытание шести образцов, взятых из разных пакетов или мотков и от разных профилей, и по результатам проверяется выполнение условий</w:t>
      </w:r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proofErr w:type="spellStart"/>
      <w:proofErr w:type="gramStart"/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x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min</w:t>
      </w:r>
      <w:proofErr w:type="spellEnd"/>
      <w:proofErr w:type="gram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³ </w:t>
      </w:r>
      <w:proofErr w:type="spell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- 1,64</w:t>
      </w:r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S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o</w:t>
      </w:r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³ </w:t>
      </w:r>
      <w:proofErr w:type="spell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³ </w:t>
      </w:r>
      <w:proofErr w:type="spellStart"/>
      <w:proofErr w:type="gram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бр</w:t>
      </w:r>
      <w:proofErr w:type="spell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,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где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среднее значение механических свойств по результатам испытаний шести образцов;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min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минимальное значение результатов испытаний шести образцов.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3.3. Минимальные значения относительного удлинения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5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 равномерного удлинения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d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r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должны быть не менее значений, приведенных в табл. 8.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.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ПРИЛОЖЕНИЕ 2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br/>
        <w:t>Обязательное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МЕТОДИКА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br/>
      </w:r>
      <w:proofErr w:type="gram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определения статистических показателей прочностных характеристик механических свойств проката горячекатаного</w:t>
      </w:r>
      <w:proofErr w:type="gram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 для армирования железобетонных конструкций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Настоящая методика распространяется на горячекатаный, ускоренно-охлажденный,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термомеханически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и термически упрочненный прокат периодического профиля, изготовленного в мотках или стержнях.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Методика применяется при оценке надежности механических свойств в каждой партии-плавке и стали в целом, контроля стабильности технологического процесса.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1. Для определения статистических показателей механических свойств (предела текучести физического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т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или условного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временного сопротивления разрыву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используются контрольные результаты испытаний, начинаемые генеральными совокупностями.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2. Соответствие механических свой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ств пр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оката требованиям нормативно-технической документации определяется на основании статистической обработки результатов 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испытаний, образующих выборку из генеральной совокупности. Все выводы, результаты и заключения, сделанные на основании выборки, относятся ко всей генеральной совокупности.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3. Выборка - совокупность результатов контрольных испытаний, образующих информационный массив, подлежащий обработке.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 выборку входят результаты сдаточных испытаний проката одного класса, одной марки и способа выплавки, прокатанной на один или группы близких профилеразмеров.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4. Выборка, на основании которой производится расчет статистических показателей, должна быть представительной и охватывать достаточно длительный промежуток времени, но не менее трех месяцев, в течение которого технологический процесс не изменяется. При необходимости промежуток времени для выборки можно увеличить. Проверка однородности выборки по нормативно-технической документации.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5. Количество партий-плавок в каждой выборке должно быть не менее 50.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6. При формировании выборки должно соблюдаться условие случайного отбора проб от партии-плавки. Оценка анормальности результатов испытаний проводится по нормативно-технической документации.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7. При статистической обработке определяется среднее значение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,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среднее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квадратическое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отклонение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 каждой выборки (генеральной совокупности), среднее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квадратическое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отклонение внутри партии-плавки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а также среднее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квадратическое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отклонение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плавочных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средних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1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Величина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1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определяется по формуле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Величины ,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определяются по нормативно-технической документации.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8. Проверку стабильности характеристик  и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проводят в соответствии с ОСТ 14-34-78.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9. Величина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o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 определяется для ускоренно-охлажденной,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термомеханически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и термически упрочненной арматурной стали только экспериментальным методом, для горячекатаной - экспериментальным методом и методом размаха по формуле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,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где  и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v</w:t>
      </w:r>
      <w:proofErr w:type="spell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  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соответственно среднее значение и среднее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квадратическое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отклонение распределения размаха по двум испытаниям от партии. Минимальное значение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равно 1.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10. Определение величины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экспериментальным методом производится не менее чем на двух плавках для каждой марки стали, класса и профилеразмера проката путем случайного отбора не менее 100 проб от каждой плавки.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11. Величина минимального среднего значения прочностных характеристик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т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(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),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в каждой партии-плавке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определяется из условия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=  -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× 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1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где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величина квантиля 1,64 для вероятности 0,95.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12. Минимальное значение результатов испытаний на растяжение двух образцов (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n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= 2) каждой партии, подвергаемой контролю, должно быть не менее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min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</w:t>
      </w:r>
      <w:proofErr w:type="gram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определяемого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 по формуле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min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³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- 1,64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o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13. Для обеспечения гарантии потребителю механических свойств должны удовлетворяться следующие условия:</w:t>
      </w:r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proofErr w:type="spellStart"/>
      <w:proofErr w:type="gram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proofErr w:type="gram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³ </w:t>
      </w:r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x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бр</w:t>
      </w:r>
      <w:proofErr w:type="spell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+ 1,64</w:t>
      </w:r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S</w:t>
      </w:r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;</w:t>
      </w:r>
    </w:p>
    <w:p w:rsidR="003A4D37" w:rsidRPr="00040C55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proofErr w:type="spellStart"/>
      <w:proofErr w:type="gramStart"/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End"/>
      <w:proofErr w:type="gram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 ³ </w:t>
      </w:r>
      <w:r w:rsidRPr="00040C55">
        <w:rPr>
          <w:rFonts w:eastAsia="Times New Roman" w:cs="Arial"/>
          <w:i/>
          <w:iCs/>
          <w:color w:val="494949"/>
          <w:sz w:val="24"/>
          <w:szCs w:val="24"/>
          <w:lang w:val="en-US" w:eastAsia="ru-RU"/>
        </w:rPr>
        <w:t>x</w:t>
      </w:r>
      <w:r w:rsidRPr="00040C55">
        <w:rPr>
          <w:rFonts w:eastAsia="Times New Roman" w:cs="Arial"/>
          <w:i/>
          <w:iCs/>
          <w:color w:val="494949"/>
          <w:sz w:val="24"/>
          <w:szCs w:val="24"/>
          <w:vertAlign w:val="subscript"/>
          <w:lang w:val="en-US" w:eastAsia="ru-RU"/>
        </w:rPr>
        <w:t>i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бр</w:t>
      </w:r>
      <w:proofErr w:type="spellEnd"/>
      <w:r w:rsidRPr="00040C55">
        <w:rPr>
          <w:rFonts w:eastAsia="Times New Roman" w:cs="Arial"/>
          <w:color w:val="494949"/>
          <w:sz w:val="24"/>
          <w:szCs w:val="24"/>
          <w:lang w:val="en-US" w:eastAsia="ru-RU"/>
        </w:rPr>
        <w:t>;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³ 0,9</w:t>
      </w:r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бр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+ 3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o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где </w:t>
      </w:r>
      <w:proofErr w:type="spellStart"/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i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бр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- браковочное значение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т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(</w:t>
      </w:r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0,2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) и </w:t>
      </w:r>
      <w:proofErr w:type="spellStart"/>
      <w:r w:rsidRPr="00FB2D66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FB2D66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в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, указанное в соответствующей нормативно-технической документации.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(Введено дополнительно,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Изм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 № 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 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СОДЕРЖАНИЕ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1. Классификация и сортамент.. 1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2. Технические требования. 6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3. Правила приемки. 9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4. Методы испытаний. 10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5. Упаковка, маркировка, транспортирование и хранение. 10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Приложение 1 обязательное Требования к статистическим показателям механических свойств  11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 xml:space="preserve">Приложение 2 обязательное  Методика </w:t>
      </w:r>
      <w:proofErr w:type="gramStart"/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>определения статистических показателей прочностных характеристик механических свойств проката горячекатаного</w:t>
      </w:r>
      <w:proofErr w:type="gramEnd"/>
      <w:r w:rsidRPr="00FB2D66">
        <w:rPr>
          <w:rFonts w:eastAsia="Times New Roman" w:cs="Arial"/>
          <w:i/>
          <w:iCs/>
          <w:color w:val="494949"/>
          <w:sz w:val="24"/>
          <w:szCs w:val="24"/>
          <w:u w:val="single"/>
          <w:lang w:eastAsia="ru-RU"/>
        </w:rPr>
        <w:t xml:space="preserve"> для армирования железобетонных конструкций. 12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ИНФОРМАЦИОННЫЕ ДАННЫЕ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1. РАЗРАБОТАН И ВНЕСЕН Министерством черной металлургии СССР, Госстроем СССР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РАЗРАБОТЧИКИ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gram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Н. М. Воронцов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И. С.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Гринь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К. Ф.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Перетятько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Г. И.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Снимщикова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; Л. Г. Больших, Е. Д. Гавриленко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;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К. В.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Михайлов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д-р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. 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С. А.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Мадатян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Н. М.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Мулин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В. З. Мешков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</w:t>
      </w:r>
      <w:proofErr w:type="gram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Б. П. Горячев</w:t>
      </w:r>
      <w:r w:rsidRPr="00FB2D66">
        <w:rPr>
          <w:rFonts w:eastAsia="Times New Roman" w:cs="Arial"/>
          <w:color w:val="494949"/>
          <w:sz w:val="24"/>
          <w:szCs w:val="24"/>
          <w:lang w:eastAsia="ru-RU"/>
        </w:rPr>
        <w:t xml:space="preserve">, канд. </w:t>
      </w:r>
      <w:proofErr w:type="spellStart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техн</w:t>
      </w:r>
      <w:proofErr w:type="spellEnd"/>
      <w:r w:rsidRPr="00FB2D66">
        <w:rPr>
          <w:rFonts w:eastAsia="Times New Roman" w:cs="Arial"/>
          <w:color w:val="494949"/>
          <w:sz w:val="24"/>
          <w:szCs w:val="24"/>
          <w:lang w:eastAsia="ru-RU"/>
        </w:rPr>
        <w:t>. наук; </w:t>
      </w: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Б. Н. </w:t>
      </w:r>
      <w:proofErr w:type="spell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Фридлянов</w:t>
      </w:r>
      <w:proofErr w:type="spellEnd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; В. И. </w:t>
      </w:r>
      <w:proofErr w:type="gramStart"/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Петина</w:t>
      </w:r>
      <w:proofErr w:type="gramEnd"/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2. УТВЕРЖДЕН И ВВЕДЕН В ДЕЙСТВИЕ Постановлением Государственного комитета СССР по стандартам от 17.12. № 4800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3. Взамен ГОСТ 5.1459-72, ГОСТ 5781-75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4. ССЫЛОЧНЫЕ НОРМАТИВНО-ТЕХНИЧЕСКИЕ ДОКУМЕНТЫ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7"/>
        <w:gridCol w:w="1625"/>
      </w:tblGrid>
      <w:tr w:rsidR="003A4D37" w:rsidRPr="00FB2D66" w:rsidTr="00040C55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Обозначение ИТД, на </w:t>
            </w:r>
            <w:proofErr w:type="gramStart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который</w:t>
            </w:r>
            <w:proofErr w:type="gramEnd"/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380-88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2.3, 2.4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2590-88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1.6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7564-73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4.5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7565-81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3.4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7566-81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3.2, 3.6, 5.1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9454-78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4.8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12004-81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4.6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12344-88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12348-78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12350-78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12352-81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12355-78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4 1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12356-81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14019-80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4.7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18895-81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4.1</w:t>
            </w:r>
          </w:p>
        </w:tc>
      </w:tr>
      <w:tr w:rsidR="003A4D37" w:rsidRPr="00FB2D66" w:rsidTr="00040C5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ОСТ 14-34-78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A4D37" w:rsidRPr="00FB2D66" w:rsidRDefault="003A4D37" w:rsidP="00040C5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FB2D66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Приложение 2</w:t>
            </w:r>
          </w:p>
        </w:tc>
      </w:tr>
    </w:tbl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5. Ограничение срока действия снято по решению Межгосударственного совета по стандартизации, метрологии и сертификации (протокол 3-93 от 17.02.93).</w:t>
      </w:r>
    </w:p>
    <w:p w:rsidR="003A4D37" w:rsidRPr="00FB2D66" w:rsidRDefault="003A4D37" w:rsidP="00040C5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FB2D66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6. ПЕРЕИЗДАНИЕ (декабрь 1993 г.) с Изменениями № 1, 2, 3, 4, 5, утвержденными в феврале 1984 г., июне 1987 г., декабре 1987 г., октябре 1989 г, в декабре 1990 г. (ИУС 5-84, 11-87, 3-88, 1-90, 3-91).</w:t>
      </w:r>
    </w:p>
    <w:p w:rsidR="004A461E" w:rsidRPr="00FB2D66" w:rsidRDefault="004A461E" w:rsidP="00040C55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FB2D66" w:rsidSect="0004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A4D37"/>
    <w:rsid w:val="00012C26"/>
    <w:rsid w:val="00040C55"/>
    <w:rsid w:val="00261B84"/>
    <w:rsid w:val="003A4D37"/>
    <w:rsid w:val="004A461E"/>
    <w:rsid w:val="00F5369F"/>
    <w:rsid w:val="00FB2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2">
    <w:name w:val="heading 2"/>
    <w:basedOn w:val="a"/>
    <w:link w:val="20"/>
    <w:uiPriority w:val="9"/>
    <w:qFormat/>
    <w:rsid w:val="003A4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4D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A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4D37"/>
    <w:rPr>
      <w:b/>
      <w:bCs/>
    </w:rPr>
  </w:style>
  <w:style w:type="character" w:customStyle="1" w:styleId="apple-converted-space">
    <w:name w:val="apple-converted-space"/>
    <w:basedOn w:val="a0"/>
    <w:rsid w:val="003A4D37"/>
  </w:style>
  <w:style w:type="character" w:styleId="a5">
    <w:name w:val="Emphasis"/>
    <w:basedOn w:val="a0"/>
    <w:uiPriority w:val="20"/>
    <w:qFormat/>
    <w:rsid w:val="003A4D3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A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4231</Words>
  <Characters>24118</Characters>
  <Application>Microsoft Office Word</Application>
  <DocSecurity>0</DocSecurity>
  <Lines>200</Lines>
  <Paragraphs>56</Paragraphs>
  <ScaleCrop>false</ScaleCrop>
  <Company>Microsoft</Company>
  <LinksUpToDate>false</LinksUpToDate>
  <CharactersWithSpaces>28293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2013-02-25T06:14:00Z</dcterms:created>
  <dcterms:modified xsi:type="dcterms:W3CDTF">2013-02-28T08:44:00Z</dcterms:modified>
</cp:coreProperties>
</file>