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888" w:type="dxa"/>
        <w:tblInd w:w="-1684" w:type="dxa"/>
        <w:shd w:val="clear" w:color="auto" w:fill="E3EAF3"/>
        <w:tblCellMar>
          <w:top w:w="15" w:type="dxa"/>
          <w:left w:w="15" w:type="dxa"/>
          <w:bottom w:w="15" w:type="dxa"/>
          <w:right w:w="15" w:type="dxa"/>
        </w:tblCellMar>
        <w:tblLook w:val="04A0"/>
      </w:tblPr>
      <w:tblGrid>
        <w:gridCol w:w="9394"/>
        <w:gridCol w:w="2494"/>
      </w:tblGrid>
      <w:tr w:rsidR="002D02E0" w:rsidRPr="00AA11C2" w:rsidTr="002D02E0">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ТРУБЫ СТАЛЬНЫЕ КВАДРАТНЫЕ. </w:t>
            </w:r>
            <w:r w:rsidRPr="00AA11C2">
              <w:rPr>
                <w:rFonts w:eastAsia="Times New Roman" w:cs="Arial"/>
                <w:b/>
                <w:bCs/>
                <w:color w:val="494949"/>
                <w:sz w:val="24"/>
                <w:szCs w:val="24"/>
                <w:lang w:eastAsia="ru-RU"/>
              </w:rPr>
              <w:br/>
              <w:t>СОРТАМЕНТ</w:t>
            </w:r>
          </w:p>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proofErr w:type="spellStart"/>
            <w:r w:rsidRPr="00AA11C2">
              <w:rPr>
                <w:rFonts w:eastAsia="Times New Roman" w:cs="Arial"/>
                <w:color w:val="494949"/>
                <w:sz w:val="24"/>
                <w:szCs w:val="24"/>
                <w:lang w:eastAsia="ru-RU"/>
              </w:rPr>
              <w:t>Square</w:t>
            </w:r>
            <w:proofErr w:type="spellEnd"/>
            <w:r w:rsidRPr="00AA11C2">
              <w:rPr>
                <w:rFonts w:eastAsia="Times New Roman" w:cs="Arial"/>
                <w:color w:val="494949"/>
                <w:sz w:val="24"/>
                <w:szCs w:val="24"/>
                <w:lang w:eastAsia="ru-RU"/>
              </w:rPr>
              <w:t xml:space="preserve"> </w:t>
            </w:r>
            <w:proofErr w:type="spellStart"/>
            <w:r w:rsidRPr="00AA11C2">
              <w:rPr>
                <w:rFonts w:eastAsia="Times New Roman" w:cs="Arial"/>
                <w:color w:val="494949"/>
                <w:sz w:val="24"/>
                <w:szCs w:val="24"/>
                <w:lang w:eastAsia="ru-RU"/>
              </w:rPr>
              <w:t>steel</w:t>
            </w:r>
            <w:proofErr w:type="spellEnd"/>
            <w:r w:rsidRPr="00AA11C2">
              <w:rPr>
                <w:rFonts w:eastAsia="Times New Roman" w:cs="Arial"/>
                <w:color w:val="494949"/>
                <w:sz w:val="24"/>
                <w:szCs w:val="24"/>
                <w:lang w:eastAsia="ru-RU"/>
              </w:rPr>
              <w:t xml:space="preserve"> </w:t>
            </w:r>
            <w:proofErr w:type="spellStart"/>
            <w:r w:rsidRPr="00AA11C2">
              <w:rPr>
                <w:rFonts w:eastAsia="Times New Roman" w:cs="Arial"/>
                <w:color w:val="494949"/>
                <w:sz w:val="24"/>
                <w:szCs w:val="24"/>
                <w:lang w:eastAsia="ru-RU"/>
              </w:rPr>
              <w:t>tubes</w:t>
            </w:r>
            <w:proofErr w:type="spellEnd"/>
            <w:r w:rsidRPr="00AA11C2">
              <w:rPr>
                <w:rFonts w:eastAsia="Times New Roman" w:cs="Arial"/>
                <w:color w:val="494949"/>
                <w:sz w:val="24"/>
                <w:szCs w:val="24"/>
                <w:lang w:eastAsia="ru-RU"/>
              </w:rPr>
              <w:t xml:space="preserve">. </w:t>
            </w:r>
            <w:proofErr w:type="spellStart"/>
            <w:r w:rsidRPr="00AA11C2">
              <w:rPr>
                <w:rFonts w:eastAsia="Times New Roman" w:cs="Arial"/>
                <w:color w:val="494949"/>
                <w:sz w:val="24"/>
                <w:szCs w:val="24"/>
                <w:lang w:eastAsia="ru-RU"/>
              </w:rPr>
              <w:t>Range</w:t>
            </w:r>
            <w:proofErr w:type="spellEnd"/>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ГОСТ </w:t>
            </w:r>
            <w:r w:rsidRPr="00AA11C2">
              <w:rPr>
                <w:rFonts w:eastAsia="Times New Roman" w:cs="Arial"/>
                <w:b/>
                <w:bCs/>
                <w:color w:val="494949"/>
                <w:sz w:val="24"/>
                <w:szCs w:val="24"/>
                <w:lang w:eastAsia="ru-RU"/>
              </w:rPr>
              <w:br/>
              <w:t>8639-82</w:t>
            </w:r>
          </w:p>
        </w:tc>
      </w:tr>
    </w:tbl>
    <w:p w:rsidR="002D02E0" w:rsidRPr="00AA11C2" w:rsidRDefault="002D02E0" w:rsidP="002D02E0">
      <w:pPr>
        <w:shd w:val="clear" w:color="auto" w:fill="E3EAF3"/>
        <w:spacing w:before="100" w:beforeAutospacing="1" w:after="100" w:afterAutospacing="1" w:line="240" w:lineRule="auto"/>
        <w:jc w:val="right"/>
        <w:rPr>
          <w:rFonts w:eastAsia="Times New Roman" w:cs="Arial"/>
          <w:color w:val="494949"/>
          <w:sz w:val="24"/>
          <w:szCs w:val="24"/>
          <w:lang w:eastAsia="ru-RU"/>
        </w:rPr>
      </w:pPr>
      <w:r w:rsidRPr="00AA11C2">
        <w:rPr>
          <w:rFonts w:eastAsia="Times New Roman" w:cs="Arial"/>
          <w:color w:val="494949"/>
          <w:sz w:val="24"/>
          <w:szCs w:val="24"/>
          <w:lang w:eastAsia="ru-RU"/>
        </w:rPr>
        <w:t> Дата введения 01.01.83</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1. Настоящий стандарт распространяется на стальные бесшовные горячедеформированные и холоднодеформированные, электросварные и электросварные холоднодеформированные трубы.</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t xml:space="preserve">(Измененная редакция, </w:t>
      </w:r>
      <w:proofErr w:type="spellStart"/>
      <w:r w:rsidRPr="00AA11C2">
        <w:rPr>
          <w:rFonts w:eastAsia="Times New Roman" w:cs="Arial"/>
          <w:b/>
          <w:bCs/>
          <w:color w:val="494949"/>
          <w:sz w:val="24"/>
          <w:szCs w:val="24"/>
          <w:lang w:eastAsia="ru-RU"/>
        </w:rPr>
        <w:t>Изм</w:t>
      </w:r>
      <w:proofErr w:type="spellEnd"/>
      <w:r w:rsidRPr="00AA11C2">
        <w:rPr>
          <w:rFonts w:eastAsia="Times New Roman" w:cs="Arial"/>
          <w:b/>
          <w:bCs/>
          <w:color w:val="494949"/>
          <w:sz w:val="24"/>
          <w:szCs w:val="24"/>
          <w:lang w:eastAsia="ru-RU"/>
        </w:rPr>
        <w:t>. № 1).</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 xml:space="preserve">2. Форма и размеры квадратных труб должны соответствовать </w:t>
      </w:r>
      <w:proofErr w:type="gramStart"/>
      <w:r w:rsidRPr="00AA11C2">
        <w:rPr>
          <w:rFonts w:eastAsia="Times New Roman" w:cs="Arial"/>
          <w:color w:val="494949"/>
          <w:sz w:val="24"/>
          <w:szCs w:val="24"/>
          <w:lang w:eastAsia="ru-RU"/>
        </w:rPr>
        <w:t>указанным</w:t>
      </w:r>
      <w:proofErr w:type="gramEnd"/>
      <w:r w:rsidRPr="00AA11C2">
        <w:rPr>
          <w:rFonts w:eastAsia="Times New Roman" w:cs="Arial"/>
          <w:color w:val="494949"/>
          <w:sz w:val="24"/>
          <w:szCs w:val="24"/>
          <w:lang w:eastAsia="ru-RU"/>
        </w:rPr>
        <w:t xml:space="preserve"> на чертеже и в табл.1. </w:t>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noProof/>
          <w:color w:val="494949"/>
          <w:sz w:val="24"/>
          <w:szCs w:val="24"/>
          <w:lang w:eastAsia="ru-RU"/>
        </w:rPr>
        <w:drawing>
          <wp:inline distT="0" distB="0" distL="0" distR="0">
            <wp:extent cx="2413635" cy="2254250"/>
            <wp:effectExtent l="19050" t="0" r="5715" b="0"/>
            <wp:docPr id="297" name="Рисунок 297" descr="http://metallurg-moskva.ru/d/133304/d/6318560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metallurg-moskva.ru/d/133304/d/63185601_6.jpg"/>
                    <pic:cNvPicPr>
                      <a:picLocks noChangeAspect="1" noChangeArrowheads="1"/>
                    </pic:cNvPicPr>
                  </pic:nvPicPr>
                  <pic:blipFill>
                    <a:blip r:embed="rId5" cstate="print"/>
                    <a:srcRect/>
                    <a:stretch>
                      <a:fillRect/>
                    </a:stretch>
                  </pic:blipFill>
                  <pic:spPr bwMode="auto">
                    <a:xfrm>
                      <a:off x="0" y="0"/>
                      <a:ext cx="2413635" cy="2254250"/>
                    </a:xfrm>
                    <a:prstGeom prst="rect">
                      <a:avLst/>
                    </a:prstGeom>
                    <a:noFill/>
                    <a:ln w="9525">
                      <a:noFill/>
                      <a:miter lim="800000"/>
                      <a:headEnd/>
                      <a:tailEnd/>
                    </a:ln>
                  </pic:spPr>
                </pic:pic>
              </a:graphicData>
            </a:graphic>
          </wp:inline>
        </w:drawing>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Таблица 1</w:t>
      </w:r>
    </w:p>
    <w:tbl>
      <w:tblPr>
        <w:tblW w:w="11888" w:type="dxa"/>
        <w:tblInd w:w="-1684" w:type="dxa"/>
        <w:shd w:val="clear" w:color="auto" w:fill="E3EAF3"/>
        <w:tblCellMar>
          <w:top w:w="15" w:type="dxa"/>
          <w:left w:w="15" w:type="dxa"/>
          <w:bottom w:w="15" w:type="dxa"/>
          <w:right w:w="15" w:type="dxa"/>
        </w:tblCellMar>
        <w:tblLook w:val="04A0"/>
      </w:tblPr>
      <w:tblGrid>
        <w:gridCol w:w="2199"/>
        <w:gridCol w:w="1978"/>
        <w:gridCol w:w="2008"/>
        <w:gridCol w:w="829"/>
        <w:gridCol w:w="2099"/>
        <w:gridCol w:w="2775"/>
      </w:tblGrid>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 xml:space="preserve">Наружный </w:t>
            </w:r>
            <w:proofErr w:type="spellStart"/>
            <w:r w:rsidRPr="00AA11C2">
              <w:rPr>
                <w:rFonts w:eastAsia="Times New Roman" w:cs="Arial"/>
                <w:b/>
                <w:bCs/>
                <w:color w:val="494949"/>
                <w:sz w:val="24"/>
                <w:szCs w:val="24"/>
                <w:lang w:eastAsia="ru-RU"/>
              </w:rPr>
              <w:t>размер</w:t>
            </w:r>
            <w:r w:rsidRPr="00AA11C2">
              <w:rPr>
                <w:rFonts w:eastAsia="Times New Roman" w:cs="Arial"/>
                <w:b/>
                <w:bCs/>
                <w:i/>
                <w:iCs/>
                <w:color w:val="494949"/>
                <w:sz w:val="24"/>
                <w:szCs w:val="24"/>
                <w:lang w:eastAsia="ru-RU"/>
              </w:rPr>
              <w:t>А</w:t>
            </w:r>
            <w:proofErr w:type="spellEnd"/>
            <w:r w:rsidRPr="00AA11C2">
              <w:rPr>
                <w:rFonts w:eastAsia="Times New Roman" w:cs="Arial"/>
                <w:b/>
                <w:bCs/>
                <w:color w:val="494949"/>
                <w:sz w:val="24"/>
                <w:szCs w:val="24"/>
                <w:lang w:eastAsia="ru-RU"/>
              </w:rPr>
              <w:t>, мм</w:t>
            </w:r>
          </w:p>
        </w:tc>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Толщина стенки </w:t>
            </w:r>
            <w:proofErr w:type="spellStart"/>
            <w:r w:rsidRPr="00AA11C2">
              <w:rPr>
                <w:rFonts w:eastAsia="Times New Roman" w:cs="Arial"/>
                <w:b/>
                <w:bCs/>
                <w:color w:val="494949"/>
                <w:sz w:val="24"/>
                <w:szCs w:val="24"/>
                <w:lang w:eastAsia="ru-RU"/>
              </w:rPr>
              <w:t>s</w:t>
            </w:r>
            <w:proofErr w:type="spellEnd"/>
            <w:r w:rsidRPr="00AA11C2">
              <w:rPr>
                <w:rFonts w:eastAsia="Times New Roman" w:cs="Arial"/>
                <w:b/>
                <w:bCs/>
                <w:color w:val="494949"/>
                <w:sz w:val="24"/>
                <w:szCs w:val="24"/>
                <w:lang w:eastAsia="ru-RU"/>
              </w:rPr>
              <w:t>, мм</w:t>
            </w:r>
          </w:p>
        </w:tc>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Площадь сечения, см</w:t>
            </w:r>
            <w:proofErr w:type="gramStart"/>
            <w:r w:rsidRPr="00AA11C2">
              <w:rPr>
                <w:rFonts w:eastAsia="Times New Roman" w:cs="Arial"/>
                <w:b/>
                <w:bCs/>
                <w:color w:val="494949"/>
                <w:sz w:val="24"/>
                <w:szCs w:val="24"/>
                <w:vertAlign w:val="superscript"/>
                <w:lang w:eastAsia="ru-RU"/>
              </w:rPr>
              <w:t>2</w:t>
            </w:r>
            <w:proofErr w:type="gramEnd"/>
          </w:p>
        </w:tc>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Масса</w:t>
            </w:r>
            <w:r w:rsidRPr="00AA11C2">
              <w:rPr>
                <w:rFonts w:eastAsia="Times New Roman" w:cs="Arial"/>
                <w:b/>
                <w:bCs/>
                <w:color w:val="494949"/>
                <w:sz w:val="24"/>
                <w:szCs w:val="24"/>
                <w:lang w:eastAsia="ru-RU"/>
              </w:rPr>
              <w:br/>
              <w:t>1 м, кг</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Момент инерции, см</w:t>
            </w:r>
            <w:proofErr w:type="gramStart"/>
            <w:r w:rsidRPr="00AA11C2">
              <w:rPr>
                <w:rFonts w:eastAsia="Times New Roman" w:cs="Arial"/>
                <w:b/>
                <w:bCs/>
                <w:color w:val="494949"/>
                <w:sz w:val="24"/>
                <w:szCs w:val="24"/>
                <w:vertAlign w:val="superscript"/>
                <w:lang w:eastAsia="ru-RU"/>
              </w:rPr>
              <w:t>4</w:t>
            </w:r>
            <w:proofErr w:type="gramEnd"/>
            <w:r w:rsidRPr="00AA11C2">
              <w:rPr>
                <w:rFonts w:eastAsia="Times New Roman" w:cs="Arial"/>
                <w:b/>
                <w:bCs/>
                <w:color w:val="494949"/>
                <w:sz w:val="24"/>
                <w:szCs w:val="24"/>
                <w:lang w:eastAsia="ru-RU"/>
              </w:rPr>
              <w:t> »</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Момент сопротивления, см</w:t>
            </w:r>
            <w:r w:rsidRPr="00AA11C2">
              <w:rPr>
                <w:rFonts w:eastAsia="Times New Roman" w:cs="Arial"/>
                <w:b/>
                <w:bCs/>
                <w:color w:val="494949"/>
                <w:sz w:val="24"/>
                <w:szCs w:val="24"/>
                <w:vertAlign w:val="superscript"/>
                <w:lang w:eastAsia="ru-RU"/>
              </w:rPr>
              <w:t>3</w:t>
            </w:r>
            <w:r w:rsidRPr="00AA11C2">
              <w:rPr>
                <w:rFonts w:eastAsia="Times New Roman" w:cs="Arial"/>
                <w:b/>
                <w:bCs/>
                <w:color w:val="494949"/>
                <w:sz w:val="24"/>
                <w:szCs w:val="24"/>
                <w:lang w:eastAsia="ru-RU"/>
              </w:rPr>
              <w:t> »</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proofErr w:type="spellStart"/>
            <w:r w:rsidRPr="00AA11C2">
              <w:rPr>
                <w:rFonts w:eastAsia="Times New Roman" w:cs="Arial"/>
                <w:b/>
                <w:bCs/>
                <w:color w:val="494949"/>
                <w:sz w:val="24"/>
                <w:szCs w:val="24"/>
                <w:lang w:eastAsia="ru-RU"/>
              </w:rPr>
              <w:t>I</w:t>
            </w:r>
            <w:r w:rsidRPr="00AA11C2">
              <w:rPr>
                <w:rFonts w:eastAsia="Times New Roman" w:cs="Arial"/>
                <w:b/>
                <w:bCs/>
                <w:color w:val="494949"/>
                <w:sz w:val="24"/>
                <w:szCs w:val="24"/>
                <w:vertAlign w:val="subscript"/>
                <w:lang w:eastAsia="ru-RU"/>
              </w:rPr>
              <w:t>x</w:t>
            </w:r>
            <w:proofErr w:type="spellEnd"/>
            <w:r w:rsidRPr="00AA11C2">
              <w:rPr>
                <w:rFonts w:eastAsia="Times New Roman" w:cs="Arial"/>
                <w:b/>
                <w:bCs/>
                <w:color w:val="494949"/>
                <w:sz w:val="24"/>
                <w:szCs w:val="24"/>
                <w:vertAlign w:val="subscript"/>
                <w:lang w:eastAsia="ru-RU"/>
              </w:rPr>
              <w:t> </w:t>
            </w:r>
            <w:r w:rsidRPr="00AA11C2">
              <w:rPr>
                <w:rFonts w:eastAsia="Times New Roman" w:cs="Arial"/>
                <w:b/>
                <w:bCs/>
                <w:color w:val="494949"/>
                <w:sz w:val="24"/>
                <w:szCs w:val="24"/>
                <w:lang w:eastAsia="ru-RU"/>
              </w:rPr>
              <w:t xml:space="preserve">= </w:t>
            </w:r>
            <w:proofErr w:type="spellStart"/>
            <w:r w:rsidRPr="00AA11C2">
              <w:rPr>
                <w:rFonts w:eastAsia="Times New Roman" w:cs="Arial"/>
                <w:b/>
                <w:bCs/>
                <w:color w:val="494949"/>
                <w:sz w:val="24"/>
                <w:szCs w:val="24"/>
                <w:lang w:eastAsia="ru-RU"/>
              </w:rPr>
              <w:t>I</w:t>
            </w:r>
            <w:r w:rsidRPr="00AA11C2">
              <w:rPr>
                <w:rFonts w:eastAsia="Times New Roman" w:cs="Arial"/>
                <w:b/>
                <w:bCs/>
                <w:color w:val="494949"/>
                <w:sz w:val="24"/>
                <w:szCs w:val="24"/>
                <w:vertAlign w:val="subscript"/>
                <w:lang w:eastAsia="ru-RU"/>
              </w:rPr>
              <w:t>y</w:t>
            </w:r>
            <w:proofErr w:type="spellEnd"/>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proofErr w:type="spellStart"/>
            <w:r w:rsidRPr="00AA11C2">
              <w:rPr>
                <w:rFonts w:eastAsia="Times New Roman" w:cs="Arial"/>
                <w:b/>
                <w:bCs/>
                <w:color w:val="494949"/>
                <w:sz w:val="24"/>
                <w:szCs w:val="24"/>
                <w:lang w:eastAsia="ru-RU"/>
              </w:rPr>
              <w:t>W</w:t>
            </w:r>
            <w:r w:rsidRPr="00AA11C2">
              <w:rPr>
                <w:rFonts w:eastAsia="Times New Roman" w:cs="Arial"/>
                <w:b/>
                <w:bCs/>
                <w:color w:val="494949"/>
                <w:sz w:val="24"/>
                <w:szCs w:val="24"/>
                <w:vertAlign w:val="subscript"/>
                <w:lang w:eastAsia="ru-RU"/>
              </w:rPr>
              <w:t>x</w:t>
            </w:r>
            <w:proofErr w:type="spellEnd"/>
            <w:r w:rsidRPr="00AA11C2">
              <w:rPr>
                <w:rFonts w:eastAsia="Times New Roman" w:cs="Arial"/>
                <w:b/>
                <w:bCs/>
                <w:color w:val="494949"/>
                <w:sz w:val="24"/>
                <w:szCs w:val="24"/>
                <w:vertAlign w:val="subscript"/>
                <w:lang w:eastAsia="ru-RU"/>
              </w:rPr>
              <w:t> </w:t>
            </w:r>
            <w:r w:rsidRPr="00AA11C2">
              <w:rPr>
                <w:rFonts w:eastAsia="Times New Roman" w:cs="Arial"/>
                <w:b/>
                <w:bCs/>
                <w:color w:val="494949"/>
                <w:sz w:val="24"/>
                <w:szCs w:val="24"/>
                <w:lang w:eastAsia="ru-RU"/>
              </w:rPr>
              <w:t xml:space="preserve">= </w:t>
            </w:r>
            <w:proofErr w:type="spellStart"/>
            <w:r w:rsidRPr="00AA11C2">
              <w:rPr>
                <w:rFonts w:eastAsia="Times New Roman" w:cs="Arial"/>
                <w:b/>
                <w:bCs/>
                <w:color w:val="494949"/>
                <w:sz w:val="24"/>
                <w:szCs w:val="24"/>
                <w:lang w:eastAsia="ru-RU"/>
              </w:rPr>
              <w:t>W</w:t>
            </w:r>
            <w:r w:rsidRPr="00AA11C2">
              <w:rPr>
                <w:rFonts w:eastAsia="Times New Roman" w:cs="Arial"/>
                <w:b/>
                <w:bCs/>
                <w:color w:val="494949"/>
                <w:sz w:val="24"/>
                <w:szCs w:val="24"/>
                <w:vertAlign w:val="subscript"/>
                <w:lang w:eastAsia="ru-RU"/>
              </w:rPr>
              <w:t>y</w:t>
            </w:r>
            <w:proofErr w:type="spellEnd"/>
          </w:p>
        </w:tc>
      </w:tr>
      <w:tr w:rsidR="002D02E0" w:rsidRPr="00AA11C2" w:rsidTr="002D02E0">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0,343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0,269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0,0452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0,0904</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0,543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0,426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0,176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0,233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0,771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0,605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0,229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0,305</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0,743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0,583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0,442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0,442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1,071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0,841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0,600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0,600</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1,075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0,723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0,723</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0,943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0,740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0,897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0,718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0,996</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1,68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1,41</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1,56</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2,79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1,86</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2,64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3,27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3,66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2,44</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2,75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3,98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2,65</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3,88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2,82</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4,61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2,63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5,44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3,11</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3,68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6,17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6,78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3,88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4,68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3,67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4,17</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4,37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4,60</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2,97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2,33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3,64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8,42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4,21</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3,36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9,61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4,81</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4,90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3,85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10,66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5,33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5,48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5,79</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5,16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13,01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6,50</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7,54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5,92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13,96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6,98</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4,52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5,38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5,18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12,56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5,98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4,56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13,67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6,51</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6,97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5,47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15,45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7,36</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16,69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7,95</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4,88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3,83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14,15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6,29</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15,79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6,28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4,93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17,25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7,67</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5,94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19,66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8,38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8,74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6,86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21,42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9,52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7,69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22,60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10,04</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10,74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8,43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23,23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10,33</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5,48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4,31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19,93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7,97</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4,94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22,35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8,94</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5,56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24,54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9,82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6,73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28,26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11,30</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9,94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31,15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12,46</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8,79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33,28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13,31</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12,34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9,69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34,70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13,88</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40,44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13,48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8,68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6,82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44,73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14,91</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52,30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17,43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12,34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9,69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58,60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19,53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14,00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11,00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63,71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21,24</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15,54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67,71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22,57</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10,28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73,74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21,07</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9,87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87,12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24,89</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14,74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98,69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28,20</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16,80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13,19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108,56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31,02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18,74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14,71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116,81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33,37</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11,88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9,33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113,17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28,29</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11,44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134,73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33,68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17,14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13,46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153,84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38,46</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15,38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170,63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42,66</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21,94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17,22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185,20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46,30</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16,57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13,00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197,12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43,80</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19,54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15,34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226,44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50,32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22,40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17,58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252,71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56,16</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25,14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19,73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276,08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61,35</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lastRenderedPageBreak/>
              <w:t>100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21,94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17,22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318,89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63,78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25,20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19,78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357,62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71,52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28,34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22,25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392,65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78,53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31,37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24,62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424,11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84,82</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24,34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19,11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433,59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78,83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28,00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21,98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488,14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88,75</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31,54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24,76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538,11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97,84</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34,97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27,45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583,63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106,11</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26,74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20,99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572,94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95,49</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24,18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647,09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107,85</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34,74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27,27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715,66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119,28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38,57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30,28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778,82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129,80</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31,54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24,76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935,19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133,60</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36,40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28,57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1061,44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151,63</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41,14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32,29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1179,83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168,55</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45,77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35,93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1290,58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184,37</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39,20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30,77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1322,44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176,32</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44,34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34,81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1472,85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196,38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49,37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38,75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1614,37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215,25</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54,28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42,61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1747,21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232,96</w:t>
            </w:r>
          </w:p>
        </w:tc>
      </w:tr>
      <w:tr w:rsidR="002D02E0" w:rsidRPr="00AA11C2" w:rsidTr="002D02E0">
        <w:tc>
          <w:tcPr>
            <w:tcW w:w="0" w:type="auto"/>
            <w:vMerge w:val="restart"/>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vAlign w:val="cente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53,94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42,34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2634,06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292,67</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9,0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60,17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47,23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2900,49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322,28</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66,28</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52,03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3153,95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350,44</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78,17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61,36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3623,01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402,56</w:t>
            </w:r>
          </w:p>
        </w:tc>
      </w:tr>
      <w:tr w:rsidR="002D02E0" w:rsidRPr="00AA11C2" w:rsidTr="002D02E0">
        <w:tc>
          <w:tcPr>
            <w:tcW w:w="0" w:type="auto"/>
            <w:vMerge/>
            <w:tcBorders>
              <w:top w:val="single" w:sz="6" w:space="0" w:color="7E7E7E"/>
              <w:left w:val="single" w:sz="6" w:space="0" w:color="7E7E7E"/>
              <w:bottom w:val="single" w:sz="6" w:space="0" w:color="7E7E7E"/>
              <w:right w:val="single" w:sz="6" w:space="0" w:color="7E7E7E"/>
            </w:tcBorders>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89,59</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70,33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4043,41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449,27</w:t>
            </w:r>
          </w:p>
        </w:tc>
      </w:tr>
      <w:tr w:rsidR="002D02E0" w:rsidRPr="00AA11C2" w:rsidTr="002D02E0">
        <w:tc>
          <w:tcPr>
            <w:tcW w:w="0" w:type="auto"/>
            <w:gridSpan w:val="6"/>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Трубы специальных размеров</w:t>
            </w:r>
          </w:p>
        </w:tc>
      </w:tr>
      <w:tr w:rsidR="002D02E0" w:rsidRPr="00AA11C2" w:rsidTr="002D02E0">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32</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3,30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5,33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3,33</w:t>
            </w:r>
          </w:p>
        </w:tc>
      </w:tr>
      <w:tr w:rsidR="002D02E0" w:rsidRPr="00AA11C2" w:rsidTr="002D02E0">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4,84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3,80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8,05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4,47</w:t>
            </w:r>
          </w:p>
        </w:tc>
      </w:tr>
      <w:tr w:rsidR="002D02E0" w:rsidRPr="00AA11C2" w:rsidTr="002D02E0">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40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2,97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2,33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7,07</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3,54</w:t>
            </w:r>
          </w:p>
        </w:tc>
      </w:tr>
      <w:tr w:rsidR="002D02E0" w:rsidRPr="00AA11C2" w:rsidTr="002D02E0">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65</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6,0</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13,54</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10,63</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76,91</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23,66</w:t>
            </w:r>
          </w:p>
        </w:tc>
      </w:tr>
    </w:tbl>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lastRenderedPageBreak/>
        <w:t>Примечания:</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1. Масса вычислена при плотности стали 7,85 г/см</w:t>
      </w:r>
      <w:r w:rsidRPr="00AA11C2">
        <w:rPr>
          <w:rFonts w:eastAsia="Times New Roman" w:cs="Arial"/>
          <w:color w:val="494949"/>
          <w:sz w:val="24"/>
          <w:szCs w:val="24"/>
          <w:vertAlign w:val="superscript"/>
          <w:lang w:eastAsia="ru-RU"/>
        </w:rPr>
        <w:t>3</w:t>
      </w:r>
      <w:r w:rsidRPr="00AA11C2">
        <w:rPr>
          <w:rFonts w:eastAsia="Times New Roman" w:cs="Arial"/>
          <w:color w:val="494949"/>
          <w:sz w:val="24"/>
          <w:szCs w:val="24"/>
          <w:lang w:eastAsia="ru-RU"/>
        </w:rPr>
        <w:t>.</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2. Статические характеристики труб рассчитаны для </w:t>
      </w:r>
      <w:r w:rsidRPr="00AA11C2">
        <w:rPr>
          <w:rFonts w:eastAsia="Times New Roman" w:cs="Arial"/>
          <w:i/>
          <w:iCs/>
          <w:color w:val="494949"/>
          <w:sz w:val="24"/>
          <w:szCs w:val="24"/>
          <w:lang w:eastAsia="ru-RU"/>
        </w:rPr>
        <w:t>R=</w:t>
      </w:r>
      <w:r w:rsidRPr="00AA11C2">
        <w:rPr>
          <w:rFonts w:eastAsia="Times New Roman" w:cs="Arial"/>
          <w:color w:val="494949"/>
          <w:sz w:val="24"/>
          <w:szCs w:val="24"/>
          <w:lang w:eastAsia="ru-RU"/>
        </w:rPr>
        <w:t> 1,5s.</w:t>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Примеры условных обозначений</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Трубы наружным размером 40 мм, толщиной стенки 3 мм, длиной, кратной 1250 мм, из стали марки 10, группы</w:t>
      </w:r>
      <w:proofErr w:type="gramStart"/>
      <w:r w:rsidRPr="00AA11C2">
        <w:rPr>
          <w:rFonts w:eastAsia="Times New Roman" w:cs="Arial"/>
          <w:color w:val="494949"/>
          <w:sz w:val="24"/>
          <w:szCs w:val="24"/>
          <w:lang w:eastAsia="ru-RU"/>
        </w:rPr>
        <w:t xml:space="preserve"> В</w:t>
      </w:r>
      <w:proofErr w:type="gramEnd"/>
      <w:r w:rsidRPr="00AA11C2">
        <w:rPr>
          <w:rFonts w:eastAsia="Times New Roman" w:cs="Arial"/>
          <w:color w:val="494949"/>
          <w:sz w:val="24"/>
          <w:szCs w:val="24"/>
          <w:lang w:eastAsia="ru-RU"/>
        </w:rPr>
        <w:t xml:space="preserve"> ГОСТ 13663-86:</w:t>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noProof/>
          <w:color w:val="494949"/>
          <w:sz w:val="24"/>
          <w:szCs w:val="24"/>
          <w:lang w:eastAsia="ru-RU"/>
        </w:rPr>
        <w:drawing>
          <wp:inline distT="0" distB="0" distL="0" distR="0">
            <wp:extent cx="3434080" cy="542290"/>
            <wp:effectExtent l="19050" t="0" r="0" b="0"/>
            <wp:docPr id="298" name="Рисунок 298" descr="http://metallurg-moskva.ru/d/133304/d/6318860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metallurg-moskva.ru/d/133304/d/63188601_6.jpg"/>
                    <pic:cNvPicPr>
                      <a:picLocks noChangeAspect="1" noChangeArrowheads="1"/>
                    </pic:cNvPicPr>
                  </pic:nvPicPr>
                  <pic:blipFill>
                    <a:blip r:embed="rId6" cstate="print"/>
                    <a:srcRect/>
                    <a:stretch>
                      <a:fillRect/>
                    </a:stretch>
                  </pic:blipFill>
                  <pic:spPr bwMode="auto">
                    <a:xfrm>
                      <a:off x="0" y="0"/>
                      <a:ext cx="3434080" cy="542290"/>
                    </a:xfrm>
                    <a:prstGeom prst="rect">
                      <a:avLst/>
                    </a:prstGeom>
                    <a:noFill/>
                    <a:ln w="9525">
                      <a:noFill/>
                      <a:miter lim="800000"/>
                      <a:headEnd/>
                      <a:tailEnd/>
                    </a:ln>
                  </pic:spPr>
                </pic:pic>
              </a:graphicData>
            </a:graphic>
          </wp:inline>
        </w:drawing>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То же, мерной длиной 6000 мм:</w:t>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noProof/>
          <w:color w:val="494949"/>
          <w:sz w:val="24"/>
          <w:szCs w:val="24"/>
          <w:lang w:eastAsia="ru-RU"/>
        </w:rPr>
        <w:drawing>
          <wp:inline distT="0" distB="0" distL="0" distR="0">
            <wp:extent cx="3434080" cy="542290"/>
            <wp:effectExtent l="19050" t="0" r="0" b="0"/>
            <wp:docPr id="299" name="Рисунок 299" descr="http://metallurg-moskva.ru/d/133304/d/6318900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metallurg-moskva.ru/d/133304/d/63189001_6.jpg"/>
                    <pic:cNvPicPr>
                      <a:picLocks noChangeAspect="1" noChangeArrowheads="1"/>
                    </pic:cNvPicPr>
                  </pic:nvPicPr>
                  <pic:blipFill>
                    <a:blip r:embed="rId7" cstate="print"/>
                    <a:srcRect/>
                    <a:stretch>
                      <a:fillRect/>
                    </a:stretch>
                  </pic:blipFill>
                  <pic:spPr bwMode="auto">
                    <a:xfrm>
                      <a:off x="0" y="0"/>
                      <a:ext cx="3434080" cy="542290"/>
                    </a:xfrm>
                    <a:prstGeom prst="rect">
                      <a:avLst/>
                    </a:prstGeom>
                    <a:noFill/>
                    <a:ln w="9525">
                      <a:noFill/>
                      <a:miter lim="800000"/>
                      <a:headEnd/>
                      <a:tailEnd/>
                    </a:ln>
                  </pic:spPr>
                </pic:pic>
              </a:graphicData>
            </a:graphic>
          </wp:inline>
        </w:drawing>
      </w:r>
      <w:r w:rsidRPr="00AA11C2">
        <w:rPr>
          <w:rFonts w:eastAsia="Times New Roman" w:cs="Arial"/>
          <w:color w:val="494949"/>
          <w:sz w:val="24"/>
          <w:szCs w:val="24"/>
          <w:lang w:eastAsia="ru-RU"/>
        </w:rPr>
        <w:t> </w:t>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То же, немерной длины:</w:t>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noProof/>
          <w:color w:val="494949"/>
          <w:sz w:val="24"/>
          <w:szCs w:val="24"/>
          <w:lang w:eastAsia="ru-RU"/>
        </w:rPr>
        <w:drawing>
          <wp:inline distT="0" distB="0" distL="0" distR="0">
            <wp:extent cx="3434080" cy="542290"/>
            <wp:effectExtent l="19050" t="0" r="0" b="0"/>
            <wp:docPr id="300" name="Рисунок 300" descr="http://metallurg-moskva.ru/d/133304/d/6318920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metallurg-moskva.ru/d/133304/d/63189201_6.jpg"/>
                    <pic:cNvPicPr>
                      <a:picLocks noChangeAspect="1" noChangeArrowheads="1"/>
                    </pic:cNvPicPr>
                  </pic:nvPicPr>
                  <pic:blipFill>
                    <a:blip r:embed="rId8" cstate="print"/>
                    <a:srcRect/>
                    <a:stretch>
                      <a:fillRect/>
                    </a:stretch>
                  </pic:blipFill>
                  <pic:spPr bwMode="auto">
                    <a:xfrm>
                      <a:off x="0" y="0"/>
                      <a:ext cx="3434080" cy="542290"/>
                    </a:xfrm>
                    <a:prstGeom prst="rect">
                      <a:avLst/>
                    </a:prstGeom>
                    <a:noFill/>
                    <a:ln w="9525">
                      <a:noFill/>
                      <a:miter lim="800000"/>
                      <a:headEnd/>
                      <a:tailEnd/>
                    </a:ln>
                  </pic:spPr>
                </pic:pic>
              </a:graphicData>
            </a:graphic>
          </wp:inline>
        </w:drawing>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 xml:space="preserve">3. </w:t>
      </w:r>
      <w:proofErr w:type="gramStart"/>
      <w:r w:rsidRPr="00AA11C2">
        <w:rPr>
          <w:rFonts w:eastAsia="Times New Roman" w:cs="Arial"/>
          <w:color w:val="494949"/>
          <w:sz w:val="24"/>
          <w:szCs w:val="24"/>
          <w:lang w:eastAsia="ru-RU"/>
        </w:rPr>
        <w:t>Трубы наружными размерами от 10 до 120 мм толщиной стенки от 1,0 до 8,0 мм изготовляют холоднодеформированными, трубы наружными размерами от 60 до 180 мм толщиной стенки от 4,0 до 14,0 мм изготовляют горячедеформированными, трубы наружными размерами от 10 до 100 мм толщиной стенки от 1,0 до 5,0 мм изготовляют электросварными.</w:t>
      </w:r>
      <w:proofErr w:type="gramEnd"/>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2, 3.</w:t>
      </w:r>
      <w:r w:rsidRPr="00AA11C2">
        <w:rPr>
          <w:rFonts w:eastAsia="Times New Roman" w:cs="Arial"/>
          <w:b/>
          <w:bCs/>
          <w:color w:val="494949"/>
          <w:sz w:val="24"/>
          <w:szCs w:val="24"/>
          <w:lang w:eastAsia="ru-RU"/>
        </w:rPr>
        <w:t xml:space="preserve"> (Измененная редакция, </w:t>
      </w:r>
      <w:proofErr w:type="spellStart"/>
      <w:r w:rsidRPr="00AA11C2">
        <w:rPr>
          <w:rFonts w:eastAsia="Times New Roman" w:cs="Arial"/>
          <w:b/>
          <w:bCs/>
          <w:color w:val="494949"/>
          <w:sz w:val="24"/>
          <w:szCs w:val="24"/>
          <w:lang w:eastAsia="ru-RU"/>
        </w:rPr>
        <w:t>Изм</w:t>
      </w:r>
      <w:proofErr w:type="spellEnd"/>
      <w:r w:rsidRPr="00AA11C2">
        <w:rPr>
          <w:rFonts w:eastAsia="Times New Roman" w:cs="Arial"/>
          <w:b/>
          <w:bCs/>
          <w:color w:val="494949"/>
          <w:sz w:val="24"/>
          <w:szCs w:val="24"/>
          <w:lang w:eastAsia="ru-RU"/>
        </w:rPr>
        <w:t>. № 1).</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4. Радиус закругления </w:t>
      </w:r>
      <w:r w:rsidRPr="00AA11C2">
        <w:rPr>
          <w:rFonts w:eastAsia="Times New Roman" w:cs="Arial"/>
          <w:i/>
          <w:iCs/>
          <w:color w:val="494949"/>
          <w:sz w:val="24"/>
          <w:szCs w:val="24"/>
          <w:lang w:eastAsia="ru-RU"/>
        </w:rPr>
        <w:t>R</w:t>
      </w:r>
      <w:r w:rsidRPr="00AA11C2">
        <w:rPr>
          <w:rFonts w:eastAsia="Times New Roman" w:cs="Arial"/>
          <w:color w:val="494949"/>
          <w:sz w:val="24"/>
          <w:szCs w:val="24"/>
          <w:lang w:eastAsia="ru-RU"/>
        </w:rPr>
        <w:t> должен быть не более 2s.</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По согласованию изготовителя с потребителем радиус закругления должен быть не более 1,5s, для электросварных труб размером 60´60´4 мм - не более 3s.</w:t>
      </w:r>
    </w:p>
    <w:tbl>
      <w:tblPr>
        <w:tblpPr w:leftFromText="180" w:rightFromText="180" w:vertAnchor="text" w:horzAnchor="margin" w:tblpXSpec="center" w:tblpY="-6"/>
        <w:tblW w:w="11888" w:type="dxa"/>
        <w:tblBorders>
          <w:top w:val="single" w:sz="6" w:space="0" w:color="7E7E7E"/>
          <w:left w:val="single" w:sz="6" w:space="0" w:color="7E7E7E"/>
          <w:bottom w:val="single" w:sz="6" w:space="0" w:color="7E7E7E"/>
          <w:right w:val="single" w:sz="6" w:space="0" w:color="7E7E7E"/>
          <w:insideH w:val="single" w:sz="6" w:space="0" w:color="7E7E7E"/>
          <w:insideV w:val="single" w:sz="6" w:space="0" w:color="7E7E7E"/>
        </w:tblBorders>
        <w:shd w:val="clear" w:color="auto" w:fill="E3EAF3"/>
        <w:tblCellMar>
          <w:top w:w="15" w:type="dxa"/>
          <w:left w:w="15" w:type="dxa"/>
          <w:bottom w:w="15" w:type="dxa"/>
          <w:right w:w="15" w:type="dxa"/>
        </w:tblCellMar>
        <w:tblLook w:val="04A0"/>
      </w:tblPr>
      <w:tblGrid>
        <w:gridCol w:w="7037"/>
        <w:gridCol w:w="1485"/>
        <w:gridCol w:w="3366"/>
      </w:tblGrid>
      <w:tr w:rsidR="002D02E0" w:rsidRPr="00AA11C2" w:rsidTr="002D02E0">
        <w:tc>
          <w:tcPr>
            <w:tcW w:w="0" w:type="auto"/>
            <w:vMerge w:val="restart"/>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lastRenderedPageBreak/>
              <w:t>Наименование параметров</w:t>
            </w:r>
          </w:p>
        </w:tc>
        <w:tc>
          <w:tcPr>
            <w:tcW w:w="0" w:type="auto"/>
            <w:gridSpan w:val="2"/>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Предельные отклонения размеров труб </w:t>
            </w:r>
            <w:r w:rsidRPr="00AA11C2">
              <w:rPr>
                <w:rFonts w:eastAsia="Times New Roman" w:cs="Arial"/>
                <w:b/>
                <w:bCs/>
                <w:color w:val="494949"/>
                <w:sz w:val="24"/>
                <w:szCs w:val="24"/>
                <w:lang w:eastAsia="ru-RU"/>
              </w:rPr>
              <w:br/>
              <w:t>при точности изготовления</w:t>
            </w:r>
          </w:p>
        </w:tc>
      </w:tr>
      <w:tr w:rsidR="002D02E0" w:rsidRPr="00AA11C2" w:rsidTr="002D02E0">
        <w:tc>
          <w:tcPr>
            <w:tcW w:w="0" w:type="auto"/>
            <w:vMerge/>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нормальной</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высокой</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t>Наружные размеры:</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бесшовных горячедеформированных труб</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±1,25 %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бесшовных холоднодеформированных, а также электросварных труб размером до 30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±0,3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±0,25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бесшовных холоднодеформированных, а также электросварных труб размером свыше 30 до 50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±0,4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±0,3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бесшовных холоднодеформированных, а также электросварных труб размером свыше 50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±0,8 %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±0,8 %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t>Толщина стенки:</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труб горячедеформированных</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труб холоднодеформированных (бесшовных и электросварных):</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при толщине стенки £ 3,5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±12,5 %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±12,5 %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при толщине стенки &gt; 3,5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±12,5 %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±10,0 %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труб электросварных</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±10,0 %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±10,0 %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t>Вогнутость или выпуклость сторон:</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бесшовных горячедеформированных труб со сторонами размером: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до 50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0,75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0,5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св. 50 » 70мм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0,8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 70 » 100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1,2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 100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1,5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бесшовных холоднодеформированных и электросварных труб со сторонами размером: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до 50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0,5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0,5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св. 50 » 70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0,75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0,5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 70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1,0 мм</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0,8 мм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t>Скручивание квадратных и прямоугольных труб:</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для электросварных и бесшовных горячедеформированных труб, не более</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w:t>
            </w:r>
          </w:p>
        </w:tc>
        <w:tc>
          <w:tcPr>
            <w:tcW w:w="0" w:type="auto"/>
            <w:vMerge w:val="restart"/>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 на 1 м</w:t>
            </w:r>
          </w:p>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lastRenderedPageBreak/>
              <w:t>По согласованию изготовителя с потребителем</w:t>
            </w:r>
          </w:p>
        </w:tc>
      </w:tr>
      <w:tr w:rsidR="002D02E0" w:rsidRPr="00AA11C2" w:rsidTr="002D02E0">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lastRenderedPageBreak/>
              <w:t>для холоднодеформированных труб</w:t>
            </w:r>
          </w:p>
        </w:tc>
        <w:tc>
          <w:tcPr>
            <w:tcW w:w="0" w:type="auto"/>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w:t>
            </w:r>
          </w:p>
        </w:tc>
        <w:tc>
          <w:tcPr>
            <w:tcW w:w="0" w:type="auto"/>
            <w:vMerge/>
            <w:shd w:val="clear" w:color="auto" w:fill="E3EAF3"/>
            <w:vAlign w:val="center"/>
            <w:hideMark/>
          </w:tcPr>
          <w:p w:rsidR="002D02E0" w:rsidRPr="00AA11C2" w:rsidRDefault="002D02E0" w:rsidP="002D02E0">
            <w:pPr>
              <w:spacing w:after="0" w:line="240" w:lineRule="auto"/>
              <w:rPr>
                <w:rFonts w:eastAsia="Times New Roman" w:cs="Arial"/>
                <w:color w:val="494949"/>
                <w:sz w:val="24"/>
                <w:szCs w:val="24"/>
                <w:lang w:eastAsia="ru-RU"/>
              </w:rPr>
            </w:pPr>
          </w:p>
        </w:tc>
      </w:tr>
    </w:tbl>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lastRenderedPageBreak/>
        <w:t>5. Трубы изготовляют:</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немерной длины</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бесшовные горячедеформированные - от 4 до 12,5 м,</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бесшовные холоднодеформированные и электросварные - от 1,5 до 9 м;</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мерной длины</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бесшовные горячедеформированные - от 4 до 12,5 м;</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бесшовные холоднодеформированные - от 4,5 до 11 м;</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электросварные - от 5 до 9м.</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Предельное отклонение на общую длину +100 мм;</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длины кратно и мерной</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бесшовные горячедеформированные - от 4 до 12,5 м с припуском на каждый рез по 5 мм;</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 xml:space="preserve">бесшовные холоднодеформированные - от 1,5 до 11 м с припуском </w:t>
      </w:r>
      <w:proofErr w:type="gramStart"/>
      <w:r w:rsidRPr="00AA11C2">
        <w:rPr>
          <w:rFonts w:eastAsia="Times New Roman" w:cs="Arial"/>
          <w:color w:val="494949"/>
          <w:sz w:val="24"/>
          <w:szCs w:val="24"/>
          <w:lang w:eastAsia="ru-RU"/>
        </w:rPr>
        <w:t>ни каждый</w:t>
      </w:r>
      <w:proofErr w:type="gramEnd"/>
      <w:r w:rsidRPr="00AA11C2">
        <w:rPr>
          <w:rFonts w:eastAsia="Times New Roman" w:cs="Arial"/>
          <w:color w:val="494949"/>
          <w:sz w:val="24"/>
          <w:szCs w:val="24"/>
          <w:lang w:eastAsia="ru-RU"/>
        </w:rPr>
        <w:t xml:space="preserve"> рез по 5 мм;</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электросварные - любой кратности, не превышающей нижнего предела, установленного для мерных труб.</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Общая длина кратных труб не должна превышать верхнего предела мерных труб. Припуск для каждой кратности устанавливается по 5 мм (если другой припуск не оговорен в заказе) и входит в каждую заказываемую кратность.</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t xml:space="preserve">(Измененная редакция, </w:t>
      </w:r>
      <w:proofErr w:type="spellStart"/>
      <w:r w:rsidRPr="00AA11C2">
        <w:rPr>
          <w:rFonts w:eastAsia="Times New Roman" w:cs="Arial"/>
          <w:b/>
          <w:bCs/>
          <w:color w:val="494949"/>
          <w:sz w:val="24"/>
          <w:szCs w:val="24"/>
          <w:lang w:eastAsia="ru-RU"/>
        </w:rPr>
        <w:t>Изм</w:t>
      </w:r>
      <w:proofErr w:type="spellEnd"/>
      <w:r w:rsidRPr="00AA11C2">
        <w:rPr>
          <w:rFonts w:eastAsia="Times New Roman" w:cs="Arial"/>
          <w:b/>
          <w:bCs/>
          <w:color w:val="494949"/>
          <w:sz w:val="24"/>
          <w:szCs w:val="24"/>
          <w:lang w:eastAsia="ru-RU"/>
        </w:rPr>
        <w:t>. № 1, № 3).</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 xml:space="preserve">6. Предельные отклонения по наружным размерам, толщине стенки и вогнутости сторон не </w:t>
      </w:r>
      <w:proofErr w:type="spellStart"/>
      <w:r w:rsidRPr="00AA11C2">
        <w:rPr>
          <w:rFonts w:eastAsia="Times New Roman" w:cs="Arial"/>
          <w:color w:val="494949"/>
          <w:sz w:val="24"/>
          <w:szCs w:val="24"/>
          <w:lang w:eastAsia="ru-RU"/>
        </w:rPr>
        <w:t>олжны</w:t>
      </w:r>
      <w:proofErr w:type="spellEnd"/>
      <w:r w:rsidRPr="00AA11C2">
        <w:rPr>
          <w:rFonts w:eastAsia="Times New Roman" w:cs="Arial"/>
          <w:color w:val="494949"/>
          <w:sz w:val="24"/>
          <w:szCs w:val="24"/>
          <w:lang w:eastAsia="ru-RU"/>
        </w:rPr>
        <w:t xml:space="preserve"> превышать указанных в табл. 2.</w:t>
      </w:r>
    </w:p>
    <w:p w:rsidR="002D02E0" w:rsidRPr="00AA11C2" w:rsidRDefault="002D02E0" w:rsidP="002D02E0">
      <w:pPr>
        <w:shd w:val="clear" w:color="auto" w:fill="E3EAF3"/>
        <w:spacing w:before="100" w:beforeAutospacing="1" w:after="100" w:afterAutospacing="1" w:line="240" w:lineRule="auto"/>
        <w:jc w:val="right"/>
        <w:rPr>
          <w:rFonts w:eastAsia="Times New Roman" w:cs="Arial"/>
          <w:color w:val="494949"/>
          <w:sz w:val="24"/>
          <w:szCs w:val="24"/>
          <w:lang w:eastAsia="ru-RU"/>
        </w:rPr>
      </w:pPr>
      <w:r w:rsidRPr="00AA11C2">
        <w:rPr>
          <w:rFonts w:eastAsia="Times New Roman" w:cs="Arial"/>
          <w:color w:val="494949"/>
          <w:sz w:val="24"/>
          <w:szCs w:val="24"/>
          <w:lang w:eastAsia="ru-RU"/>
        </w:rPr>
        <w:t>Таблица 2</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t>Примечание.</w:t>
      </w:r>
      <w:r w:rsidRPr="00AA11C2">
        <w:rPr>
          <w:rFonts w:eastAsia="Times New Roman" w:cs="Arial"/>
          <w:color w:val="494949"/>
          <w:sz w:val="24"/>
          <w:szCs w:val="24"/>
          <w:lang w:eastAsia="ru-RU"/>
        </w:rPr>
        <w:t> По согласованию изготовителя с потребителем трубы изготовляют со смещенным допуском по наружным размерам и толщине стенки. Величина поля смещенного допуска не должна превышать суммы предельных отклонений, приведенных в табл. 2.</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b/>
          <w:bCs/>
          <w:color w:val="494949"/>
          <w:sz w:val="24"/>
          <w:szCs w:val="24"/>
          <w:lang w:eastAsia="ru-RU"/>
        </w:rPr>
        <w:t xml:space="preserve">(Измененная редакция, </w:t>
      </w:r>
      <w:proofErr w:type="spellStart"/>
      <w:r w:rsidRPr="00AA11C2">
        <w:rPr>
          <w:rFonts w:eastAsia="Times New Roman" w:cs="Arial"/>
          <w:b/>
          <w:bCs/>
          <w:color w:val="494949"/>
          <w:sz w:val="24"/>
          <w:szCs w:val="24"/>
          <w:lang w:eastAsia="ru-RU"/>
        </w:rPr>
        <w:t>Изм</w:t>
      </w:r>
      <w:proofErr w:type="spellEnd"/>
      <w:r w:rsidRPr="00AA11C2">
        <w:rPr>
          <w:rFonts w:eastAsia="Times New Roman" w:cs="Arial"/>
          <w:b/>
          <w:bCs/>
          <w:color w:val="494949"/>
          <w:sz w:val="24"/>
          <w:szCs w:val="24"/>
          <w:lang w:eastAsia="ru-RU"/>
        </w:rPr>
        <w:t>. № 1).</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lastRenderedPageBreak/>
        <w:t xml:space="preserve">7. </w:t>
      </w:r>
      <w:proofErr w:type="spellStart"/>
      <w:r w:rsidRPr="00AA11C2">
        <w:rPr>
          <w:rFonts w:eastAsia="Times New Roman" w:cs="Arial"/>
          <w:color w:val="494949"/>
          <w:sz w:val="24"/>
          <w:szCs w:val="24"/>
          <w:lang w:eastAsia="ru-RU"/>
        </w:rPr>
        <w:t>Разностенность</w:t>
      </w:r>
      <w:proofErr w:type="spellEnd"/>
      <w:r w:rsidRPr="00AA11C2">
        <w:rPr>
          <w:rFonts w:eastAsia="Times New Roman" w:cs="Arial"/>
          <w:color w:val="494949"/>
          <w:sz w:val="24"/>
          <w:szCs w:val="24"/>
          <w:lang w:eastAsia="ru-RU"/>
        </w:rPr>
        <w:t xml:space="preserve"> не должна выводить стенку за предельные отклонения по толщине стенки.</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8. В поперечном сечении трубы отклонение от прямого угла не должно превышать ±1,5°.</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9. Кривизна труб не должна превышать 2 мм на 1м длины. По требованию потребителя трубы изготовляют без правки, при этом нормы по кривизне не регламентируются.</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10.</w:t>
      </w:r>
      <w:r w:rsidRPr="00AA11C2">
        <w:rPr>
          <w:rFonts w:eastAsia="Times New Roman" w:cs="Arial"/>
          <w:b/>
          <w:bCs/>
          <w:color w:val="494949"/>
          <w:sz w:val="24"/>
          <w:szCs w:val="24"/>
          <w:lang w:eastAsia="ru-RU"/>
        </w:rPr>
        <w:t> </w:t>
      </w:r>
      <w:proofErr w:type="gramStart"/>
      <w:r w:rsidRPr="00AA11C2">
        <w:rPr>
          <w:rFonts w:eastAsia="Times New Roman" w:cs="Arial"/>
          <w:b/>
          <w:bCs/>
          <w:color w:val="494949"/>
          <w:sz w:val="24"/>
          <w:szCs w:val="24"/>
          <w:lang w:eastAsia="ru-RU"/>
        </w:rPr>
        <w:t>(Исключен.</w:t>
      </w:r>
      <w:proofErr w:type="gramEnd"/>
      <w:r w:rsidRPr="00AA11C2">
        <w:rPr>
          <w:rFonts w:eastAsia="Times New Roman" w:cs="Arial"/>
          <w:color w:val="494949"/>
          <w:sz w:val="24"/>
          <w:szCs w:val="24"/>
          <w:lang w:eastAsia="ru-RU"/>
        </w:rPr>
        <w:t> </w:t>
      </w:r>
      <w:proofErr w:type="spellStart"/>
      <w:r w:rsidRPr="00AA11C2">
        <w:rPr>
          <w:rFonts w:eastAsia="Times New Roman" w:cs="Arial"/>
          <w:b/>
          <w:bCs/>
          <w:color w:val="494949"/>
          <w:sz w:val="24"/>
          <w:szCs w:val="24"/>
          <w:lang w:eastAsia="ru-RU"/>
        </w:rPr>
        <w:t>Изм</w:t>
      </w:r>
      <w:proofErr w:type="spellEnd"/>
      <w:r w:rsidRPr="00AA11C2">
        <w:rPr>
          <w:rFonts w:eastAsia="Times New Roman" w:cs="Arial"/>
          <w:b/>
          <w:bCs/>
          <w:color w:val="494949"/>
          <w:sz w:val="24"/>
          <w:szCs w:val="24"/>
          <w:lang w:eastAsia="ru-RU"/>
        </w:rPr>
        <w:t>. № 1).</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11. Технические требования должны соответствовать ГОСТ 13663. </w:t>
      </w:r>
    </w:p>
    <w:p w:rsidR="002D02E0" w:rsidRPr="00AA11C2" w:rsidRDefault="002D02E0" w:rsidP="002D02E0">
      <w:pPr>
        <w:shd w:val="clear" w:color="auto" w:fill="E3EAF3"/>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b/>
          <w:bCs/>
          <w:color w:val="494949"/>
          <w:sz w:val="24"/>
          <w:szCs w:val="24"/>
          <w:lang w:eastAsia="ru-RU"/>
        </w:rPr>
        <w:t>ИНФОРМАЦИОННЫЕ ДАННЫЕ</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1. РАЗРАБОТАН И ВНЕСЕН Министерством черной металлургии СССР</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РАЗРАБОТЧИКИ</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 xml:space="preserve">В. П. </w:t>
      </w:r>
      <w:proofErr w:type="spellStart"/>
      <w:r w:rsidRPr="00AA11C2">
        <w:rPr>
          <w:rFonts w:eastAsia="Times New Roman" w:cs="Arial"/>
          <w:color w:val="494949"/>
          <w:sz w:val="24"/>
          <w:szCs w:val="24"/>
          <w:lang w:eastAsia="ru-RU"/>
        </w:rPr>
        <w:t>Сокуренко</w:t>
      </w:r>
      <w:proofErr w:type="spellEnd"/>
      <w:r w:rsidRPr="00AA11C2">
        <w:rPr>
          <w:rFonts w:eastAsia="Times New Roman" w:cs="Arial"/>
          <w:color w:val="494949"/>
          <w:sz w:val="24"/>
          <w:szCs w:val="24"/>
          <w:lang w:eastAsia="ru-RU"/>
        </w:rPr>
        <w:t xml:space="preserve">, канд. </w:t>
      </w:r>
      <w:proofErr w:type="spellStart"/>
      <w:r w:rsidRPr="00AA11C2">
        <w:rPr>
          <w:rFonts w:eastAsia="Times New Roman" w:cs="Arial"/>
          <w:color w:val="494949"/>
          <w:sz w:val="24"/>
          <w:szCs w:val="24"/>
          <w:lang w:eastAsia="ru-RU"/>
        </w:rPr>
        <w:t>техн</w:t>
      </w:r>
      <w:proofErr w:type="spellEnd"/>
      <w:r w:rsidRPr="00AA11C2">
        <w:rPr>
          <w:rFonts w:eastAsia="Times New Roman" w:cs="Arial"/>
          <w:color w:val="494949"/>
          <w:sz w:val="24"/>
          <w:szCs w:val="24"/>
          <w:lang w:eastAsia="ru-RU"/>
        </w:rPr>
        <w:t>. наук (руководитель темы); А. Б. Петрушевская</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2. УТВЕРЖДЕН И ВВЕДЕН В ДЕЙСТВИЕ Постановлением Государственного комитета СССР по стандартам от 14.04.82 № 1529</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ВЗАМЕН ГОСТ 8639-68</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4 ССЫЛОЧНЫЕ НОРМАТИВНО-ТЕХНИЧЕСКИЕ ДОКУМЕНТЫ</w:t>
      </w:r>
    </w:p>
    <w:tbl>
      <w:tblPr>
        <w:tblW w:w="0" w:type="auto"/>
        <w:shd w:val="clear" w:color="auto" w:fill="E3EAF3"/>
        <w:tblCellMar>
          <w:top w:w="15" w:type="dxa"/>
          <w:left w:w="15" w:type="dxa"/>
          <w:bottom w:w="15" w:type="dxa"/>
          <w:right w:w="15" w:type="dxa"/>
        </w:tblCellMar>
        <w:tblLook w:val="04A0"/>
      </w:tblPr>
      <w:tblGrid>
        <w:gridCol w:w="4608"/>
        <w:gridCol w:w="1588"/>
      </w:tblGrid>
      <w:tr w:rsidR="002D02E0" w:rsidRPr="00AA11C2" w:rsidTr="002D02E0">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 xml:space="preserve">Обозначение НТД, на </w:t>
            </w:r>
            <w:proofErr w:type="gramStart"/>
            <w:r w:rsidRPr="00AA11C2">
              <w:rPr>
                <w:rFonts w:eastAsia="Times New Roman" w:cs="Arial"/>
                <w:color w:val="494949"/>
                <w:sz w:val="24"/>
                <w:szCs w:val="24"/>
                <w:lang w:eastAsia="ru-RU"/>
              </w:rPr>
              <w:t>который</w:t>
            </w:r>
            <w:proofErr w:type="gramEnd"/>
            <w:r w:rsidRPr="00AA11C2">
              <w:rPr>
                <w:rFonts w:eastAsia="Times New Roman" w:cs="Arial"/>
                <w:color w:val="494949"/>
                <w:sz w:val="24"/>
                <w:szCs w:val="24"/>
                <w:lang w:eastAsia="ru-RU"/>
              </w:rPr>
              <w:t xml:space="preserve"> дана ссылка</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Номер пункта</w:t>
            </w:r>
          </w:p>
        </w:tc>
      </w:tr>
      <w:tr w:rsidR="002D02E0" w:rsidRPr="00AA11C2" w:rsidTr="002D02E0">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ГОСТ 13663-86</w:t>
            </w:r>
          </w:p>
        </w:tc>
        <w:tc>
          <w:tcPr>
            <w:tcW w:w="0" w:type="auto"/>
            <w:tcBorders>
              <w:top w:val="single" w:sz="6" w:space="0" w:color="7E7E7E"/>
              <w:left w:val="single" w:sz="6" w:space="0" w:color="7E7E7E"/>
              <w:bottom w:val="single" w:sz="6" w:space="0" w:color="7E7E7E"/>
              <w:right w:val="single" w:sz="6" w:space="0" w:color="7E7E7E"/>
            </w:tcBorders>
            <w:shd w:val="clear" w:color="auto" w:fill="E3EAF3"/>
            <w:tcMar>
              <w:top w:w="84" w:type="dxa"/>
              <w:left w:w="84" w:type="dxa"/>
              <w:bottom w:w="84" w:type="dxa"/>
              <w:right w:w="84" w:type="dxa"/>
            </w:tcMar>
            <w:hideMark/>
          </w:tcPr>
          <w:p w:rsidR="002D02E0" w:rsidRPr="00AA11C2" w:rsidRDefault="002D02E0" w:rsidP="002D02E0">
            <w:pPr>
              <w:spacing w:before="100" w:beforeAutospacing="1" w:after="100" w:afterAutospacing="1" w:line="240" w:lineRule="auto"/>
              <w:jc w:val="center"/>
              <w:rPr>
                <w:rFonts w:eastAsia="Times New Roman" w:cs="Arial"/>
                <w:color w:val="494949"/>
                <w:sz w:val="24"/>
                <w:szCs w:val="24"/>
                <w:lang w:eastAsia="ru-RU"/>
              </w:rPr>
            </w:pPr>
            <w:r w:rsidRPr="00AA11C2">
              <w:rPr>
                <w:rFonts w:eastAsia="Times New Roman" w:cs="Arial"/>
                <w:color w:val="494949"/>
                <w:sz w:val="24"/>
                <w:szCs w:val="24"/>
                <w:lang w:eastAsia="ru-RU"/>
              </w:rPr>
              <w:t>2; 11</w:t>
            </w:r>
          </w:p>
        </w:tc>
      </w:tr>
    </w:tbl>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5. Ограничение срока действия снято Постановлением Госстандарта от 07.09.92 № 1125</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color w:val="494949"/>
          <w:sz w:val="24"/>
          <w:szCs w:val="24"/>
          <w:lang w:eastAsia="ru-RU"/>
        </w:rPr>
        <w:t>6. ПЕРЕИЗДАНИЕ с изменениями № 1, 2, 3, утвержденными в июне 1987 г., ноябре 1989 г., сентябре 1992 г. (ИУС 10-87, 2-90, 12-92)</w:t>
      </w:r>
    </w:p>
    <w:p w:rsidR="002D02E0" w:rsidRPr="00AA11C2" w:rsidRDefault="002D02E0" w:rsidP="002D02E0">
      <w:pPr>
        <w:shd w:val="clear" w:color="auto" w:fill="E3EAF3"/>
        <w:spacing w:before="100" w:beforeAutospacing="1" w:after="100" w:afterAutospacing="1" w:line="240" w:lineRule="auto"/>
        <w:rPr>
          <w:rFonts w:eastAsia="Times New Roman" w:cs="Arial"/>
          <w:color w:val="494949"/>
          <w:sz w:val="24"/>
          <w:szCs w:val="24"/>
          <w:lang w:eastAsia="ru-RU"/>
        </w:rPr>
      </w:pPr>
      <w:r w:rsidRPr="00AA11C2">
        <w:rPr>
          <w:rFonts w:eastAsia="Times New Roman" w:cs="Arial"/>
          <w:i/>
          <w:iCs/>
          <w:color w:val="494949"/>
          <w:sz w:val="24"/>
          <w:szCs w:val="24"/>
          <w:lang w:eastAsia="ru-RU"/>
        </w:rPr>
        <w:t> </w:t>
      </w:r>
    </w:p>
    <w:p w:rsidR="004A461E" w:rsidRPr="00AA11C2" w:rsidRDefault="004A461E" w:rsidP="002D02E0">
      <w:pPr>
        <w:rPr>
          <w:sz w:val="24"/>
          <w:szCs w:val="24"/>
        </w:rPr>
      </w:pPr>
    </w:p>
    <w:sectPr w:rsidR="004A461E" w:rsidRPr="00AA11C2" w:rsidSect="004A46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60B1"/>
    <w:multiLevelType w:val="multilevel"/>
    <w:tmpl w:val="417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93436"/>
    <w:multiLevelType w:val="multilevel"/>
    <w:tmpl w:val="589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5712E"/>
    <w:multiLevelType w:val="multilevel"/>
    <w:tmpl w:val="962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A51C5"/>
    <w:multiLevelType w:val="multilevel"/>
    <w:tmpl w:val="7D70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94E92"/>
    <w:multiLevelType w:val="multilevel"/>
    <w:tmpl w:val="F2CA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A0560"/>
    <w:multiLevelType w:val="multilevel"/>
    <w:tmpl w:val="A19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63B47"/>
    <w:multiLevelType w:val="multilevel"/>
    <w:tmpl w:val="A960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1566F"/>
    <w:multiLevelType w:val="multilevel"/>
    <w:tmpl w:val="4AE8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176AA"/>
    <w:multiLevelType w:val="multilevel"/>
    <w:tmpl w:val="589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31734"/>
    <w:multiLevelType w:val="multilevel"/>
    <w:tmpl w:val="9E7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9"/>
  </w:num>
  <w:num w:numId="5">
    <w:abstractNumId w:val="7"/>
  </w:num>
  <w:num w:numId="6">
    <w:abstractNumId w:val="4"/>
  </w:num>
  <w:num w:numId="7">
    <w:abstractNumId w:val="1"/>
  </w:num>
  <w:num w:numId="8">
    <w:abstractNumId w:val="6"/>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rsids>
    <w:rsidRoot w:val="003C6BBB"/>
    <w:rsid w:val="0002477C"/>
    <w:rsid w:val="000A731B"/>
    <w:rsid w:val="00107479"/>
    <w:rsid w:val="00110DEB"/>
    <w:rsid w:val="0019697C"/>
    <w:rsid w:val="001A52D3"/>
    <w:rsid w:val="00206B07"/>
    <w:rsid w:val="002D02E0"/>
    <w:rsid w:val="00370F24"/>
    <w:rsid w:val="003C6BBB"/>
    <w:rsid w:val="004A461E"/>
    <w:rsid w:val="004C1A4C"/>
    <w:rsid w:val="005B5472"/>
    <w:rsid w:val="0061580D"/>
    <w:rsid w:val="006A6B9E"/>
    <w:rsid w:val="006D29EF"/>
    <w:rsid w:val="006F3DAC"/>
    <w:rsid w:val="0077055C"/>
    <w:rsid w:val="00965009"/>
    <w:rsid w:val="00976C35"/>
    <w:rsid w:val="00A7389D"/>
    <w:rsid w:val="00AA11C2"/>
    <w:rsid w:val="00B235ED"/>
    <w:rsid w:val="00D5155B"/>
    <w:rsid w:val="00E817C6"/>
    <w:rsid w:val="00FA469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61E"/>
  </w:style>
  <w:style w:type="paragraph" w:styleId="1">
    <w:name w:val="heading 1"/>
    <w:basedOn w:val="a"/>
    <w:link w:val="10"/>
    <w:uiPriority w:val="9"/>
    <w:qFormat/>
    <w:rsid w:val="00E817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C6BB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6BBB"/>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3C6B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C6BBB"/>
    <w:rPr>
      <w:b/>
      <w:bCs/>
    </w:rPr>
  </w:style>
  <w:style w:type="character" w:customStyle="1" w:styleId="apple-converted-space">
    <w:name w:val="apple-converted-space"/>
    <w:basedOn w:val="a0"/>
    <w:rsid w:val="003C6BBB"/>
  </w:style>
  <w:style w:type="character" w:styleId="a5">
    <w:name w:val="Emphasis"/>
    <w:basedOn w:val="a0"/>
    <w:uiPriority w:val="20"/>
    <w:qFormat/>
    <w:rsid w:val="003C6BBB"/>
    <w:rPr>
      <w:i/>
      <w:iCs/>
    </w:rPr>
  </w:style>
  <w:style w:type="paragraph" w:styleId="a6">
    <w:name w:val="Balloon Text"/>
    <w:basedOn w:val="a"/>
    <w:link w:val="a7"/>
    <w:uiPriority w:val="99"/>
    <w:semiHidden/>
    <w:unhideWhenUsed/>
    <w:rsid w:val="003C6BB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C6BBB"/>
    <w:rPr>
      <w:rFonts w:ascii="Tahoma" w:hAnsi="Tahoma" w:cs="Tahoma"/>
      <w:sz w:val="16"/>
      <w:szCs w:val="16"/>
    </w:rPr>
  </w:style>
  <w:style w:type="character" w:customStyle="1" w:styleId="10">
    <w:name w:val="Заголовок 1 Знак"/>
    <w:basedOn w:val="a0"/>
    <w:link w:val="1"/>
    <w:uiPriority w:val="9"/>
    <w:rsid w:val="00E817C6"/>
    <w:rPr>
      <w:rFonts w:ascii="Times New Roman" w:eastAsia="Times New Roman" w:hAnsi="Times New Roman" w:cs="Times New Roman"/>
      <w:b/>
      <w:bCs/>
      <w:kern w:val="36"/>
      <w:sz w:val="48"/>
      <w:szCs w:val="48"/>
      <w:lang w:eastAsia="ru-RU"/>
    </w:rPr>
  </w:style>
  <w:style w:type="character" w:styleId="a8">
    <w:name w:val="Hyperlink"/>
    <w:basedOn w:val="a0"/>
    <w:uiPriority w:val="99"/>
    <w:semiHidden/>
    <w:unhideWhenUsed/>
    <w:rsid w:val="006F3DAC"/>
    <w:rPr>
      <w:color w:val="0000FF"/>
      <w:u w:val="single"/>
    </w:rPr>
  </w:style>
  <w:style w:type="character" w:styleId="a9">
    <w:name w:val="FollowedHyperlink"/>
    <w:basedOn w:val="a0"/>
    <w:uiPriority w:val="99"/>
    <w:semiHidden/>
    <w:unhideWhenUsed/>
    <w:rsid w:val="006F3DAC"/>
    <w:rPr>
      <w:color w:val="800080"/>
      <w:u w:val="single"/>
    </w:rPr>
  </w:style>
</w:styles>
</file>

<file path=word/webSettings.xml><?xml version="1.0" encoding="utf-8"?>
<w:webSettings xmlns:r="http://schemas.openxmlformats.org/officeDocument/2006/relationships" xmlns:w="http://schemas.openxmlformats.org/wordprocessingml/2006/main">
  <w:divs>
    <w:div w:id="149369627">
      <w:bodyDiv w:val="1"/>
      <w:marLeft w:val="0"/>
      <w:marRight w:val="0"/>
      <w:marTop w:val="0"/>
      <w:marBottom w:val="0"/>
      <w:divBdr>
        <w:top w:val="none" w:sz="0" w:space="0" w:color="auto"/>
        <w:left w:val="none" w:sz="0" w:space="0" w:color="auto"/>
        <w:bottom w:val="none" w:sz="0" w:space="0" w:color="auto"/>
        <w:right w:val="none" w:sz="0" w:space="0" w:color="auto"/>
      </w:divBdr>
    </w:div>
    <w:div w:id="295990661">
      <w:bodyDiv w:val="1"/>
      <w:marLeft w:val="0"/>
      <w:marRight w:val="0"/>
      <w:marTop w:val="0"/>
      <w:marBottom w:val="0"/>
      <w:divBdr>
        <w:top w:val="none" w:sz="0" w:space="0" w:color="auto"/>
        <w:left w:val="none" w:sz="0" w:space="0" w:color="auto"/>
        <w:bottom w:val="none" w:sz="0" w:space="0" w:color="auto"/>
        <w:right w:val="none" w:sz="0" w:space="0" w:color="auto"/>
      </w:divBdr>
    </w:div>
    <w:div w:id="414783544">
      <w:bodyDiv w:val="1"/>
      <w:marLeft w:val="0"/>
      <w:marRight w:val="0"/>
      <w:marTop w:val="0"/>
      <w:marBottom w:val="0"/>
      <w:divBdr>
        <w:top w:val="none" w:sz="0" w:space="0" w:color="auto"/>
        <w:left w:val="none" w:sz="0" w:space="0" w:color="auto"/>
        <w:bottom w:val="none" w:sz="0" w:space="0" w:color="auto"/>
        <w:right w:val="none" w:sz="0" w:space="0" w:color="auto"/>
      </w:divBdr>
    </w:div>
    <w:div w:id="530460969">
      <w:bodyDiv w:val="1"/>
      <w:marLeft w:val="0"/>
      <w:marRight w:val="0"/>
      <w:marTop w:val="0"/>
      <w:marBottom w:val="0"/>
      <w:divBdr>
        <w:top w:val="none" w:sz="0" w:space="0" w:color="auto"/>
        <w:left w:val="none" w:sz="0" w:space="0" w:color="auto"/>
        <w:bottom w:val="none" w:sz="0" w:space="0" w:color="auto"/>
        <w:right w:val="none" w:sz="0" w:space="0" w:color="auto"/>
      </w:divBdr>
    </w:div>
    <w:div w:id="553662394">
      <w:bodyDiv w:val="1"/>
      <w:marLeft w:val="0"/>
      <w:marRight w:val="0"/>
      <w:marTop w:val="0"/>
      <w:marBottom w:val="0"/>
      <w:divBdr>
        <w:top w:val="none" w:sz="0" w:space="0" w:color="auto"/>
        <w:left w:val="none" w:sz="0" w:space="0" w:color="auto"/>
        <w:bottom w:val="none" w:sz="0" w:space="0" w:color="auto"/>
        <w:right w:val="none" w:sz="0" w:space="0" w:color="auto"/>
      </w:divBdr>
    </w:div>
    <w:div w:id="706562503">
      <w:bodyDiv w:val="1"/>
      <w:marLeft w:val="0"/>
      <w:marRight w:val="0"/>
      <w:marTop w:val="0"/>
      <w:marBottom w:val="0"/>
      <w:divBdr>
        <w:top w:val="none" w:sz="0" w:space="0" w:color="auto"/>
        <w:left w:val="none" w:sz="0" w:space="0" w:color="auto"/>
        <w:bottom w:val="none" w:sz="0" w:space="0" w:color="auto"/>
        <w:right w:val="none" w:sz="0" w:space="0" w:color="auto"/>
      </w:divBdr>
    </w:div>
    <w:div w:id="724064748">
      <w:bodyDiv w:val="1"/>
      <w:marLeft w:val="0"/>
      <w:marRight w:val="0"/>
      <w:marTop w:val="0"/>
      <w:marBottom w:val="0"/>
      <w:divBdr>
        <w:top w:val="none" w:sz="0" w:space="0" w:color="auto"/>
        <w:left w:val="none" w:sz="0" w:space="0" w:color="auto"/>
        <w:bottom w:val="none" w:sz="0" w:space="0" w:color="auto"/>
        <w:right w:val="none" w:sz="0" w:space="0" w:color="auto"/>
      </w:divBdr>
    </w:div>
    <w:div w:id="730232940">
      <w:bodyDiv w:val="1"/>
      <w:marLeft w:val="0"/>
      <w:marRight w:val="0"/>
      <w:marTop w:val="0"/>
      <w:marBottom w:val="0"/>
      <w:divBdr>
        <w:top w:val="none" w:sz="0" w:space="0" w:color="auto"/>
        <w:left w:val="none" w:sz="0" w:space="0" w:color="auto"/>
        <w:bottom w:val="none" w:sz="0" w:space="0" w:color="auto"/>
        <w:right w:val="none" w:sz="0" w:space="0" w:color="auto"/>
      </w:divBdr>
    </w:div>
    <w:div w:id="910194022">
      <w:bodyDiv w:val="1"/>
      <w:marLeft w:val="0"/>
      <w:marRight w:val="0"/>
      <w:marTop w:val="0"/>
      <w:marBottom w:val="0"/>
      <w:divBdr>
        <w:top w:val="none" w:sz="0" w:space="0" w:color="auto"/>
        <w:left w:val="none" w:sz="0" w:space="0" w:color="auto"/>
        <w:bottom w:val="none" w:sz="0" w:space="0" w:color="auto"/>
        <w:right w:val="none" w:sz="0" w:space="0" w:color="auto"/>
      </w:divBdr>
    </w:div>
    <w:div w:id="998775109">
      <w:bodyDiv w:val="1"/>
      <w:marLeft w:val="0"/>
      <w:marRight w:val="0"/>
      <w:marTop w:val="0"/>
      <w:marBottom w:val="0"/>
      <w:divBdr>
        <w:top w:val="none" w:sz="0" w:space="0" w:color="auto"/>
        <w:left w:val="none" w:sz="0" w:space="0" w:color="auto"/>
        <w:bottom w:val="none" w:sz="0" w:space="0" w:color="auto"/>
        <w:right w:val="none" w:sz="0" w:space="0" w:color="auto"/>
      </w:divBdr>
    </w:div>
    <w:div w:id="1090471632">
      <w:bodyDiv w:val="1"/>
      <w:marLeft w:val="0"/>
      <w:marRight w:val="0"/>
      <w:marTop w:val="0"/>
      <w:marBottom w:val="0"/>
      <w:divBdr>
        <w:top w:val="none" w:sz="0" w:space="0" w:color="auto"/>
        <w:left w:val="none" w:sz="0" w:space="0" w:color="auto"/>
        <w:bottom w:val="none" w:sz="0" w:space="0" w:color="auto"/>
        <w:right w:val="none" w:sz="0" w:space="0" w:color="auto"/>
      </w:divBdr>
    </w:div>
    <w:div w:id="1231843408">
      <w:bodyDiv w:val="1"/>
      <w:marLeft w:val="0"/>
      <w:marRight w:val="0"/>
      <w:marTop w:val="0"/>
      <w:marBottom w:val="0"/>
      <w:divBdr>
        <w:top w:val="none" w:sz="0" w:space="0" w:color="auto"/>
        <w:left w:val="none" w:sz="0" w:space="0" w:color="auto"/>
        <w:bottom w:val="none" w:sz="0" w:space="0" w:color="auto"/>
        <w:right w:val="none" w:sz="0" w:space="0" w:color="auto"/>
      </w:divBdr>
    </w:div>
    <w:div w:id="1327056839">
      <w:bodyDiv w:val="1"/>
      <w:marLeft w:val="0"/>
      <w:marRight w:val="0"/>
      <w:marTop w:val="0"/>
      <w:marBottom w:val="0"/>
      <w:divBdr>
        <w:top w:val="none" w:sz="0" w:space="0" w:color="auto"/>
        <w:left w:val="none" w:sz="0" w:space="0" w:color="auto"/>
        <w:bottom w:val="none" w:sz="0" w:space="0" w:color="auto"/>
        <w:right w:val="none" w:sz="0" w:space="0" w:color="auto"/>
      </w:divBdr>
    </w:div>
    <w:div w:id="1466580537">
      <w:bodyDiv w:val="1"/>
      <w:marLeft w:val="0"/>
      <w:marRight w:val="0"/>
      <w:marTop w:val="0"/>
      <w:marBottom w:val="0"/>
      <w:divBdr>
        <w:top w:val="none" w:sz="0" w:space="0" w:color="auto"/>
        <w:left w:val="none" w:sz="0" w:space="0" w:color="auto"/>
        <w:bottom w:val="none" w:sz="0" w:space="0" w:color="auto"/>
        <w:right w:val="none" w:sz="0" w:space="0" w:color="auto"/>
      </w:divBdr>
    </w:div>
    <w:div w:id="1490756320">
      <w:bodyDiv w:val="1"/>
      <w:marLeft w:val="0"/>
      <w:marRight w:val="0"/>
      <w:marTop w:val="0"/>
      <w:marBottom w:val="0"/>
      <w:divBdr>
        <w:top w:val="none" w:sz="0" w:space="0" w:color="auto"/>
        <w:left w:val="none" w:sz="0" w:space="0" w:color="auto"/>
        <w:bottom w:val="none" w:sz="0" w:space="0" w:color="auto"/>
        <w:right w:val="none" w:sz="0" w:space="0" w:color="auto"/>
      </w:divBdr>
    </w:div>
    <w:div w:id="1554341861">
      <w:bodyDiv w:val="1"/>
      <w:marLeft w:val="0"/>
      <w:marRight w:val="0"/>
      <w:marTop w:val="0"/>
      <w:marBottom w:val="0"/>
      <w:divBdr>
        <w:top w:val="none" w:sz="0" w:space="0" w:color="auto"/>
        <w:left w:val="none" w:sz="0" w:space="0" w:color="auto"/>
        <w:bottom w:val="none" w:sz="0" w:space="0" w:color="auto"/>
        <w:right w:val="none" w:sz="0" w:space="0" w:color="auto"/>
      </w:divBdr>
    </w:div>
    <w:div w:id="1573272526">
      <w:bodyDiv w:val="1"/>
      <w:marLeft w:val="0"/>
      <w:marRight w:val="0"/>
      <w:marTop w:val="0"/>
      <w:marBottom w:val="0"/>
      <w:divBdr>
        <w:top w:val="none" w:sz="0" w:space="0" w:color="auto"/>
        <w:left w:val="none" w:sz="0" w:space="0" w:color="auto"/>
        <w:bottom w:val="none" w:sz="0" w:space="0" w:color="auto"/>
        <w:right w:val="none" w:sz="0" w:space="0" w:color="auto"/>
      </w:divBdr>
    </w:div>
    <w:div w:id="1608192600">
      <w:bodyDiv w:val="1"/>
      <w:marLeft w:val="0"/>
      <w:marRight w:val="0"/>
      <w:marTop w:val="0"/>
      <w:marBottom w:val="0"/>
      <w:divBdr>
        <w:top w:val="none" w:sz="0" w:space="0" w:color="auto"/>
        <w:left w:val="none" w:sz="0" w:space="0" w:color="auto"/>
        <w:bottom w:val="none" w:sz="0" w:space="0" w:color="auto"/>
        <w:right w:val="none" w:sz="0" w:space="0" w:color="auto"/>
      </w:divBdr>
    </w:div>
    <w:div w:id="1750497994">
      <w:bodyDiv w:val="1"/>
      <w:marLeft w:val="0"/>
      <w:marRight w:val="0"/>
      <w:marTop w:val="0"/>
      <w:marBottom w:val="0"/>
      <w:divBdr>
        <w:top w:val="none" w:sz="0" w:space="0" w:color="auto"/>
        <w:left w:val="none" w:sz="0" w:space="0" w:color="auto"/>
        <w:bottom w:val="none" w:sz="0" w:space="0" w:color="auto"/>
        <w:right w:val="none" w:sz="0" w:space="0" w:color="auto"/>
      </w:divBdr>
    </w:div>
    <w:div w:id="1867869835">
      <w:bodyDiv w:val="1"/>
      <w:marLeft w:val="0"/>
      <w:marRight w:val="0"/>
      <w:marTop w:val="0"/>
      <w:marBottom w:val="0"/>
      <w:divBdr>
        <w:top w:val="none" w:sz="0" w:space="0" w:color="auto"/>
        <w:left w:val="none" w:sz="0" w:space="0" w:color="auto"/>
        <w:bottom w:val="none" w:sz="0" w:space="0" w:color="auto"/>
        <w:right w:val="none" w:sz="0" w:space="0" w:color="auto"/>
      </w:divBdr>
    </w:div>
    <w:div w:id="1952009511">
      <w:bodyDiv w:val="1"/>
      <w:marLeft w:val="0"/>
      <w:marRight w:val="0"/>
      <w:marTop w:val="0"/>
      <w:marBottom w:val="0"/>
      <w:divBdr>
        <w:top w:val="none" w:sz="0" w:space="0" w:color="auto"/>
        <w:left w:val="none" w:sz="0" w:space="0" w:color="auto"/>
        <w:bottom w:val="none" w:sz="0" w:space="0" w:color="auto"/>
        <w:right w:val="none" w:sz="0" w:space="0" w:color="auto"/>
      </w:divBdr>
    </w:div>
    <w:div w:id="203248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1204</Words>
  <Characters>6865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3</cp:revision>
  <dcterms:created xsi:type="dcterms:W3CDTF">2013-02-25T07:03:00Z</dcterms:created>
  <dcterms:modified xsi:type="dcterms:W3CDTF">2013-02-28T07:33:00Z</dcterms:modified>
</cp:coreProperties>
</file>