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3AC16F">
      <w:pPr>
        <w:jc w:val="center"/>
        <w:rPr>
          <w:rFonts w:hint="eastAsia"/>
          <w:b/>
          <w:bCs/>
          <w:sz w:val="22"/>
          <w:szCs w:val="28"/>
          <w:lang w:val="en-US" w:eastAsia="zh-CN"/>
        </w:rPr>
      </w:pPr>
      <w:r>
        <w:rPr>
          <w:rFonts w:hint="eastAsia"/>
          <w:b/>
          <w:bCs/>
          <w:sz w:val="22"/>
          <w:szCs w:val="28"/>
          <w:lang w:val="en-US" w:eastAsia="zh-CN"/>
        </w:rPr>
        <w:t>知识图谱辅助自动驾驶</w:t>
      </w:r>
    </w:p>
    <w:p w14:paraId="759963CC">
      <w:pPr>
        <w:jc w:val="both"/>
        <w:rPr>
          <w:rFonts w:hint="eastAsia"/>
          <w:b/>
          <w:bCs/>
          <w:sz w:val="22"/>
          <w:szCs w:val="28"/>
          <w:lang w:val="en-US" w:eastAsia="zh-CN"/>
        </w:rPr>
      </w:pPr>
    </w:p>
    <w:p w14:paraId="212F8D61">
      <w:pPr>
        <w:rPr>
          <w:rFonts w:hint="eastAsia"/>
          <w:lang w:val="en-US" w:eastAsia="zh-CN"/>
        </w:rPr>
      </w:pPr>
    </w:p>
    <w:p w14:paraId="786D3A15">
      <w:pPr>
        <w:numPr>
          <w:ilvl w:val="0"/>
          <w:numId w:val="1"/>
        </w:numPr>
        <w:rPr>
          <w:rFonts w:hint="eastAsia"/>
          <w:lang w:val="en-US" w:eastAsia="zh-CN"/>
        </w:rPr>
      </w:pPr>
      <w:r>
        <w:rPr>
          <w:rFonts w:hint="eastAsia"/>
          <w:lang w:val="en-US" w:eastAsia="zh-CN"/>
        </w:rPr>
        <w:t>Wang J, Wu Z, Dong Q, et al. Hybrid-Driving: An Autonomous Driving Decision Framework Integrating Large Language Models, Knowledge Graphs and Driving Rules[C]//Proceedings of the AAAI Conference on Artificial Intelligence. 2025, 39(1): 826-833.</w:t>
      </w:r>
    </w:p>
    <w:p w14:paraId="019E61CB">
      <w:pPr>
        <w:widowControl w:val="0"/>
        <w:numPr>
          <w:ilvl w:val="0"/>
          <w:numId w:val="0"/>
        </w:numPr>
        <w:jc w:val="both"/>
      </w:pPr>
      <w:r>
        <w:drawing>
          <wp:inline distT="0" distB="0" distL="114300" distR="114300">
            <wp:extent cx="5268595" cy="2216785"/>
            <wp:effectExtent l="0" t="0" r="190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2216785"/>
                    </a:xfrm>
                    <a:prstGeom prst="rect">
                      <a:avLst/>
                    </a:prstGeom>
                    <a:noFill/>
                    <a:ln>
                      <a:noFill/>
                    </a:ln>
                  </pic:spPr>
                </pic:pic>
              </a:graphicData>
            </a:graphic>
          </wp:inline>
        </w:drawing>
      </w:r>
    </w:p>
    <w:p w14:paraId="6FB5433F">
      <w:pPr>
        <w:widowControl w:val="0"/>
        <w:numPr>
          <w:ilvl w:val="0"/>
          <w:numId w:val="0"/>
        </w:numPr>
        <w:jc w:val="both"/>
        <w:rPr>
          <w:rFonts w:hint="eastAsia"/>
          <w:lang w:val="en-US" w:eastAsia="zh-CN"/>
        </w:rPr>
      </w:pPr>
      <w:r>
        <w:rPr>
          <w:rFonts w:hint="eastAsia"/>
          <w:lang w:val="en-US" w:eastAsia="zh-CN"/>
        </w:rPr>
        <w:t>这篇文章提出一种Hybrid-Driving框架来解决自动驾驶中存在的安全隐患问题。Hybrid-Driving框架由三部分构成，分别是基于碰撞时间的场景节点构建、基于场景演化知识图谱（SEKG）的动作风险评估和运用大模型进行混合动作决策。本文中的场景演化知识图谱（SEKG），存储了历史场景、动作及其导致的后续场景和风险，系统将当前场景与 SEKG 中的节点进行匹配。如果匹配成功，则根据图谱中的历史数据预测采取不同动作的风险。</w:t>
      </w:r>
    </w:p>
    <w:p w14:paraId="46330531">
      <w:pPr>
        <w:widowControl w:val="0"/>
        <w:numPr>
          <w:ilvl w:val="0"/>
          <w:numId w:val="0"/>
        </w:numPr>
        <w:jc w:val="both"/>
        <w:rPr>
          <w:rFonts w:hint="default"/>
          <w:lang w:val="en-US" w:eastAsia="zh-CN"/>
        </w:rPr>
      </w:pPr>
      <w:r>
        <w:rPr>
          <w:rFonts w:hint="eastAsia"/>
          <w:lang w:val="en-US" w:eastAsia="zh-CN"/>
        </w:rPr>
        <w:t>每个节点的风险构建为：</w:t>
      </w:r>
    </w:p>
    <w:p w14:paraId="37AC7E6D">
      <w:pPr>
        <w:widowControl w:val="0"/>
        <w:numPr>
          <w:ilvl w:val="0"/>
          <w:numId w:val="0"/>
        </w:numPr>
        <w:jc w:val="center"/>
      </w:pPr>
      <w:r>
        <w:drawing>
          <wp:inline distT="0" distB="0" distL="114300" distR="114300">
            <wp:extent cx="3046095" cy="269875"/>
            <wp:effectExtent l="0" t="0" r="190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3046095" cy="269875"/>
                    </a:xfrm>
                    <a:prstGeom prst="rect">
                      <a:avLst/>
                    </a:prstGeom>
                    <a:noFill/>
                    <a:ln>
                      <a:noFill/>
                    </a:ln>
                  </pic:spPr>
                </pic:pic>
              </a:graphicData>
            </a:graphic>
          </wp:inline>
        </w:drawing>
      </w:r>
    </w:p>
    <w:p w14:paraId="71AD8FEA">
      <w:pPr>
        <w:widowControl w:val="0"/>
        <w:numPr>
          <w:ilvl w:val="0"/>
          <w:numId w:val="0"/>
        </w:numPr>
        <w:jc w:val="both"/>
        <w:rPr>
          <w:rFonts w:hint="default" w:eastAsiaTheme="minorEastAsia"/>
          <w:lang w:val="en-US" w:eastAsia="zh-CN"/>
        </w:rPr>
      </w:pPr>
      <w:r>
        <w:rPr>
          <w:rFonts w:hint="eastAsia"/>
          <w:lang w:val="en-US" w:eastAsia="zh-CN"/>
        </w:rPr>
        <w:t>使用归一化函数将TTC数值映射成向量（8），再用JS散度计算两个场景的相似度。</w:t>
      </w:r>
    </w:p>
    <w:p w14:paraId="345B6C09">
      <w:pPr>
        <w:widowControl w:val="0"/>
        <w:numPr>
          <w:ilvl w:val="0"/>
          <w:numId w:val="0"/>
        </w:numPr>
        <w:jc w:val="center"/>
        <w:rPr>
          <w:rFonts w:hint="eastAsia"/>
          <w:lang w:val="en-US" w:eastAsia="zh-CN"/>
        </w:rPr>
      </w:pPr>
      <w:r>
        <w:drawing>
          <wp:inline distT="0" distB="0" distL="114300" distR="114300">
            <wp:extent cx="3431540" cy="269875"/>
            <wp:effectExtent l="0" t="0" r="1016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3431540" cy="269875"/>
                    </a:xfrm>
                    <a:prstGeom prst="rect">
                      <a:avLst/>
                    </a:prstGeom>
                    <a:noFill/>
                    <a:ln>
                      <a:noFill/>
                    </a:ln>
                  </pic:spPr>
                </pic:pic>
              </a:graphicData>
            </a:graphic>
          </wp:inline>
        </w:drawing>
      </w:r>
    </w:p>
    <w:p w14:paraId="219C290D">
      <w:pPr>
        <w:widowControl w:val="0"/>
        <w:numPr>
          <w:ilvl w:val="0"/>
          <w:numId w:val="0"/>
        </w:numPr>
        <w:jc w:val="center"/>
        <w:rPr>
          <w:rFonts w:hint="eastAsia"/>
          <w:lang w:val="en-US" w:eastAsia="zh-CN"/>
        </w:rPr>
      </w:pPr>
      <w:r>
        <w:drawing>
          <wp:inline distT="0" distB="0" distL="114300" distR="114300">
            <wp:extent cx="3427730" cy="269875"/>
            <wp:effectExtent l="0" t="0" r="127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3427730" cy="269875"/>
                    </a:xfrm>
                    <a:prstGeom prst="rect">
                      <a:avLst/>
                    </a:prstGeom>
                    <a:noFill/>
                    <a:ln>
                      <a:noFill/>
                    </a:ln>
                  </pic:spPr>
                </pic:pic>
              </a:graphicData>
            </a:graphic>
          </wp:inline>
        </w:drawing>
      </w:r>
    </w:p>
    <w:p w14:paraId="4BEEFA61">
      <w:pPr>
        <w:widowControl w:val="0"/>
        <w:numPr>
          <w:ilvl w:val="0"/>
          <w:numId w:val="0"/>
        </w:numPr>
        <w:jc w:val="both"/>
        <w:rPr>
          <w:rFonts w:hint="default"/>
          <w:lang w:val="en-US" w:eastAsia="zh-CN"/>
        </w:rPr>
      </w:pPr>
      <w:r>
        <w:rPr>
          <w:rFonts w:hint="eastAsia"/>
          <w:lang w:val="en-US" w:eastAsia="zh-CN"/>
        </w:rPr>
        <w:t>当系统匹配到图谱中的历史节点</w:t>
      </w:r>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y</m:t>
            </m:r>
            <m:ctrlPr>
              <w:rPr>
                <w:rFonts w:ascii="Cambria Math" w:hAnsi="Cambria Math"/>
                <w:sz w:val="21"/>
              </w:rPr>
            </m:ctrlPr>
          </m:sub>
        </m:sSub>
      </m:oMath>
      <w:r>
        <w:rPr>
          <w:rFonts w:hint="default"/>
          <w:lang w:val="en-US" w:eastAsia="zh-CN"/>
        </w:rPr>
        <w:t>后，它会查看从</w:t>
      </w:r>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y</m:t>
            </m:r>
            <m:ctrlPr>
              <w:rPr>
                <w:rFonts w:ascii="Cambria Math" w:hAnsi="Cambria Math"/>
                <w:sz w:val="21"/>
              </w:rPr>
            </m:ctrlPr>
          </m:sub>
        </m:sSub>
      </m:oMath>
      <w:r>
        <w:rPr>
          <w:rFonts w:hint="default"/>
          <w:lang w:val="en-US" w:eastAsia="zh-CN"/>
        </w:rPr>
        <w:t xml:space="preserve">出发、执行动作a所能到达的所有可能的下一时刻节点集合 </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hint="default" w:ascii="Cambria Math" w:hAnsi="Cambria Math"/>
                <w:sz w:val="21"/>
              </w:rPr>
            </m:ctrlPr>
          </m:e>
          <m:sub>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hint="default" w:ascii="Cambria Math" w:hAnsi="Cambria Math"/>
                <w:sz w:val="21"/>
              </w:rPr>
            </m:ctrlPr>
          </m:e>
          <m:sub>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o</m:t>
                </m:r>
                <m:ctrlPr>
                  <w:rPr>
                    <w:rFonts w:ascii="Cambria Math" w:hAnsi="Cambria Math"/>
                    <w:sz w:val="21"/>
                  </w:rPr>
                </m:ctrlPr>
              </m:sub>
            </m:sSub>
            <m:ctrlPr>
              <w:rPr>
                <w:rFonts w:hint="default" w:ascii="Cambria Math" w:hAnsi="Cambria Math"/>
                <w:sz w:val="21"/>
              </w:rPr>
            </m:ctrlPr>
          </m:sub>
        </m:sSub>
        <m:r>
          <m:rPr/>
          <w:rPr>
            <w:rFonts w:hint="default" w:ascii="Cambria Math" w:hAnsi="Cambria Math"/>
            <w:sz w:val="21"/>
          </w:rPr>
          <m:t>}</m:t>
        </m:r>
      </m:oMath>
      <w:r>
        <w:rPr>
          <w:rFonts w:hint="default"/>
          <w:lang w:val="en-US" w:eastAsia="zh-CN"/>
        </w:rPr>
        <w:t>。</w:t>
      </w:r>
    </w:p>
    <w:p w14:paraId="49D36E74">
      <w:pPr>
        <w:widowControl w:val="0"/>
        <w:numPr>
          <w:ilvl w:val="0"/>
          <w:numId w:val="0"/>
        </w:numPr>
        <w:jc w:val="both"/>
        <w:rPr>
          <w:rFonts w:hint="default"/>
          <w:lang w:val="en-US" w:eastAsia="zh-CN"/>
        </w:rPr>
      </w:pPr>
      <w:r>
        <w:rPr>
          <w:rFonts w:hint="eastAsia"/>
          <w:lang w:val="en-US" w:eastAsia="zh-CN"/>
        </w:rPr>
        <w:t>文中的大模型主要运用在使用预定义的驾驶规则（如避免碰撞、遵守交规）过滤掉明显不合理或非法的动作，其后将当前场景信息、经过规则过滤的可选动作、以及从SEKG计算出的动作风险整合到Prompt（提示词）中，输入LLM进行最终决策。</w:t>
      </w:r>
    </w:p>
    <w:p w14:paraId="3F521AA2">
      <w:pPr>
        <w:widowControl w:val="0"/>
        <w:numPr>
          <w:ilvl w:val="0"/>
          <w:numId w:val="0"/>
        </w:numPr>
        <w:jc w:val="both"/>
        <w:rPr>
          <w:rFonts w:hint="default"/>
          <w:lang w:val="en-US" w:eastAsia="zh-CN"/>
        </w:rPr>
      </w:pPr>
    </w:p>
    <w:p w14:paraId="29EEF389">
      <w:pPr>
        <w:widowControl w:val="0"/>
        <w:numPr>
          <w:ilvl w:val="0"/>
          <w:numId w:val="0"/>
        </w:numPr>
        <w:jc w:val="both"/>
        <w:rPr>
          <w:rFonts w:hint="default"/>
          <w:lang w:val="en-US" w:eastAsia="zh-CN"/>
        </w:rPr>
      </w:pPr>
      <w:r>
        <w:rPr>
          <w:rFonts w:hint="eastAsia"/>
          <w:lang w:val="en-US" w:eastAsia="zh-CN"/>
        </w:rPr>
        <w:t>（由于文献中的prompt缺失，没法详细了解大模型部分是如何执行的）</w:t>
      </w:r>
    </w:p>
    <w:p w14:paraId="1C921CE0">
      <w:pPr>
        <w:widowControl w:val="0"/>
        <w:numPr>
          <w:ilvl w:val="0"/>
          <w:numId w:val="0"/>
        </w:numPr>
        <w:jc w:val="both"/>
        <w:rPr>
          <w:rFonts w:hint="eastAsia"/>
          <w:lang w:val="en-US" w:eastAsia="zh-CN"/>
        </w:rPr>
      </w:pPr>
    </w:p>
    <w:p w14:paraId="6881619C">
      <w:pPr>
        <w:widowControl w:val="0"/>
        <w:numPr>
          <w:ilvl w:val="0"/>
          <w:numId w:val="0"/>
        </w:numPr>
        <w:jc w:val="both"/>
        <w:rPr>
          <w:rFonts w:hint="eastAsia"/>
          <w:lang w:val="en-US" w:eastAsia="zh-CN"/>
        </w:rPr>
      </w:pPr>
    </w:p>
    <w:p w14:paraId="018DEB99">
      <w:pPr>
        <w:widowControl w:val="0"/>
        <w:numPr>
          <w:ilvl w:val="0"/>
          <w:numId w:val="0"/>
        </w:numPr>
        <w:jc w:val="both"/>
        <w:rPr>
          <w:rFonts w:hint="eastAsia"/>
          <w:lang w:val="en-US" w:eastAsia="zh-CN"/>
        </w:rPr>
      </w:pPr>
    </w:p>
    <w:p w14:paraId="46AC7A3D">
      <w:pPr>
        <w:widowControl w:val="0"/>
        <w:numPr>
          <w:ilvl w:val="0"/>
          <w:numId w:val="0"/>
        </w:numPr>
        <w:jc w:val="both"/>
        <w:rPr>
          <w:rFonts w:hint="eastAsia"/>
          <w:lang w:val="en-US" w:eastAsia="zh-CN"/>
        </w:rPr>
      </w:pPr>
    </w:p>
    <w:p w14:paraId="0CD0E671">
      <w:pPr>
        <w:widowControl w:val="0"/>
        <w:numPr>
          <w:ilvl w:val="0"/>
          <w:numId w:val="0"/>
        </w:numPr>
        <w:jc w:val="both"/>
        <w:rPr>
          <w:rFonts w:hint="eastAsia"/>
          <w:lang w:val="en-US" w:eastAsia="zh-CN"/>
        </w:rPr>
      </w:pPr>
    </w:p>
    <w:p w14:paraId="7AE58570">
      <w:pPr>
        <w:widowControl w:val="0"/>
        <w:numPr>
          <w:ilvl w:val="0"/>
          <w:numId w:val="0"/>
        </w:numPr>
        <w:jc w:val="both"/>
        <w:rPr>
          <w:rFonts w:hint="eastAsia"/>
          <w:lang w:val="en-US" w:eastAsia="zh-CN"/>
        </w:rPr>
      </w:pPr>
    </w:p>
    <w:p w14:paraId="6FA13DCE">
      <w:pPr>
        <w:widowControl w:val="0"/>
        <w:numPr>
          <w:ilvl w:val="0"/>
          <w:numId w:val="1"/>
        </w:numPr>
        <w:ind w:left="0" w:leftChars="0" w:firstLine="0" w:firstLineChars="0"/>
        <w:jc w:val="both"/>
        <w:rPr>
          <w:rFonts w:hint="eastAsia"/>
          <w:lang w:val="en-US" w:eastAsia="zh-CN"/>
        </w:rPr>
      </w:pPr>
      <w:r>
        <w:rPr>
          <w:rFonts w:hint="eastAsia"/>
          <w:lang w:val="en-US" w:eastAsia="zh-CN"/>
        </w:rPr>
        <w:t>Xia Z, Chen W, Wang Y, et al. KnowVal: A Knowledge-Augmented and Value-Guided Autonomous Driving System[J]. arXiv preprint arXiv:2512.20299, 2025.</w:t>
      </w:r>
    </w:p>
    <w:p w14:paraId="1CB076DA">
      <w:pPr>
        <w:widowControl w:val="0"/>
        <w:numPr>
          <w:numId w:val="0"/>
        </w:numPr>
        <w:tabs>
          <w:tab w:val="left" w:pos="312"/>
        </w:tabs>
        <w:jc w:val="both"/>
        <w:rPr>
          <w:rFonts w:hint="eastAsia"/>
          <w:lang w:val="en-US" w:eastAsia="zh-CN"/>
        </w:rPr>
      </w:pPr>
    </w:p>
    <w:p w14:paraId="200A30F1">
      <w:pPr>
        <w:widowControl w:val="0"/>
        <w:numPr>
          <w:ilvl w:val="0"/>
          <w:numId w:val="0"/>
        </w:numPr>
        <w:jc w:val="both"/>
        <w:rPr>
          <w:rFonts w:hint="eastAsia"/>
          <w:lang w:val="en-US" w:eastAsia="zh-CN"/>
        </w:rPr>
      </w:pPr>
      <w:r>
        <w:rPr>
          <w:rFonts w:hint="eastAsia"/>
          <w:lang w:val="en-US" w:eastAsia="zh-CN"/>
        </w:rPr>
        <w:t>KnowVal 提出了一种系统架构：车辆感知周围世界，检索相关的规则，并根据这些规则对未来可能的行动进行评分。文中的知识图谱利用LLM将原始文本（法律法规、防御性驾驶原则、道德和经验访谈）转化为结构化的图谱，将实体（如“行人”、“夜间”）与特定规则（如“减速”）关联起来 。当车辆行驶时，它会将所见转化为文本查询（例如“夜间，行人穿深色衣服”），从而检索出此刻最相关的规则。</w:t>
      </w:r>
    </w:p>
    <w:p w14:paraId="03F0AF70">
      <w:pPr>
        <w:widowControl w:val="0"/>
        <w:numPr>
          <w:ilvl w:val="0"/>
          <w:numId w:val="0"/>
        </w:numPr>
        <w:jc w:val="both"/>
      </w:pPr>
      <w:r>
        <w:drawing>
          <wp:inline distT="0" distB="0" distL="114300" distR="114300">
            <wp:extent cx="5271135" cy="2542540"/>
            <wp:effectExtent l="0" t="0" r="12065"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71135" cy="2542540"/>
                    </a:xfrm>
                    <a:prstGeom prst="rect">
                      <a:avLst/>
                    </a:prstGeom>
                    <a:noFill/>
                    <a:ln>
                      <a:noFill/>
                    </a:ln>
                  </pic:spPr>
                </pic:pic>
              </a:graphicData>
            </a:graphic>
          </wp:inline>
        </w:drawing>
      </w:r>
    </w:p>
    <w:p w14:paraId="402F202D">
      <w:pPr>
        <w:widowControl w:val="0"/>
        <w:numPr>
          <w:ilvl w:val="0"/>
          <w:numId w:val="0"/>
        </w:numPr>
        <w:jc w:val="both"/>
        <w:rPr>
          <w:rFonts w:hint="eastAsia"/>
          <w:lang w:val="en-US" w:eastAsia="zh-CN"/>
        </w:rPr>
      </w:pPr>
      <w:r>
        <w:rPr>
          <w:rFonts w:hint="eastAsia"/>
          <w:lang w:val="en-US" w:eastAsia="zh-CN"/>
        </w:rPr>
        <w:t>知识图谱的构建通过预处理上述四种知识，将其转化为结构化知识。在进行自动驾驶的过程中，通过多视角图像和其他类型的输入（文中提到例子是点云）实时对世界进行感知，文中提到开放世界感知主要涉及三种能力：其一是专用感知，能够识别和定位车辆、行人及可行驶区域等常见语义类别；其二是开放式3D感知，能够识别物体；其三是理解抽象概念，文中提到的例子是识别出驾驶场景、天气状况或者是夜间场景。最后将上述信息进行一个感知语言化的模块，对构建好的知识图谱进行查询（Retrieval），得到按照相关度排序的查询列表。</w:t>
      </w:r>
    </w:p>
    <w:p w14:paraId="3B4B292A">
      <w:pPr>
        <w:widowControl w:val="0"/>
        <w:numPr>
          <w:ilvl w:val="0"/>
          <w:numId w:val="0"/>
        </w:numPr>
        <w:jc w:val="both"/>
      </w:pPr>
      <w:r>
        <w:rPr>
          <w:rFonts w:hint="eastAsia"/>
          <w:lang w:val="en-US" w:eastAsia="zh-CN"/>
        </w:rPr>
        <w:t>第三部分涉及到的三个模型分别是规划模型、世界模型和价值模型。规划模型用于生成不同的规划轨迹{T1,T2,T3,...}用于自动驾驶选择；世界模型我的理解就是一个仿真环境，通过实时处理不同的规划轨迹生成不同的状态{S1,S2,S3,...}，最终送到一个价值模型当中与先前查询好的知识进行价值判断，得到加权得分最高，即最符合法律和道德准则的轨迹作为最终轨迹。</w:t>
      </w:r>
      <w:r>
        <w:drawing>
          <wp:inline distT="0" distB="0" distL="114300" distR="114300">
            <wp:extent cx="5269230" cy="2433955"/>
            <wp:effectExtent l="0" t="0" r="127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269230" cy="2433955"/>
                    </a:xfrm>
                    <a:prstGeom prst="rect">
                      <a:avLst/>
                    </a:prstGeom>
                    <a:noFill/>
                    <a:ln>
                      <a:noFill/>
                    </a:ln>
                  </pic:spPr>
                </pic:pic>
              </a:graphicData>
            </a:graphic>
          </wp:inline>
        </w:drawing>
      </w:r>
    </w:p>
    <w:p w14:paraId="045ECD19">
      <w:pPr>
        <w:widowControl w:val="0"/>
        <w:numPr>
          <w:ilvl w:val="0"/>
          <w:numId w:val="0"/>
        </w:numPr>
        <w:jc w:val="both"/>
        <w:rPr>
          <w:rFonts w:hint="default" w:eastAsiaTheme="minorEastAsia"/>
          <w:lang w:val="en-US" w:eastAsia="zh-CN"/>
        </w:rPr>
      </w:pPr>
      <w:r>
        <w:rPr>
          <w:rFonts w:hint="eastAsia"/>
          <w:lang w:val="en-US" w:eastAsia="zh-CN"/>
        </w:rPr>
        <w:t>（最新的arxiv论文，暂时没有发表且没有开源代码，真实性存疑）</w:t>
      </w:r>
    </w:p>
    <w:p w14:paraId="52F35999">
      <w:pPr>
        <w:widowControl w:val="0"/>
        <w:numPr>
          <w:ilvl w:val="0"/>
          <w:numId w:val="0"/>
        </w:numPr>
        <w:jc w:val="both"/>
      </w:pPr>
    </w:p>
    <w:p w14:paraId="6A911828">
      <w:pPr>
        <w:widowControl w:val="0"/>
        <w:numPr>
          <w:ilvl w:val="0"/>
          <w:numId w:val="0"/>
        </w:numPr>
        <w:jc w:val="both"/>
      </w:pPr>
    </w:p>
    <w:p w14:paraId="73329B7F">
      <w:pPr>
        <w:widowControl w:val="0"/>
        <w:numPr>
          <w:ilvl w:val="0"/>
          <w:numId w:val="1"/>
        </w:numPr>
        <w:ind w:left="0" w:leftChars="0" w:firstLine="0" w:firstLineChars="0"/>
        <w:jc w:val="both"/>
        <w:rPr>
          <w:rFonts w:hint="eastAsia"/>
          <w:lang w:val="en-US" w:eastAsia="zh-CN"/>
        </w:rPr>
      </w:pPr>
      <w:r>
        <w:rPr>
          <w:rFonts w:hint="eastAsia"/>
          <w:lang w:val="en-US" w:eastAsia="zh-CN"/>
        </w:rPr>
        <w:t>Wen L, Fu D, Li X, et al. Dilu: A knowledge-driven approach to autonomous driving with large language models[J]. arXiv preprint arXiv:2309.16292, 2023.</w:t>
      </w:r>
    </w:p>
    <w:p w14:paraId="3C4ECA42">
      <w:pPr>
        <w:widowControl w:val="0"/>
        <w:numPr>
          <w:ilvl w:val="0"/>
          <w:numId w:val="0"/>
        </w:numPr>
        <w:jc w:val="both"/>
      </w:pPr>
      <w:r>
        <w:drawing>
          <wp:inline distT="0" distB="0" distL="114300" distR="114300">
            <wp:extent cx="5271135" cy="2885440"/>
            <wp:effectExtent l="0" t="0" r="12065"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5271135" cy="2885440"/>
                    </a:xfrm>
                    <a:prstGeom prst="rect">
                      <a:avLst/>
                    </a:prstGeom>
                    <a:noFill/>
                    <a:ln>
                      <a:noFill/>
                    </a:ln>
                  </pic:spPr>
                </pic:pic>
              </a:graphicData>
            </a:graphic>
          </wp:inline>
        </w:drawing>
      </w:r>
    </w:p>
    <w:p w14:paraId="360E06B2">
      <w:pPr>
        <w:widowControl w:val="0"/>
        <w:numPr>
          <w:ilvl w:val="0"/>
          <w:numId w:val="0"/>
        </w:numPr>
        <w:jc w:val="both"/>
        <w:rPr>
          <w:rFonts w:hint="eastAsia"/>
          <w:lang w:val="en-US" w:eastAsia="zh-CN"/>
        </w:rPr>
      </w:pPr>
      <w:r>
        <w:rPr>
          <w:rFonts w:hint="eastAsia"/>
          <w:lang w:val="en-US" w:eastAsia="zh-CN"/>
        </w:rPr>
        <w:t>DiLu 的知识机制主要通过记忆模块（Memory Module）的存储、推理模块（Reasoning Module）的调用以及反思模块（Reflection Module）的更新来实现闭环。</w:t>
      </w:r>
    </w:p>
    <w:p w14:paraId="2D49694E">
      <w:pPr>
        <w:widowControl w:val="0"/>
        <w:numPr>
          <w:ilvl w:val="0"/>
          <w:numId w:val="0"/>
        </w:numPr>
        <w:jc w:val="both"/>
        <w:rPr>
          <w:rFonts w:hint="eastAsia"/>
          <w:lang w:val="en-US" w:eastAsia="zh-CN"/>
        </w:rPr>
      </w:pPr>
      <w:r>
        <w:rPr>
          <w:rFonts w:hint="eastAsia"/>
          <w:lang w:val="en-US" w:eastAsia="zh-CN"/>
        </w:rPr>
        <w:t>具体而言，推理模块首先观察环境并获取当前场景的描述。同时，利用提示生成器将该场景描述与从记忆模块中检索到的类似情况的少量经验相结合。然后将这些提示输入到一个现成的“大语言模型”（LLM）中，决策解码器通过解码LLM的响应来做出行动。</w:t>
      </w:r>
    </w:p>
    <w:p w14:paraId="60CD70B4">
      <w:pPr>
        <w:widowControl w:val="0"/>
        <w:numPr>
          <w:ilvl w:val="0"/>
          <w:numId w:val="0"/>
        </w:numPr>
        <w:jc w:val="both"/>
      </w:pPr>
      <w:r>
        <w:drawing>
          <wp:inline distT="0" distB="0" distL="114300" distR="114300">
            <wp:extent cx="5267325" cy="2236470"/>
            <wp:effectExtent l="0" t="0" r="3175"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5267325" cy="2236470"/>
                    </a:xfrm>
                    <a:prstGeom prst="rect">
                      <a:avLst/>
                    </a:prstGeom>
                    <a:noFill/>
                    <a:ln>
                      <a:noFill/>
                    </a:ln>
                  </pic:spPr>
                </pic:pic>
              </a:graphicData>
            </a:graphic>
          </wp:inline>
        </w:drawing>
      </w:r>
    </w:p>
    <w:p w14:paraId="5EFBDFA9">
      <w:pPr>
        <w:widowControl w:val="0"/>
        <w:numPr>
          <w:ilvl w:val="0"/>
          <w:numId w:val="0"/>
        </w:numPr>
        <w:jc w:val="both"/>
      </w:pPr>
      <w:r>
        <w:rPr>
          <w:rFonts w:hint="eastAsia"/>
        </w:rPr>
        <w:t>在推理模块中，我们利用从记忆模块中获取的经验以及大型语言模型（LLM）的常识知识，为当前交通场景做出决策。具体而言，推理过程包括以下步骤：</w:t>
      </w:r>
    </w:p>
    <w:p w14:paraId="6580D46A">
      <w:pPr>
        <w:widowControl w:val="0"/>
        <w:numPr>
          <w:ilvl w:val="0"/>
          <w:numId w:val="0"/>
        </w:numPr>
        <w:jc w:val="both"/>
      </w:pPr>
      <w:r>
        <w:rPr>
          <w:rFonts w:hint="eastAsia"/>
        </w:rPr>
        <w:t>用描述符对场景进行编码；回忆一下记忆模块中的几个经历；生成提示；将提示输入到大型语言模型（LLM）中；从大型语言模型（LLM）的回复中解码出动作。</w:t>
      </w:r>
    </w:p>
    <w:p w14:paraId="45CD9581">
      <w:pPr>
        <w:widowControl w:val="0"/>
        <w:numPr>
          <w:ilvl w:val="0"/>
          <w:numId w:val="0"/>
        </w:numPr>
        <w:jc w:val="both"/>
      </w:pPr>
      <w:r>
        <w:drawing>
          <wp:inline distT="0" distB="0" distL="114300" distR="114300">
            <wp:extent cx="5270500" cy="2208530"/>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0500" cy="2208530"/>
                    </a:xfrm>
                    <a:prstGeom prst="rect">
                      <a:avLst/>
                    </a:prstGeom>
                    <a:noFill/>
                    <a:ln>
                      <a:noFill/>
                    </a:ln>
                  </pic:spPr>
                </pic:pic>
              </a:graphicData>
            </a:graphic>
          </wp:inline>
        </w:drawing>
      </w:r>
    </w:p>
    <w:p w14:paraId="03AD2589">
      <w:pPr>
        <w:widowControl w:val="0"/>
        <w:numPr>
          <w:ilvl w:val="0"/>
          <w:numId w:val="0"/>
        </w:numPr>
        <w:jc w:val="both"/>
      </w:pPr>
      <w:r>
        <w:rPr>
          <w:rFonts w:hint="eastAsia"/>
        </w:rPr>
        <w:t>DiLu中的反思模块旨在通过不断从过去的经验中学习来增强自动驾驶能力。该模块记录推理模块在闭环驾驶任务中的驾驶场景和决策。成功的会话会为记忆模块补充关键决策框架，而以危险结束的会话则会促使该模块分析错误、纠正决策，并提出更安全的驾驶策略，所有这些都有助于系统的改进。</w:t>
      </w:r>
    </w:p>
    <w:p w14:paraId="48FC613B">
      <w:pPr>
        <w:widowControl w:val="0"/>
        <w:numPr>
          <w:ilvl w:val="0"/>
          <w:numId w:val="0"/>
        </w:numPr>
        <w:jc w:val="both"/>
      </w:pPr>
    </w:p>
    <w:p w14:paraId="303786B5">
      <w:pPr>
        <w:widowControl w:val="0"/>
        <w:numPr>
          <w:ilvl w:val="0"/>
          <w:numId w:val="0"/>
        </w:numPr>
        <w:jc w:val="both"/>
        <w:rPr>
          <w:rFonts w:hint="default" w:eastAsiaTheme="minorEastAsia"/>
          <w:lang w:val="en-US" w:eastAsia="zh-CN"/>
        </w:rPr>
      </w:pPr>
      <w:r>
        <w:rPr>
          <w:rFonts w:hint="eastAsia"/>
          <w:lang w:val="en-US" w:eastAsia="zh-CN"/>
        </w:rPr>
        <w:t>DiLu没有用到我们的知识图谱结构，而是</w:t>
      </w:r>
    </w:p>
    <w:p w14:paraId="2C716C6C">
      <w:pPr>
        <w:widowControl w:val="0"/>
        <w:numPr>
          <w:ilvl w:val="0"/>
          <w:numId w:val="0"/>
        </w:numPr>
        <w:jc w:val="both"/>
        <w:rPr>
          <w:rFonts w:hint="eastAsia" w:eastAsiaTheme="minorEastAsia"/>
          <w:lang w:eastAsia="zh-CN"/>
        </w:rPr>
      </w:pPr>
      <w:r>
        <w:rPr>
          <w:rFonts w:hint="eastAsia"/>
          <w:lang w:eastAsia="zh-CN"/>
        </w:rPr>
        <w:t>（</w:t>
      </w:r>
      <w:r>
        <w:rPr>
          <w:rFonts w:hint="eastAsia"/>
          <w:lang w:val="en-US" w:eastAsia="zh-CN"/>
        </w:rPr>
        <w:t>文献附录详细，开源代码且有网页展示效果，其结果较为真实可信</w:t>
      </w:r>
      <w:r>
        <w:rPr>
          <w:rFonts w:hint="eastAsia"/>
          <w:lang w:eastAsia="zh-CN"/>
        </w:rPr>
        <w:t>）</w:t>
      </w:r>
    </w:p>
    <w:p w14:paraId="4353854E">
      <w:pPr>
        <w:widowControl w:val="0"/>
        <w:numPr>
          <w:ilvl w:val="0"/>
          <w:numId w:val="0"/>
        </w:numPr>
        <w:jc w:val="both"/>
      </w:pPr>
    </w:p>
    <w:p w14:paraId="024B4124">
      <w:pPr>
        <w:widowControl w:val="0"/>
        <w:numPr>
          <w:ilvl w:val="0"/>
          <w:numId w:val="1"/>
        </w:numPr>
        <w:ind w:left="0" w:leftChars="0" w:firstLine="0" w:firstLineChars="0"/>
        <w:jc w:val="both"/>
        <w:rPr>
          <w:rFonts w:hint="eastAsia"/>
          <w:lang w:val="en-US" w:eastAsia="zh-CN"/>
        </w:rPr>
      </w:pPr>
      <w:r>
        <w:rPr>
          <w:rFonts w:hint="eastAsia"/>
          <w:lang w:val="en-US" w:eastAsia="zh-CN"/>
        </w:rPr>
        <w:t>Zhang S, Huang W, Gao Z, et al. Wisead: Knowledge augmented end-to-end autonomous driving with vision-language model[J]. arXiv preprint arXiv:2412.09951, 2024.</w:t>
      </w:r>
    </w:p>
    <w:p w14:paraId="038CAD51">
      <w:pPr>
        <w:widowControl w:val="0"/>
        <w:numPr>
          <w:ilvl w:val="0"/>
          <w:numId w:val="0"/>
        </w:numPr>
        <w:jc w:val="both"/>
      </w:pPr>
      <w:r>
        <w:drawing>
          <wp:inline distT="0" distB="0" distL="114300" distR="114300">
            <wp:extent cx="5266690" cy="3794125"/>
            <wp:effectExtent l="0" t="0" r="381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66690" cy="3794125"/>
                    </a:xfrm>
                    <a:prstGeom prst="rect">
                      <a:avLst/>
                    </a:prstGeom>
                    <a:noFill/>
                    <a:ln>
                      <a:noFill/>
                    </a:ln>
                  </pic:spPr>
                </pic:pic>
              </a:graphicData>
            </a:graphic>
          </wp:inline>
        </w:drawing>
      </w:r>
    </w:p>
    <w:p w14:paraId="6AA4E268">
      <w:pPr>
        <w:widowControl w:val="0"/>
        <w:numPr>
          <w:ilvl w:val="0"/>
          <w:numId w:val="0"/>
        </w:numPr>
        <w:jc w:val="both"/>
      </w:pPr>
      <w:r>
        <w:rPr>
          <w:rFonts w:hint="eastAsia"/>
        </w:rPr>
        <w:t>WiseAD模型是一种专为端到端自动驾驶设计的视觉语言模型</w:t>
      </w:r>
      <w:r>
        <w:rPr>
          <w:rFonts w:hint="eastAsia"/>
          <w:lang w:val="en-US" w:eastAsia="zh-CN"/>
        </w:rPr>
        <w:t>(VLM)</w:t>
      </w:r>
      <w:r>
        <w:rPr>
          <w:rFonts w:hint="eastAsia"/>
        </w:rPr>
        <w:t>，具备丰富的基础驾驶知识。通过输入视频片段，该模型能够回答各类驾驶相关问题，并根据目标航点执行知识增强的轨迹规划。</w:t>
      </w:r>
    </w:p>
    <w:p w14:paraId="39E25E5C">
      <w:pPr>
        <w:widowControl w:val="0"/>
        <w:numPr>
          <w:ilvl w:val="0"/>
          <w:numId w:val="0"/>
        </w:numPr>
        <w:jc w:val="both"/>
        <w:rPr>
          <w:rFonts w:hint="default"/>
          <w:lang w:val="en-US" w:eastAsia="zh-CN"/>
        </w:rPr>
      </w:pPr>
      <w:r>
        <w:drawing>
          <wp:inline distT="0" distB="0" distL="114300" distR="114300">
            <wp:extent cx="5266690" cy="2315210"/>
            <wp:effectExtent l="0" t="0" r="381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66690" cy="2315210"/>
                    </a:xfrm>
                    <a:prstGeom prst="rect">
                      <a:avLst/>
                    </a:prstGeom>
                    <a:noFill/>
                    <a:ln>
                      <a:noFill/>
                    </a:ln>
                  </pic:spPr>
                </pic:pic>
              </a:graphicData>
            </a:graphic>
          </wp:inline>
        </w:drawing>
      </w:r>
    </w:p>
    <w:p w14:paraId="635FA295">
      <w:pPr>
        <w:widowControl w:val="0"/>
        <w:numPr>
          <w:ilvl w:val="0"/>
          <w:numId w:val="0"/>
        </w:numPr>
        <w:jc w:val="both"/>
        <w:rPr>
          <w:rFonts w:hint="default"/>
          <w:lang w:val="en-US" w:eastAsia="zh-CN"/>
        </w:rPr>
      </w:pPr>
      <w:r>
        <w:rPr>
          <w:rFonts w:hint="default"/>
          <w:lang w:val="en-US" w:eastAsia="zh-CN"/>
        </w:rPr>
        <w:t>模型基于MobileVLM构建，以视频序列和文本提示作为输入。相应答案的输出被统一为语言表达，以利用视觉-语言模型中的逻辑推理能力。</w:t>
      </w:r>
    </w:p>
    <w:p w14:paraId="08DCF366">
      <w:pPr>
        <w:widowControl w:val="0"/>
        <w:numPr>
          <w:ilvl w:val="0"/>
          <w:numId w:val="0"/>
        </w:numPr>
        <w:jc w:val="both"/>
        <w:rPr>
          <w:rFonts w:hint="default"/>
          <w:lang w:val="en-US" w:eastAsia="zh-CN"/>
        </w:rPr>
      </w:pPr>
    </w:p>
    <w:p w14:paraId="3BB12161">
      <w:pPr>
        <w:widowControl w:val="0"/>
        <w:numPr>
          <w:ilvl w:val="0"/>
          <w:numId w:val="0"/>
        </w:numPr>
        <w:jc w:val="both"/>
        <w:rPr>
          <w:rFonts w:hint="default"/>
          <w:lang w:val="en-US" w:eastAsia="zh-CN"/>
        </w:rPr>
      </w:pPr>
      <w:r>
        <w:rPr>
          <w:rFonts w:hint="eastAsia"/>
          <w:lang w:val="en-US" w:eastAsia="zh-CN"/>
        </w:rPr>
        <w:t>这篇文章通过问答形式将驾驶知识给VLM进行训练。</w:t>
      </w:r>
    </w:p>
    <w:p w14:paraId="750920F5">
      <w:pPr>
        <w:widowControl w:val="0"/>
        <w:numPr>
          <w:ilvl w:val="0"/>
          <w:numId w:val="0"/>
        </w:numPr>
        <w:jc w:val="both"/>
        <w:rPr>
          <w:rFonts w:hint="default"/>
          <w:lang w:val="en-US" w:eastAsia="zh-CN"/>
        </w:rPr>
      </w:pPr>
    </w:p>
    <w:p w14:paraId="05AE5247">
      <w:pPr>
        <w:widowControl w:val="0"/>
        <w:numPr>
          <w:ilvl w:val="0"/>
          <w:numId w:val="0"/>
        </w:numPr>
        <w:jc w:val="both"/>
        <w:rPr>
          <w:rFonts w:hint="default"/>
          <w:lang w:val="en-US" w:eastAsia="zh-CN"/>
        </w:rPr>
      </w:pPr>
    </w:p>
    <w:p w14:paraId="72C28F32">
      <w:pPr>
        <w:widowControl w:val="0"/>
        <w:numPr>
          <w:ilvl w:val="0"/>
          <w:numId w:val="1"/>
        </w:numPr>
        <w:ind w:left="0" w:leftChars="0" w:firstLine="0" w:firstLineChars="0"/>
        <w:jc w:val="both"/>
        <w:rPr>
          <w:rFonts w:hint="default"/>
          <w:lang w:val="en-US" w:eastAsia="zh-CN"/>
        </w:rPr>
      </w:pPr>
      <w:r>
        <w:rPr>
          <w:rFonts w:hint="eastAsia"/>
          <w:lang w:val="en-US" w:eastAsia="zh-CN"/>
        </w:rPr>
        <w:t>Ye H, Qi M, Liu Z, et al. Safedriverag: Towards safe autonomous driving with knowledge graph-based retrieval-augmented generation[C]//Proceedings of the 33rd ACM International Conference on Multimedia. 2025: 11170-11178.</w:t>
      </w:r>
    </w:p>
    <w:p w14:paraId="34335BA8">
      <w:pPr>
        <w:widowControl w:val="0"/>
        <w:numPr>
          <w:ilvl w:val="0"/>
          <w:numId w:val="0"/>
        </w:numPr>
        <w:jc w:val="both"/>
      </w:pPr>
      <w:r>
        <w:drawing>
          <wp:inline distT="0" distB="0" distL="114300" distR="114300">
            <wp:extent cx="5266690" cy="2060575"/>
            <wp:effectExtent l="0" t="0" r="381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66690" cy="2060575"/>
                    </a:xfrm>
                    <a:prstGeom prst="rect">
                      <a:avLst/>
                    </a:prstGeom>
                    <a:noFill/>
                    <a:ln>
                      <a:noFill/>
                    </a:ln>
                  </pic:spPr>
                </pic:pic>
              </a:graphicData>
            </a:graphic>
          </wp:inline>
        </w:drawing>
      </w:r>
    </w:p>
    <w:p w14:paraId="6CB83881">
      <w:pPr>
        <w:widowControl w:val="0"/>
        <w:numPr>
          <w:ilvl w:val="0"/>
          <w:numId w:val="0"/>
        </w:numPr>
        <w:jc w:val="both"/>
        <w:rPr>
          <w:rFonts w:hint="default"/>
          <w:lang w:val="en-US" w:eastAsia="zh-CN"/>
        </w:rPr>
      </w:pPr>
      <w:r>
        <w:rPr>
          <w:rFonts w:hint="default"/>
          <w:lang w:val="en-US" w:eastAsia="zh-CN"/>
        </w:rPr>
        <w:t>大规模的自动驾驶安全问答基准SafeDrive228K</w:t>
      </w:r>
      <w:r>
        <w:rPr>
          <w:rFonts w:hint="eastAsia"/>
          <w:lang w:val="en-US" w:eastAsia="zh-CN"/>
        </w:rPr>
        <w:t>的</w:t>
      </w:r>
      <w:r>
        <w:rPr>
          <w:rFonts w:hint="default"/>
          <w:lang w:val="en-US" w:eastAsia="zh-CN"/>
        </w:rPr>
        <w:t>构建工作流程，该流程整合并处理多个源数据集，随后运用多种工具与VLMs协同工作，并通过专家质量检查确保最终问答的可靠性和准确性。随后，</w:t>
      </w:r>
      <w:r>
        <w:rPr>
          <w:rFonts w:hint="eastAsia"/>
          <w:lang w:val="en-US" w:eastAsia="zh-CN"/>
        </w:rPr>
        <w:t>知识以</w:t>
      </w:r>
      <w:r>
        <w:rPr>
          <w:rFonts w:hint="default"/>
          <w:lang w:val="en-US" w:eastAsia="zh-CN"/>
        </w:rPr>
        <w:t>问答</w:t>
      </w:r>
      <w:r>
        <w:rPr>
          <w:rFonts w:hint="eastAsia"/>
          <w:lang w:val="en-US" w:eastAsia="zh-CN"/>
        </w:rPr>
        <w:t>的形式生成，</w:t>
      </w:r>
      <w:r>
        <w:rPr>
          <w:rFonts w:hint="default"/>
          <w:lang w:val="en-US" w:eastAsia="zh-CN"/>
        </w:rPr>
        <w:t>将交通事故和边缘案例</w:t>
      </w:r>
      <w:r>
        <w:rPr>
          <w:rFonts w:hint="eastAsia"/>
          <w:lang w:val="en-US" w:eastAsia="zh-CN"/>
        </w:rPr>
        <w:t>列入</w:t>
      </w:r>
      <w:r>
        <w:rPr>
          <w:rFonts w:hint="default"/>
          <w:lang w:val="en-US" w:eastAsia="zh-CN"/>
        </w:rPr>
        <w:t>，通过合成提示进行处理。</w:t>
      </w:r>
      <w:bookmarkStart w:id="0" w:name="_GoBack"/>
      <w:bookmarkEnd w:id="0"/>
    </w:p>
    <w:p w14:paraId="5D5F2441">
      <w:pPr>
        <w:widowControl w:val="0"/>
        <w:numPr>
          <w:ilvl w:val="0"/>
          <w:numId w:val="0"/>
        </w:numPr>
        <w:jc w:val="both"/>
      </w:pPr>
      <w:r>
        <w:drawing>
          <wp:inline distT="0" distB="0" distL="114300" distR="114300">
            <wp:extent cx="5272405" cy="2526030"/>
            <wp:effectExtent l="0" t="0" r="10795"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272405" cy="2526030"/>
                    </a:xfrm>
                    <a:prstGeom prst="rect">
                      <a:avLst/>
                    </a:prstGeom>
                    <a:noFill/>
                    <a:ln>
                      <a:noFill/>
                    </a:ln>
                  </pic:spPr>
                </pic:pic>
              </a:graphicData>
            </a:graphic>
          </wp:inline>
        </w:drawing>
      </w:r>
    </w:p>
    <w:p w14:paraId="5588EC88">
      <w:pPr>
        <w:widowControl w:val="0"/>
        <w:numPr>
          <w:ilvl w:val="0"/>
          <w:numId w:val="0"/>
        </w:numPr>
        <w:jc w:val="both"/>
        <w:rPr>
          <w:rFonts w:hint="eastAsia"/>
          <w:lang w:val="en-US" w:eastAsia="zh-CN"/>
        </w:rPr>
      </w:pPr>
      <w:r>
        <w:rPr>
          <w:rFonts w:hint="default"/>
          <w:lang w:val="en-US" w:eastAsia="zh-CN"/>
        </w:rPr>
        <w:t>SafeDriveRAG</w:t>
      </w:r>
      <w:r>
        <w:rPr>
          <w:rFonts w:hint="eastAsia"/>
          <w:lang w:val="en-US" w:eastAsia="zh-CN"/>
        </w:rPr>
        <w:t>方法的主要架构。</w:t>
      </w:r>
    </w:p>
    <w:p w14:paraId="33C3D5C2">
      <w:pPr>
        <w:widowControl w:val="0"/>
        <w:numPr>
          <w:ilvl w:val="0"/>
          <w:numId w:val="0"/>
        </w:numPr>
        <w:jc w:val="both"/>
        <w:rPr>
          <w:rFonts w:hint="eastAsia"/>
          <w:lang w:val="en-US" w:eastAsia="zh-CN"/>
        </w:rPr>
      </w:pPr>
      <w:r>
        <w:rPr>
          <w:rFonts w:hint="eastAsia"/>
          <w:lang w:val="en-US" w:eastAsia="zh-CN"/>
        </w:rPr>
        <w:t>多模态图检索构建了一个包含实体节点（如“左转信号”）、图像节点（如法规中的图示）和文本块节点（具体法规条文）的异构图。使得系统不仅能检索文字，还能检索相关的图示信息。</w:t>
      </w:r>
    </w:p>
    <w:p w14:paraId="43502166">
      <w:pPr>
        <w:widowControl w:val="0"/>
        <w:numPr>
          <w:ilvl w:val="0"/>
          <w:numId w:val="0"/>
        </w:numPr>
        <w:jc w:val="both"/>
        <w:rPr>
          <w:rFonts w:hint="eastAsia"/>
          <w:lang w:val="en-US" w:eastAsia="zh-CN"/>
        </w:rPr>
      </w:pPr>
      <w:r>
        <w:rPr>
          <w:rFonts w:hint="eastAsia"/>
          <w:lang w:val="en-US" w:eastAsia="zh-CN"/>
        </w:rPr>
        <w:t>多尺度子图检索先从 Query 中提取关键词，定位图中的“锚点实体”，从锚点出发进行多跳（Multi-hop）扩展，获取相关子图，结合实体级别和文本块级别的语义相似度，筛选出最相关的知识子图输入给VLM。</w:t>
      </w:r>
    </w:p>
    <w:p w14:paraId="463D6B83">
      <w:pPr>
        <w:widowControl w:val="0"/>
        <w:numPr>
          <w:ilvl w:val="0"/>
          <w:numId w:val="0"/>
        </w:numPr>
        <w:jc w:val="both"/>
        <w:rPr>
          <w:rFonts w:hint="default"/>
          <w:lang w:val="en-US" w:eastAsia="zh-CN"/>
        </w:rPr>
      </w:pPr>
    </w:p>
    <w:p w14:paraId="5B71851A">
      <w:pPr>
        <w:widowControl w:val="0"/>
        <w:numPr>
          <w:ilvl w:val="0"/>
          <w:numId w:val="1"/>
        </w:numPr>
        <w:ind w:left="0" w:leftChars="0" w:firstLine="0" w:firstLineChars="0"/>
        <w:jc w:val="both"/>
        <w:rPr>
          <w:rFonts w:hint="default"/>
          <w:lang w:val="en-US" w:eastAsia="zh-CN"/>
        </w:rPr>
      </w:pPr>
      <w:r>
        <w:rPr>
          <w:rFonts w:hint="eastAsia"/>
          <w:lang w:val="en-US" w:eastAsia="zh-CN"/>
        </w:rPr>
        <w:t>Zhou H, Schimid S, Li Y, et al. Predicting the Road Ahead: A Knowledge Graph Based Foundation Model for Scene Understanding in Autonomous Driving[C]//European Semantic Web Conference. Cham: Springer Nature Switzerland, 2025: 116-132.</w:t>
      </w:r>
    </w:p>
    <w:p w14:paraId="62457733">
      <w:pPr>
        <w:widowControl w:val="0"/>
        <w:numPr>
          <w:ilvl w:val="0"/>
          <w:numId w:val="0"/>
        </w:numPr>
        <w:tabs>
          <w:tab w:val="left" w:pos="312"/>
        </w:tabs>
        <w:jc w:val="both"/>
        <w:rPr>
          <w:rFonts w:hint="default"/>
          <w:lang w:val="en-US" w:eastAsia="zh-CN"/>
        </w:rPr>
      </w:pPr>
    </w:p>
    <w:p w14:paraId="21434018">
      <w:pPr>
        <w:widowControl w:val="0"/>
        <w:numPr>
          <w:ilvl w:val="0"/>
          <w:numId w:val="0"/>
        </w:numPr>
        <w:jc w:val="both"/>
      </w:pPr>
      <w:r>
        <w:drawing>
          <wp:inline distT="0" distB="0" distL="114300" distR="114300">
            <wp:extent cx="5270500" cy="1696085"/>
            <wp:effectExtent l="0" t="0" r="0"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7"/>
                    <a:stretch>
                      <a:fillRect/>
                    </a:stretch>
                  </pic:blipFill>
                  <pic:spPr>
                    <a:xfrm>
                      <a:off x="0" y="0"/>
                      <a:ext cx="5270500" cy="1696085"/>
                    </a:xfrm>
                    <a:prstGeom prst="rect">
                      <a:avLst/>
                    </a:prstGeom>
                    <a:noFill/>
                    <a:ln>
                      <a:noFill/>
                    </a:ln>
                  </pic:spPr>
                </pic:pic>
              </a:graphicData>
            </a:graphic>
          </wp:inline>
        </w:drawing>
      </w:r>
    </w:p>
    <w:p w14:paraId="18C59784">
      <w:pPr>
        <w:widowControl w:val="0"/>
        <w:numPr>
          <w:ilvl w:val="0"/>
          <w:numId w:val="0"/>
        </w:numPr>
        <w:jc w:val="both"/>
        <w:rPr>
          <w:rFonts w:hint="eastAsia"/>
          <w:lang w:val="en-US" w:eastAsia="zh-CN"/>
        </w:rPr>
      </w:pPr>
      <w:r>
        <w:rPr>
          <w:rFonts w:hint="eastAsia"/>
          <w:lang w:val="en-US" w:eastAsia="zh-CN"/>
        </w:rPr>
        <w:t>系统首先将传感器数据（物体位置、速度）和高精地图（车道、红绿灯）融合，构建出一个动态的场景知识图谱。图谱不仅包含空间关系（车在车道上），还包含时间关系（t时刻的车是t-1时刻同一辆车的延续），形成一个时间序列的图谱流。</w:t>
      </w:r>
    </w:p>
    <w:p w14:paraId="5C59DFEE">
      <w:pPr>
        <w:widowControl w:val="0"/>
        <w:numPr>
          <w:ilvl w:val="0"/>
          <w:numId w:val="0"/>
        </w:numPr>
        <w:jc w:val="both"/>
        <w:rPr>
          <w:rFonts w:hint="eastAsia"/>
          <w:lang w:val="en-US" w:eastAsia="zh-CN"/>
        </w:rPr>
      </w:pPr>
      <w:r>
        <w:rPr>
          <w:rFonts w:hint="eastAsia"/>
          <w:lang w:val="en-US" w:eastAsia="zh-CN"/>
        </w:rPr>
        <w:t>将上述知识图谱转化为鸟瞰图网格(BEV)，将连续的坐标空间划分为网格，每个网格用符号（Token）表示其内容（如“车辆”、“行人”、“空闲”）。将这些网格按时间顺序排列成 Token 序列，这就把自动驾驶的预测问题转化为了类似于 NLP 中的“文本生成”问题。</w:t>
      </w:r>
    </w:p>
    <w:p w14:paraId="0AFBB33A">
      <w:pPr>
        <w:widowControl w:val="0"/>
        <w:numPr>
          <w:ilvl w:val="0"/>
          <w:numId w:val="0"/>
        </w:numPr>
        <w:jc w:val="both"/>
        <w:rPr>
          <w:rFonts w:hint="default"/>
          <w:lang w:val="en-US" w:eastAsia="zh-CN"/>
        </w:rPr>
      </w:pPr>
      <w:r>
        <w:rPr>
          <w:rFonts w:hint="eastAsia"/>
          <w:lang w:val="en-US" w:eastAsia="zh-CN"/>
        </w:rPr>
        <w:t>最后使用类似 GPT 或 BERT 的 Transformer 架构，在海量的驾驶场景序列上进行自监督学习。任务是“完形填空”（掩码预测）或“预测下一帧”。</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621CA8"/>
    <w:multiLevelType w:val="singleLevel"/>
    <w:tmpl w:val="B5621CA8"/>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91C98"/>
    <w:rsid w:val="00CC688E"/>
    <w:rsid w:val="00D325BA"/>
    <w:rsid w:val="00EE1592"/>
    <w:rsid w:val="015B1D26"/>
    <w:rsid w:val="01784B7D"/>
    <w:rsid w:val="0179256B"/>
    <w:rsid w:val="02630C4B"/>
    <w:rsid w:val="02722B9C"/>
    <w:rsid w:val="02F32FFC"/>
    <w:rsid w:val="02F7350E"/>
    <w:rsid w:val="03053DDE"/>
    <w:rsid w:val="030F6088"/>
    <w:rsid w:val="03F72B17"/>
    <w:rsid w:val="03FE7EAB"/>
    <w:rsid w:val="046070D8"/>
    <w:rsid w:val="05837DCC"/>
    <w:rsid w:val="060C52D3"/>
    <w:rsid w:val="06143E0C"/>
    <w:rsid w:val="069D67CE"/>
    <w:rsid w:val="06D04A35"/>
    <w:rsid w:val="06D173DA"/>
    <w:rsid w:val="07131EBF"/>
    <w:rsid w:val="07375BAD"/>
    <w:rsid w:val="07CD2A49"/>
    <w:rsid w:val="07E006B1"/>
    <w:rsid w:val="08444A26"/>
    <w:rsid w:val="08514A4D"/>
    <w:rsid w:val="08E84393"/>
    <w:rsid w:val="08F92C24"/>
    <w:rsid w:val="0A005BF4"/>
    <w:rsid w:val="0B1D48D9"/>
    <w:rsid w:val="0B380146"/>
    <w:rsid w:val="0CE30FC7"/>
    <w:rsid w:val="0E3758A4"/>
    <w:rsid w:val="0FA423B1"/>
    <w:rsid w:val="0FA67D74"/>
    <w:rsid w:val="0FBA64D8"/>
    <w:rsid w:val="11FD07C1"/>
    <w:rsid w:val="12715632"/>
    <w:rsid w:val="12FA5C7D"/>
    <w:rsid w:val="135075C0"/>
    <w:rsid w:val="13895697"/>
    <w:rsid w:val="13982ACE"/>
    <w:rsid w:val="13F07C78"/>
    <w:rsid w:val="14445DAD"/>
    <w:rsid w:val="14713CE0"/>
    <w:rsid w:val="153617BE"/>
    <w:rsid w:val="157F3ED2"/>
    <w:rsid w:val="15CD6BCF"/>
    <w:rsid w:val="168E4682"/>
    <w:rsid w:val="172D11BE"/>
    <w:rsid w:val="17402949"/>
    <w:rsid w:val="17DC4D40"/>
    <w:rsid w:val="18604FB4"/>
    <w:rsid w:val="19136841"/>
    <w:rsid w:val="1B6E0725"/>
    <w:rsid w:val="1B714B9E"/>
    <w:rsid w:val="1C4560BD"/>
    <w:rsid w:val="1C756F33"/>
    <w:rsid w:val="1C790BA3"/>
    <w:rsid w:val="1CA513D7"/>
    <w:rsid w:val="1D31526B"/>
    <w:rsid w:val="1D413C8B"/>
    <w:rsid w:val="1D9A76BD"/>
    <w:rsid w:val="1E15689E"/>
    <w:rsid w:val="1EC31592"/>
    <w:rsid w:val="1F7237CF"/>
    <w:rsid w:val="21074368"/>
    <w:rsid w:val="2131157F"/>
    <w:rsid w:val="21EA7F94"/>
    <w:rsid w:val="21EB1616"/>
    <w:rsid w:val="22140793"/>
    <w:rsid w:val="222F59A7"/>
    <w:rsid w:val="23524AF1"/>
    <w:rsid w:val="239D152E"/>
    <w:rsid w:val="23CE4BCA"/>
    <w:rsid w:val="24284A3F"/>
    <w:rsid w:val="24376D95"/>
    <w:rsid w:val="247C0C4C"/>
    <w:rsid w:val="24F20F0E"/>
    <w:rsid w:val="25593FD2"/>
    <w:rsid w:val="25A25B62"/>
    <w:rsid w:val="25F35A55"/>
    <w:rsid w:val="265B50F4"/>
    <w:rsid w:val="26FA3134"/>
    <w:rsid w:val="277B4451"/>
    <w:rsid w:val="27873EF8"/>
    <w:rsid w:val="278C6174"/>
    <w:rsid w:val="27AE1C37"/>
    <w:rsid w:val="2838132E"/>
    <w:rsid w:val="296B5D26"/>
    <w:rsid w:val="2A4E7AC9"/>
    <w:rsid w:val="2A7E0185"/>
    <w:rsid w:val="2A95565D"/>
    <w:rsid w:val="2AF8686B"/>
    <w:rsid w:val="2B512E32"/>
    <w:rsid w:val="2C0F2C4A"/>
    <w:rsid w:val="2D5F7F59"/>
    <w:rsid w:val="2D6009E2"/>
    <w:rsid w:val="2DCC08AF"/>
    <w:rsid w:val="2E20089A"/>
    <w:rsid w:val="2EAA651F"/>
    <w:rsid w:val="2EF040A2"/>
    <w:rsid w:val="2FCD26CE"/>
    <w:rsid w:val="30316D8E"/>
    <w:rsid w:val="307F0347"/>
    <w:rsid w:val="30A13F14"/>
    <w:rsid w:val="31627F6E"/>
    <w:rsid w:val="321D581C"/>
    <w:rsid w:val="33415D84"/>
    <w:rsid w:val="33613E2E"/>
    <w:rsid w:val="343B25C7"/>
    <w:rsid w:val="34FE4250"/>
    <w:rsid w:val="36565B1D"/>
    <w:rsid w:val="38193CC1"/>
    <w:rsid w:val="382C0DE0"/>
    <w:rsid w:val="389E3964"/>
    <w:rsid w:val="38AC5B4C"/>
    <w:rsid w:val="39571378"/>
    <w:rsid w:val="39FF3A59"/>
    <w:rsid w:val="3A371445"/>
    <w:rsid w:val="3AA6755B"/>
    <w:rsid w:val="3BB20630"/>
    <w:rsid w:val="3BF64EC7"/>
    <w:rsid w:val="3CA56B3A"/>
    <w:rsid w:val="3CE4149A"/>
    <w:rsid w:val="3D8F3346"/>
    <w:rsid w:val="3D994F85"/>
    <w:rsid w:val="3E3A1504"/>
    <w:rsid w:val="3E700CC5"/>
    <w:rsid w:val="3EDC080D"/>
    <w:rsid w:val="3F165618"/>
    <w:rsid w:val="3F4916D5"/>
    <w:rsid w:val="3FA07ED4"/>
    <w:rsid w:val="3FE41E03"/>
    <w:rsid w:val="400618BC"/>
    <w:rsid w:val="402F70CE"/>
    <w:rsid w:val="41DA4069"/>
    <w:rsid w:val="42221982"/>
    <w:rsid w:val="422E137F"/>
    <w:rsid w:val="4264582C"/>
    <w:rsid w:val="435E3A9F"/>
    <w:rsid w:val="436A4639"/>
    <w:rsid w:val="44386D0C"/>
    <w:rsid w:val="443E03E3"/>
    <w:rsid w:val="44EA2ADF"/>
    <w:rsid w:val="4592661E"/>
    <w:rsid w:val="465E6A3B"/>
    <w:rsid w:val="467304C7"/>
    <w:rsid w:val="499059B2"/>
    <w:rsid w:val="4A6B51D8"/>
    <w:rsid w:val="4AAE0F6A"/>
    <w:rsid w:val="4AD04675"/>
    <w:rsid w:val="4AFD1252"/>
    <w:rsid w:val="4B025F6A"/>
    <w:rsid w:val="4B8C623C"/>
    <w:rsid w:val="4BE879CB"/>
    <w:rsid w:val="4BF02508"/>
    <w:rsid w:val="4C253E3D"/>
    <w:rsid w:val="4C562B16"/>
    <w:rsid w:val="4CA25C51"/>
    <w:rsid w:val="4CEC4C05"/>
    <w:rsid w:val="4D882E72"/>
    <w:rsid w:val="4DB82445"/>
    <w:rsid w:val="4ED437EE"/>
    <w:rsid w:val="4F35298B"/>
    <w:rsid w:val="4F835F7C"/>
    <w:rsid w:val="4FDC066D"/>
    <w:rsid w:val="51452242"/>
    <w:rsid w:val="51487189"/>
    <w:rsid w:val="51EC55FC"/>
    <w:rsid w:val="525C7843"/>
    <w:rsid w:val="52803873"/>
    <w:rsid w:val="52B551A5"/>
    <w:rsid w:val="531269BE"/>
    <w:rsid w:val="531A1674"/>
    <w:rsid w:val="53841170"/>
    <w:rsid w:val="53946A5D"/>
    <w:rsid w:val="53DA13D0"/>
    <w:rsid w:val="53E27730"/>
    <w:rsid w:val="547C6B9C"/>
    <w:rsid w:val="54901A26"/>
    <w:rsid w:val="54B61B68"/>
    <w:rsid w:val="54F20296"/>
    <w:rsid w:val="552F02DB"/>
    <w:rsid w:val="557355CF"/>
    <w:rsid w:val="55956255"/>
    <w:rsid w:val="55F03353"/>
    <w:rsid w:val="56F33ED5"/>
    <w:rsid w:val="57530FB7"/>
    <w:rsid w:val="585B7D5D"/>
    <w:rsid w:val="58900246"/>
    <w:rsid w:val="58C47EF0"/>
    <w:rsid w:val="58E1729F"/>
    <w:rsid w:val="58E30CBE"/>
    <w:rsid w:val="5A4B1F43"/>
    <w:rsid w:val="5A6E45B7"/>
    <w:rsid w:val="5B663DB6"/>
    <w:rsid w:val="5B857E0A"/>
    <w:rsid w:val="5C7707A9"/>
    <w:rsid w:val="5C8F16D5"/>
    <w:rsid w:val="5C9C6700"/>
    <w:rsid w:val="5C9E216D"/>
    <w:rsid w:val="5D350B48"/>
    <w:rsid w:val="5E1C432A"/>
    <w:rsid w:val="5E3515CA"/>
    <w:rsid w:val="5E4643F9"/>
    <w:rsid w:val="5E711C7A"/>
    <w:rsid w:val="5EAE7678"/>
    <w:rsid w:val="5F174024"/>
    <w:rsid w:val="5F9B75BB"/>
    <w:rsid w:val="5FB962D5"/>
    <w:rsid w:val="606F2918"/>
    <w:rsid w:val="61025A59"/>
    <w:rsid w:val="61856319"/>
    <w:rsid w:val="61B2122D"/>
    <w:rsid w:val="61DF11C0"/>
    <w:rsid w:val="62D97D14"/>
    <w:rsid w:val="634E00A9"/>
    <w:rsid w:val="63726EBE"/>
    <w:rsid w:val="63BD1004"/>
    <w:rsid w:val="63D87E5F"/>
    <w:rsid w:val="64A83043"/>
    <w:rsid w:val="65167D25"/>
    <w:rsid w:val="66B33A51"/>
    <w:rsid w:val="66E8361C"/>
    <w:rsid w:val="672736F6"/>
    <w:rsid w:val="674F63BB"/>
    <w:rsid w:val="676314F1"/>
    <w:rsid w:val="67FD722D"/>
    <w:rsid w:val="680D65C8"/>
    <w:rsid w:val="68220F89"/>
    <w:rsid w:val="6861575B"/>
    <w:rsid w:val="68EF7072"/>
    <w:rsid w:val="694D5CE0"/>
    <w:rsid w:val="6A1A427E"/>
    <w:rsid w:val="6A387228"/>
    <w:rsid w:val="6A8352A5"/>
    <w:rsid w:val="6B3B6738"/>
    <w:rsid w:val="6B8A6D77"/>
    <w:rsid w:val="6B927A38"/>
    <w:rsid w:val="6BAC02CA"/>
    <w:rsid w:val="6BAD0870"/>
    <w:rsid w:val="6BBB1DB5"/>
    <w:rsid w:val="6C537AB1"/>
    <w:rsid w:val="6C883F04"/>
    <w:rsid w:val="6CC605DD"/>
    <w:rsid w:val="6D7101EF"/>
    <w:rsid w:val="6DD736D1"/>
    <w:rsid w:val="6EB80153"/>
    <w:rsid w:val="6FF27577"/>
    <w:rsid w:val="70044FD8"/>
    <w:rsid w:val="709561A1"/>
    <w:rsid w:val="71AE1903"/>
    <w:rsid w:val="71B92164"/>
    <w:rsid w:val="72AC4C68"/>
    <w:rsid w:val="72BB4911"/>
    <w:rsid w:val="734276E8"/>
    <w:rsid w:val="73B95F68"/>
    <w:rsid w:val="759F75D7"/>
    <w:rsid w:val="75F16ECC"/>
    <w:rsid w:val="76047F40"/>
    <w:rsid w:val="764C7A4B"/>
    <w:rsid w:val="76FC5E7C"/>
    <w:rsid w:val="77D61C12"/>
    <w:rsid w:val="77E56BCC"/>
    <w:rsid w:val="78485FF0"/>
    <w:rsid w:val="787678D1"/>
    <w:rsid w:val="78B43685"/>
    <w:rsid w:val="7A0C71D9"/>
    <w:rsid w:val="7AA5772A"/>
    <w:rsid w:val="7BF133AE"/>
    <w:rsid w:val="7C087B27"/>
    <w:rsid w:val="7C2D7BA7"/>
    <w:rsid w:val="7CD24A9B"/>
    <w:rsid w:val="7D231F75"/>
    <w:rsid w:val="7D5A3545"/>
    <w:rsid w:val="7D5F4D8B"/>
    <w:rsid w:val="7DC752F0"/>
    <w:rsid w:val="7F51518E"/>
    <w:rsid w:val="7F546B4E"/>
    <w:rsid w:val="7F741207"/>
    <w:rsid w:val="7F983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microsoft.com/office/2006/relationships/keyMapCustomizations" Target="customizations.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1925</Words>
  <Characters>2978</Characters>
  <Lines>0</Lines>
  <Paragraphs>0</Paragraphs>
  <TotalTime>523</TotalTime>
  <ScaleCrop>false</ScaleCrop>
  <LinksUpToDate>false</LinksUpToDate>
  <CharactersWithSpaces>3152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2025-10-10T09:08:00Z</dcterms:created>
  <dc:creator>14024</dc:creator>
  <cp:lastModifiedBy>翎鑽</cp:lastModifiedBy>
  <dcterms:modified xsi:type="dcterms:W3CDTF">2026-01-21T11:58:57Z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C76F44C87B694593BF058A565521CF27_12</vt:lpwstr>
  </property>
  <property fmtid="{D5CDD505-2E9C-101B-9397-08002B2CF9AE}" pid="4" name="KSOTemplateDocerSaveRecord">
    <vt:lpwstr>eyJoZGlkIjoiMzY5NGRiODNhZDg5ZWNmNTg4MWY3MDcyY2JjNDI0NWEiLCJ1c2VySWQiOiI0Mzc5NDIzMTcifQ==</vt:lpwstr>
  </property>
</Properties>
</file>