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F9C3" w14:textId="77777777" w:rsidR="0063635F" w:rsidRDefault="0063635F" w:rsidP="0063635F">
      <w:pPr>
        <w:pStyle w:val="Titre1"/>
      </w:pPr>
      <w:bookmarkStart w:id="0" w:name="_Toc462649227"/>
      <w:r>
        <w:t>26. Véhicule de tourisme plafond d’amortissement</w:t>
      </w:r>
      <w:bookmarkEnd w:id="0"/>
    </w:p>
    <w:p w14:paraId="4E077625" w14:textId="77777777" w:rsidR="0063635F" w:rsidRPr="00D95BF6" w:rsidRDefault="0063635F" w:rsidP="0063635F"/>
    <w:p w14:paraId="0F4C4E26" w14:textId="77777777" w:rsidR="0063635F" w:rsidRDefault="0063635F" w:rsidP="0063635F">
      <w:pPr>
        <w:pStyle w:val="Titre2"/>
        <w:numPr>
          <w:ilvl w:val="0"/>
          <w:numId w:val="2"/>
        </w:numPr>
      </w:pPr>
      <w:r>
        <w:t>Test comptable</w:t>
      </w:r>
    </w:p>
    <w:p w14:paraId="7D5EC013" w14:textId="77777777" w:rsidR="0063635F" w:rsidRDefault="0063635F" w:rsidP="0063635F">
      <w:pPr>
        <w:pStyle w:val="Enumration"/>
      </w:pPr>
      <w:r>
        <w:t>Débit</w:t>
      </w:r>
      <w:r w:rsidRPr="00D85F48">
        <w:t xml:space="preserve"> du compte </w:t>
      </w:r>
      <w:r>
        <w:t>68112</w:t>
      </w:r>
      <w:r w:rsidR="000C6443">
        <w:t xml:space="preserve"> </w:t>
      </w:r>
    </w:p>
    <w:p w14:paraId="5AC8F0B9" w14:textId="77777777" w:rsidR="0063635F" w:rsidRDefault="0063635F" w:rsidP="0063635F">
      <w:pPr>
        <w:pStyle w:val="Titre2"/>
        <w:spacing w:before="240"/>
      </w:pPr>
      <w:r>
        <w:t xml:space="preserve">Référence </w:t>
      </w:r>
    </w:p>
    <w:p w14:paraId="69C7D7E0" w14:textId="77777777" w:rsidR="0063635F" w:rsidRPr="001E685C" w:rsidRDefault="0063635F" w:rsidP="0063635F">
      <w:pPr>
        <w:pStyle w:val="Enumration"/>
      </w:pPr>
      <w:r>
        <w:t>Articles du CGI,</w:t>
      </w:r>
      <w:r w:rsidRPr="00364525">
        <w:t xml:space="preserve"> BOI-BIC-AMT-10-40-10</w:t>
      </w:r>
      <w:r>
        <w:t xml:space="preserve"> n°</w:t>
      </w:r>
      <w:r w:rsidRPr="00364525">
        <w:t xml:space="preserve">50 ; </w:t>
      </w:r>
      <w:r w:rsidRPr="00364525">
        <w:rPr>
          <w:rStyle w:val="refdocenrichie"/>
        </w:rPr>
        <w:t xml:space="preserve">art. 1010 et </w:t>
      </w:r>
      <w:r w:rsidRPr="00364525">
        <w:t>BOI-BIC-AMT-20-40-50</w:t>
      </w:r>
      <w:r>
        <w:t xml:space="preserve"> n°</w:t>
      </w:r>
      <w:r w:rsidRPr="00364525">
        <w:t>120</w:t>
      </w:r>
    </w:p>
    <w:p w14:paraId="32B19114" w14:textId="77777777" w:rsidR="0063635F" w:rsidRDefault="0063635F" w:rsidP="0063635F">
      <w:pPr>
        <w:pStyle w:val="Titre2"/>
      </w:pPr>
      <w:r>
        <w:t>Nature de la divergence</w:t>
      </w:r>
    </w:p>
    <w:p w14:paraId="61178AE6" w14:textId="77777777" w:rsidR="0063635F" w:rsidRPr="00364525" w:rsidRDefault="0063635F" w:rsidP="0063635F">
      <w:pPr>
        <w:pStyle w:val="Enumration"/>
      </w:pPr>
      <w:r>
        <w:t>Divergence définitive</w:t>
      </w:r>
    </w:p>
    <w:p w14:paraId="5F388334" w14:textId="77777777" w:rsidR="0063635F" w:rsidRPr="00614A86" w:rsidRDefault="0063635F" w:rsidP="0063635F">
      <w:pPr>
        <w:pStyle w:val="Titre2"/>
      </w:pPr>
      <w:r>
        <w:t>Déclaration n°2058-A</w:t>
      </w:r>
    </w:p>
    <w:p w14:paraId="160E4014" w14:textId="77777777" w:rsidR="0063635F" w:rsidRPr="00364525" w:rsidRDefault="0063635F" w:rsidP="0063635F">
      <w:pPr>
        <w:pStyle w:val="Enumration"/>
      </w:pPr>
      <w:r w:rsidRPr="00364525">
        <w:t>Réintégration (ligne WE) de la fraction non déductible de l’amortissement.</w:t>
      </w:r>
    </w:p>
    <w:p w14:paraId="3BBCFF1B" w14:textId="77777777" w:rsidR="0063635F" w:rsidRPr="00364525" w:rsidRDefault="0063635F" w:rsidP="0063635F">
      <w:pPr>
        <w:pStyle w:val="Enumration"/>
      </w:pPr>
      <w:r w:rsidRPr="00364525">
        <w:t>Lors de la cession du véhicule, les plus ou moins-values sont calculées comme si ces amortissements avaient été déduits en totalité. Ils ne donnent donc lieu à aucun retraitement extra-comptable et doivent être mentionnés sur l’imprimé</w:t>
      </w:r>
      <w:r>
        <w:t xml:space="preserve"> n°</w:t>
      </w:r>
      <w:r w:rsidRPr="00364525">
        <w:t>2059-A (ligne 15).</w:t>
      </w:r>
    </w:p>
    <w:p w14:paraId="5C937F5B" w14:textId="56028AFF" w:rsidR="0063635F" w:rsidRDefault="00713A44" w:rsidP="0063635F">
      <w:pPr>
        <w:pStyle w:val="Titre2"/>
      </w:pPr>
      <w:r>
        <w:rPr>
          <w:noProof/>
          <w:color w:val="FF0000"/>
          <w:bdr w:val="nil"/>
        </w:rPr>
        <w:object w:dxaOrig="1440" w:dyaOrig="1440" w14:anchorId="3D732D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pt;margin-top:26.75pt;width:391.3pt;height:42.25pt;z-index:251660288">
            <v:imagedata r:id="rId5" o:title=""/>
          </v:shape>
          <o:OLEObject Type="Embed" ProgID="Excel.Sheet.8" ShapeID="_x0000_s1026" DrawAspect="Content" ObjectID="_1536581688" r:id="rId6"/>
        </w:object>
      </w:r>
      <w:r w:rsidR="0063635F" w:rsidRPr="00614A86">
        <w:t xml:space="preserve">Schéma d'écriture d'ajustement fiscal </w:t>
      </w:r>
    </w:p>
    <w:p w14:paraId="2189AA04" w14:textId="77777777" w:rsidR="000C6443" w:rsidRPr="000C6443" w:rsidRDefault="000C6443" w:rsidP="000C6443"/>
    <w:p w14:paraId="394C1AC5" w14:textId="77777777" w:rsidR="000C6443" w:rsidRPr="000C6443" w:rsidRDefault="000C6443" w:rsidP="000C6443"/>
    <w:p w14:paraId="37ABBDB3" w14:textId="77777777" w:rsidR="000C6443" w:rsidRPr="000C6443" w:rsidRDefault="000C6443" w:rsidP="000C6443"/>
    <w:p w14:paraId="52995677" w14:textId="77777777" w:rsidR="000C6443" w:rsidRDefault="000C6443" w:rsidP="000C6443">
      <w:pPr>
        <w:pStyle w:val="Titre2"/>
      </w:pPr>
      <w:r>
        <w:t>Montant</w:t>
      </w:r>
    </w:p>
    <w:p w14:paraId="5F96F649" w14:textId="7B48A076" w:rsidR="000C6443" w:rsidRPr="000C6443" w:rsidRDefault="000C6443" w:rsidP="000C6443">
      <w:pPr>
        <w:pStyle w:val="Enumration"/>
      </w:pPr>
      <w:r>
        <w:t xml:space="preserve">Donné par </w:t>
      </w:r>
      <w:r w:rsidR="00713A44">
        <w:t>l’utilisateur et correspond à la part non déductible des DAP</w:t>
      </w:r>
      <w:bookmarkStart w:id="1" w:name="_GoBack"/>
      <w:bookmarkEnd w:id="1"/>
    </w:p>
    <w:sectPr w:rsidR="000C6443" w:rsidRPr="000C6443" w:rsidSect="00961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EAF"/>
    <w:multiLevelType w:val="hybridMultilevel"/>
    <w:tmpl w:val="69D4490A"/>
    <w:lvl w:ilvl="0" w:tplc="D042080C">
      <w:start w:val="1"/>
      <w:numFmt w:val="upperLetter"/>
      <w:pStyle w:val="Titre2"/>
      <w:lvlText w:val="%1."/>
      <w:lvlJc w:val="left"/>
      <w:pPr>
        <w:ind w:left="9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3D07"/>
    <w:multiLevelType w:val="hybridMultilevel"/>
    <w:tmpl w:val="B992B63C"/>
    <w:lvl w:ilvl="0" w:tplc="A07887B2">
      <w:start w:val="1"/>
      <w:numFmt w:val="bullet"/>
      <w:pStyle w:val="Enumration"/>
      <w:lvlText w:val="►"/>
      <w:lvlJc w:val="left"/>
      <w:pPr>
        <w:ind w:left="587" w:hanging="360"/>
      </w:pPr>
      <w:rPr>
        <w:rFonts w:ascii="Arial" w:hAnsi="Arial" w:hint="default"/>
        <w:b/>
        <w:i w:val="0"/>
        <w:color w:val="1F497D" w:themeColor="text2"/>
        <w:spacing w:val="0"/>
        <w:position w:val="-2"/>
        <w:sz w:val="20"/>
        <w:szCs w:val="20"/>
      </w:rPr>
    </w:lvl>
    <w:lvl w:ilvl="1" w:tplc="F1EA4A0A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6EE4296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55E667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5F8EFD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068C8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6A5E20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F862C2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E505DE2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35F"/>
    <w:rsid w:val="000C6443"/>
    <w:rsid w:val="0063635F"/>
    <w:rsid w:val="00713A44"/>
    <w:rsid w:val="009610F1"/>
    <w:rsid w:val="00997BBD"/>
    <w:rsid w:val="00B47253"/>
    <w:rsid w:val="00CB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5B58DE"/>
  <w15:docId w15:val="{CF4821DB-DAE6-4971-951D-DB709AAD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35F"/>
    <w:pPr>
      <w:spacing w:before="60" w:after="60" w:line="264" w:lineRule="auto"/>
      <w:jc w:val="both"/>
    </w:pPr>
    <w:rPr>
      <w:rFonts w:ascii="Trebuchet MS" w:eastAsia="Calibri" w:hAnsi="Trebuchet MS" w:cs="Times New Roman"/>
      <w:sz w:val="20"/>
    </w:rPr>
  </w:style>
  <w:style w:type="paragraph" w:styleId="Titre1">
    <w:name w:val="heading 1"/>
    <w:basedOn w:val="Normal"/>
    <w:next w:val="Normal"/>
    <w:link w:val="Titre1Car"/>
    <w:qFormat/>
    <w:rsid w:val="0063635F"/>
    <w:pPr>
      <w:shd w:val="clear" w:color="auto" w:fill="1F497D" w:themeFill="text2"/>
      <w:jc w:val="left"/>
      <w:outlineLvl w:val="0"/>
    </w:pPr>
    <w:rPr>
      <w:b/>
      <w:smallCaps/>
      <w:color w:val="FFFFFF" w:themeColor="background1"/>
      <w:sz w:val="32"/>
    </w:rPr>
  </w:style>
  <w:style w:type="paragraph" w:styleId="Titre2">
    <w:name w:val="heading 2"/>
    <w:basedOn w:val="Normal"/>
    <w:next w:val="Normal"/>
    <w:link w:val="Titre2Car"/>
    <w:qFormat/>
    <w:rsid w:val="0063635F"/>
    <w:pPr>
      <w:keepLines/>
      <w:numPr>
        <w:numId w:val="1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851"/>
      </w:tabs>
      <w:spacing w:before="360" w:after="240" w:line="276" w:lineRule="auto"/>
      <w:outlineLvl w:val="1"/>
    </w:pPr>
    <w:rPr>
      <w:rFonts w:eastAsia="Batang"/>
      <w:b/>
      <w:bCs/>
      <w:color w:val="00608C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3635F"/>
    <w:rPr>
      <w:rFonts w:ascii="Trebuchet MS" w:eastAsia="Calibri" w:hAnsi="Trebuchet MS" w:cs="Times New Roman"/>
      <w:b/>
      <w:smallCaps/>
      <w:color w:val="FFFFFF" w:themeColor="background1"/>
      <w:sz w:val="32"/>
      <w:shd w:val="clear" w:color="auto" w:fill="1F497D" w:themeFill="text2"/>
    </w:rPr>
  </w:style>
  <w:style w:type="character" w:customStyle="1" w:styleId="Titre2Car">
    <w:name w:val="Titre 2 Car"/>
    <w:basedOn w:val="Policepardfaut"/>
    <w:link w:val="Titre2"/>
    <w:rsid w:val="0063635F"/>
    <w:rPr>
      <w:rFonts w:ascii="Trebuchet MS" w:eastAsia="Batang" w:hAnsi="Trebuchet MS" w:cs="Times New Roman"/>
      <w:b/>
      <w:bCs/>
      <w:color w:val="00608C"/>
      <w:szCs w:val="20"/>
    </w:rPr>
  </w:style>
  <w:style w:type="paragraph" w:customStyle="1" w:styleId="Enumration">
    <w:name w:val="Enumération"/>
    <w:basedOn w:val="Normal"/>
    <w:link w:val="EnumrationCar"/>
    <w:qFormat/>
    <w:rsid w:val="0063635F"/>
    <w:pPr>
      <w:numPr>
        <w:numId w:val="3"/>
      </w:numPr>
      <w:tabs>
        <w:tab w:val="left" w:pos="284"/>
      </w:tabs>
      <w:spacing w:before="20" w:after="200" w:line="240" w:lineRule="auto"/>
      <w:ind w:left="1247"/>
    </w:pPr>
  </w:style>
  <w:style w:type="character" w:customStyle="1" w:styleId="EnumrationCar">
    <w:name w:val="Enumération Car"/>
    <w:link w:val="Enumration"/>
    <w:locked/>
    <w:rsid w:val="0063635F"/>
    <w:rPr>
      <w:rFonts w:ascii="Trebuchet MS" w:eastAsia="Calibri" w:hAnsi="Trebuchet MS" w:cs="Times New Roman"/>
      <w:sz w:val="20"/>
    </w:rPr>
  </w:style>
  <w:style w:type="character" w:customStyle="1" w:styleId="refdocenrichie">
    <w:name w:val="refdocenrichie"/>
    <w:basedOn w:val="Policepardfaut"/>
    <w:rsid w:val="0063635F"/>
  </w:style>
  <w:style w:type="paragraph" w:styleId="Textedebulles">
    <w:name w:val="Balloon Text"/>
    <w:basedOn w:val="Normal"/>
    <w:link w:val="TextedebullesCar"/>
    <w:uiPriority w:val="99"/>
    <w:semiHidden/>
    <w:unhideWhenUsed/>
    <w:rsid w:val="00CB422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22E"/>
    <w:rPr>
      <w:rFonts w:ascii="Segoe UI" w:eastAsia="Calibr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0C64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644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6443"/>
    <w:rPr>
      <w:rFonts w:ascii="Trebuchet MS" w:eastAsia="Calibri" w:hAnsi="Trebuchet MS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64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6443"/>
    <w:rPr>
      <w:rFonts w:ascii="Trebuchet MS" w:eastAsia="Calibri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DIDELOT</dc:creator>
  <cp:lastModifiedBy>Alexandre Walliang</cp:lastModifiedBy>
  <cp:revision>4</cp:revision>
  <cp:lastPrinted>2016-09-26T10:52:00Z</cp:lastPrinted>
  <dcterms:created xsi:type="dcterms:W3CDTF">2016-09-26T10:53:00Z</dcterms:created>
  <dcterms:modified xsi:type="dcterms:W3CDTF">2016-09-28T13:28:00Z</dcterms:modified>
</cp:coreProperties>
</file>