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CD8DE" w14:textId="403490BD" w:rsidR="0018445E" w:rsidRDefault="00B92874" w:rsidP="00B92874">
      <w:pPr>
        <w:jc w:val="center"/>
        <w:rPr>
          <w:rFonts w:ascii="Tw Cen MT" w:eastAsia="+mj-ea" w:hAnsi="Tw Cen MT" w:cs="+mj-cs"/>
          <w:caps/>
          <w:color w:val="000000"/>
          <w:kern w:val="24"/>
          <w:position w:val="1"/>
          <w:sz w:val="56"/>
          <w:szCs w:val="56"/>
        </w:rPr>
      </w:pPr>
      <w:bookmarkStart w:id="0" w:name="_Hlk209600067"/>
      <w:bookmarkEnd w:id="0"/>
      <w:r>
        <w:rPr>
          <w:rFonts w:ascii="Tw Cen MT" w:eastAsia="+mj-ea" w:hAnsi="Tw Cen MT" w:cs="+mj-cs"/>
          <w:caps/>
          <w:color w:val="000000"/>
          <w:kern w:val="24"/>
          <w:position w:val="1"/>
          <w:sz w:val="56"/>
          <w:szCs w:val="56"/>
        </w:rPr>
        <w:t>google.csv</w:t>
      </w:r>
    </w:p>
    <w:p w14:paraId="3DD8C4AC" w14:textId="77777777" w:rsidR="00B92874" w:rsidRDefault="00B92874" w:rsidP="00B92874">
      <w:pPr>
        <w:rPr>
          <w:rFonts w:ascii="Tw Cen MT" w:eastAsia="+mj-ea" w:hAnsi="Tw Cen MT" w:cs="+mj-cs"/>
          <w:caps/>
          <w:color w:val="000000"/>
          <w:kern w:val="24"/>
          <w:position w:val="1"/>
          <w:sz w:val="56"/>
          <w:szCs w:val="56"/>
        </w:rPr>
      </w:pPr>
    </w:p>
    <w:p w14:paraId="0662D5DD" w14:textId="55281172" w:rsidR="00B92874" w:rsidRPr="00B92874" w:rsidRDefault="00B92874" w:rsidP="00B92874">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plan</w:t>
      </w:r>
    </w:p>
    <w:p w14:paraId="073072C1" w14:textId="403F6362" w:rsidR="00B92874" w:rsidRPr="00B92874" w:rsidRDefault="00B92874" w:rsidP="00B92874">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Introduction</w:t>
      </w:r>
    </w:p>
    <w:p w14:paraId="25A0BD1A" w14:textId="6BBC6E10" w:rsidR="00B92874" w:rsidRPr="00B92874" w:rsidRDefault="00B92874" w:rsidP="00B92874">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Présentation de la base de données</w:t>
      </w:r>
    </w:p>
    <w:p w14:paraId="2DF333C7" w14:textId="23346530" w:rsidR="00B92874" w:rsidRPr="00B92874" w:rsidRDefault="00B92874" w:rsidP="00B92874">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probloematique</w:t>
      </w:r>
    </w:p>
    <w:p w14:paraId="16573CC1" w14:textId="36D741DE" w:rsidR="00B92874" w:rsidRPr="00B92874" w:rsidRDefault="00B92874" w:rsidP="00B92874">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analyse descriptive</w:t>
      </w:r>
    </w:p>
    <w:p w14:paraId="2A509E88" w14:textId="65DC3302" w:rsidR="00B92874" w:rsidRPr="00B92874" w:rsidRDefault="00B92874" w:rsidP="00B92874">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analyse factorielle</w:t>
      </w:r>
    </w:p>
    <w:p w14:paraId="7D010F5C" w14:textId="7D522145" w:rsidR="00B92874" w:rsidRPr="00B92874" w:rsidRDefault="00B92874" w:rsidP="00B92874">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algorithme d’apprentissage</w:t>
      </w:r>
    </w:p>
    <w:p w14:paraId="10DEA69C" w14:textId="5DA1CC37" w:rsidR="00B92874" w:rsidRDefault="00B92874" w:rsidP="00B92874">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conclusion</w:t>
      </w:r>
    </w:p>
    <w:p w14:paraId="43D88651" w14:textId="77777777" w:rsidR="00B92874" w:rsidRDefault="00B92874" w:rsidP="00B92874">
      <w:pPr>
        <w:jc w:val="center"/>
        <w:rPr>
          <w:rFonts w:ascii="Tw Cen MT" w:eastAsia="+mj-ea" w:hAnsi="Tw Cen MT" w:cs="+mj-cs"/>
          <w:caps/>
          <w:color w:val="00B0F0"/>
          <w:kern w:val="24"/>
          <w:position w:val="1"/>
          <w:sz w:val="56"/>
          <w:szCs w:val="56"/>
        </w:rPr>
      </w:pPr>
    </w:p>
    <w:p w14:paraId="3FB9E321" w14:textId="77777777" w:rsidR="00B92874" w:rsidRDefault="00B92874" w:rsidP="00B92874">
      <w:pPr>
        <w:jc w:val="center"/>
        <w:rPr>
          <w:rFonts w:ascii="Tw Cen MT" w:eastAsia="+mj-ea" w:hAnsi="Tw Cen MT" w:cs="+mj-cs"/>
          <w:caps/>
          <w:color w:val="00B0F0"/>
          <w:kern w:val="24"/>
          <w:position w:val="1"/>
          <w:sz w:val="56"/>
          <w:szCs w:val="56"/>
        </w:rPr>
      </w:pPr>
    </w:p>
    <w:p w14:paraId="3774EF02" w14:textId="77777777" w:rsidR="00B92874" w:rsidRDefault="00B92874" w:rsidP="00B92874">
      <w:pPr>
        <w:jc w:val="center"/>
        <w:rPr>
          <w:rFonts w:ascii="Tw Cen MT" w:eastAsia="+mj-ea" w:hAnsi="Tw Cen MT" w:cs="+mj-cs"/>
          <w:caps/>
          <w:color w:val="00B0F0"/>
          <w:kern w:val="24"/>
          <w:position w:val="1"/>
          <w:sz w:val="56"/>
          <w:szCs w:val="56"/>
        </w:rPr>
      </w:pPr>
    </w:p>
    <w:p w14:paraId="10773C61" w14:textId="3EFF5A8C" w:rsidR="00B92874" w:rsidRDefault="00134607" w:rsidP="00B92874">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Introduction</w:t>
      </w:r>
    </w:p>
    <w:p w14:paraId="3A65E90E" w14:textId="77777777" w:rsidR="00B92874" w:rsidRDefault="00B92874" w:rsidP="00B92874">
      <w:pPr>
        <w:jc w:val="center"/>
        <w:rPr>
          <w:rFonts w:ascii="Tw Cen MT" w:eastAsia="+mj-ea" w:hAnsi="Tw Cen MT" w:cs="+mj-cs"/>
          <w:caps/>
          <w:color w:val="00B0F0"/>
          <w:kern w:val="24"/>
          <w:position w:val="1"/>
          <w:sz w:val="56"/>
          <w:szCs w:val="56"/>
        </w:rPr>
      </w:pPr>
    </w:p>
    <w:p w14:paraId="1487DCCD" w14:textId="3D4538E8" w:rsidR="00B92874" w:rsidRDefault="00B92874" w:rsidP="00B92874">
      <w:pPr>
        <w:rPr>
          <w:color w:val="000000" w:themeColor="text1"/>
        </w:rPr>
      </w:pPr>
      <w:r w:rsidRPr="00D54FEE">
        <w:rPr>
          <w:rFonts w:ascii="Roboto" w:hAnsi="Roboto"/>
          <w:color w:val="000000" w:themeColor="text1"/>
        </w:rPr>
        <w:t xml:space="preserve">Dans un monde de plus </w:t>
      </w:r>
      <w:proofErr w:type="spellStart"/>
      <w:r w:rsidRPr="00D54FEE">
        <w:rPr>
          <w:rFonts w:ascii="Roboto" w:hAnsi="Roboto"/>
          <w:color w:val="000000" w:themeColor="text1"/>
        </w:rPr>
        <w:t>en</w:t>
      </w:r>
      <w:proofErr w:type="spellEnd"/>
      <w:r w:rsidRPr="00D54FEE">
        <w:rPr>
          <w:rFonts w:ascii="Roboto" w:hAnsi="Roboto"/>
          <w:color w:val="000000" w:themeColor="text1"/>
        </w:rPr>
        <w:t xml:space="preserve"> plus </w:t>
      </w:r>
      <w:proofErr w:type="spellStart"/>
      <w:r w:rsidRPr="00D54FEE">
        <w:rPr>
          <w:rFonts w:ascii="Roboto" w:hAnsi="Roboto"/>
          <w:color w:val="000000" w:themeColor="text1"/>
        </w:rPr>
        <w:t>digitalisé</w:t>
      </w:r>
      <w:proofErr w:type="spellEnd"/>
      <w:r w:rsidRPr="00D54FEE">
        <w:rPr>
          <w:rFonts w:ascii="Roboto" w:hAnsi="Roboto"/>
          <w:color w:val="000000" w:themeColor="text1"/>
        </w:rPr>
        <w:t xml:space="preserve">, les applications mobiles </w:t>
      </w:r>
      <w:proofErr w:type="spellStart"/>
      <w:r w:rsidRPr="00D54FEE">
        <w:rPr>
          <w:rFonts w:ascii="Roboto" w:hAnsi="Roboto"/>
          <w:color w:val="000000" w:themeColor="text1"/>
        </w:rPr>
        <w:t>jouent</w:t>
      </w:r>
      <w:proofErr w:type="spellEnd"/>
      <w:r w:rsidRPr="00D54FEE">
        <w:rPr>
          <w:rFonts w:ascii="Roboto" w:hAnsi="Roboto"/>
          <w:color w:val="000000" w:themeColor="text1"/>
        </w:rPr>
        <w:t xml:space="preserve"> un </w:t>
      </w:r>
      <w:proofErr w:type="spellStart"/>
      <w:r w:rsidRPr="00D54FEE">
        <w:rPr>
          <w:rFonts w:ascii="Roboto" w:hAnsi="Roboto"/>
          <w:color w:val="000000" w:themeColor="text1"/>
        </w:rPr>
        <w:t>rôle</w:t>
      </w:r>
      <w:proofErr w:type="spellEnd"/>
      <w:r w:rsidRPr="00D54FEE">
        <w:rPr>
          <w:rFonts w:ascii="Roboto" w:hAnsi="Roboto"/>
          <w:color w:val="000000" w:themeColor="text1"/>
        </w:rPr>
        <w:t xml:space="preserve"> crucial dans </w:t>
      </w:r>
      <w:proofErr w:type="spellStart"/>
      <w:r w:rsidRPr="00D54FEE">
        <w:rPr>
          <w:rFonts w:ascii="Roboto" w:hAnsi="Roboto"/>
          <w:color w:val="000000" w:themeColor="text1"/>
        </w:rPr>
        <w:t>notre</w:t>
      </w:r>
      <w:proofErr w:type="spellEnd"/>
      <w:r w:rsidRPr="00D54FEE">
        <w:rPr>
          <w:rFonts w:ascii="Roboto" w:hAnsi="Roboto"/>
          <w:color w:val="000000" w:themeColor="text1"/>
        </w:rPr>
        <w:t xml:space="preserve"> vie </w:t>
      </w:r>
      <w:proofErr w:type="spellStart"/>
      <w:r w:rsidRPr="00D54FEE">
        <w:rPr>
          <w:rFonts w:ascii="Roboto" w:hAnsi="Roboto"/>
          <w:color w:val="000000" w:themeColor="text1"/>
        </w:rPr>
        <w:t>quotidienne</w:t>
      </w:r>
      <w:proofErr w:type="spellEnd"/>
      <w:r w:rsidRPr="00D54FEE">
        <w:rPr>
          <w:rFonts w:ascii="Roboto" w:hAnsi="Roboto"/>
          <w:color w:val="000000" w:themeColor="text1"/>
        </w:rPr>
        <w:t xml:space="preserve">. Que </w:t>
      </w:r>
      <w:proofErr w:type="spellStart"/>
      <w:r w:rsidRPr="00D54FEE">
        <w:rPr>
          <w:rFonts w:ascii="Roboto" w:hAnsi="Roboto"/>
          <w:color w:val="000000" w:themeColor="text1"/>
        </w:rPr>
        <w:t>ce</w:t>
      </w:r>
      <w:proofErr w:type="spellEnd"/>
      <w:r w:rsidRPr="00D54FEE">
        <w:rPr>
          <w:rFonts w:ascii="Roboto" w:hAnsi="Roboto"/>
          <w:color w:val="000000" w:themeColor="text1"/>
        </w:rPr>
        <w:t xml:space="preserve"> </w:t>
      </w:r>
      <w:proofErr w:type="spellStart"/>
      <w:r w:rsidRPr="00D54FEE">
        <w:rPr>
          <w:rFonts w:ascii="Roboto" w:hAnsi="Roboto"/>
          <w:color w:val="000000" w:themeColor="text1"/>
        </w:rPr>
        <w:t>soit</w:t>
      </w:r>
      <w:proofErr w:type="spellEnd"/>
      <w:r w:rsidRPr="00D54FEE">
        <w:rPr>
          <w:rFonts w:ascii="Roboto" w:hAnsi="Roboto"/>
          <w:color w:val="000000" w:themeColor="text1"/>
        </w:rPr>
        <w:t xml:space="preserve"> pour la </w:t>
      </w:r>
      <w:proofErr w:type="spellStart"/>
      <w:r w:rsidRPr="00D54FEE">
        <w:rPr>
          <w:rFonts w:ascii="Roboto" w:hAnsi="Roboto"/>
          <w:color w:val="000000" w:themeColor="text1"/>
        </w:rPr>
        <w:t>productivité</w:t>
      </w:r>
      <w:proofErr w:type="spellEnd"/>
      <w:r w:rsidRPr="00D54FEE">
        <w:rPr>
          <w:rFonts w:ascii="Roboto" w:hAnsi="Roboto"/>
          <w:color w:val="000000" w:themeColor="text1"/>
        </w:rPr>
        <w:t xml:space="preserve">, le divertissement, la communication </w:t>
      </w:r>
      <w:proofErr w:type="spellStart"/>
      <w:r w:rsidRPr="00D54FEE">
        <w:rPr>
          <w:rFonts w:ascii="Roboto" w:hAnsi="Roboto"/>
          <w:color w:val="000000" w:themeColor="text1"/>
        </w:rPr>
        <w:t>ou</w:t>
      </w:r>
      <w:proofErr w:type="spellEnd"/>
      <w:r w:rsidRPr="00D54FEE">
        <w:rPr>
          <w:rFonts w:ascii="Roboto" w:hAnsi="Roboto"/>
          <w:color w:val="000000" w:themeColor="text1"/>
        </w:rPr>
        <w:t xml:space="preserve"> </w:t>
      </w:r>
      <w:proofErr w:type="spellStart"/>
      <w:r w:rsidRPr="00D54FEE">
        <w:rPr>
          <w:rFonts w:ascii="Roboto" w:hAnsi="Roboto"/>
          <w:color w:val="000000" w:themeColor="text1"/>
        </w:rPr>
        <w:t>l'éducation</w:t>
      </w:r>
      <w:proofErr w:type="spellEnd"/>
      <w:r w:rsidRPr="00D54FEE">
        <w:rPr>
          <w:rFonts w:ascii="Roboto" w:hAnsi="Roboto"/>
          <w:color w:val="000000" w:themeColor="text1"/>
        </w:rPr>
        <w:t xml:space="preserve">, les applications mobiles </w:t>
      </w:r>
      <w:proofErr w:type="spellStart"/>
      <w:r w:rsidRPr="00D54FEE">
        <w:rPr>
          <w:rFonts w:ascii="Roboto" w:hAnsi="Roboto"/>
          <w:color w:val="000000" w:themeColor="text1"/>
        </w:rPr>
        <w:t>sont</w:t>
      </w:r>
      <w:proofErr w:type="spellEnd"/>
      <w:r w:rsidRPr="00D54FEE">
        <w:rPr>
          <w:rFonts w:ascii="Roboto" w:hAnsi="Roboto"/>
          <w:color w:val="000000" w:themeColor="text1"/>
        </w:rPr>
        <w:t xml:space="preserve"> </w:t>
      </w:r>
      <w:proofErr w:type="spellStart"/>
      <w:r w:rsidRPr="00D54FEE">
        <w:rPr>
          <w:rFonts w:ascii="Roboto" w:hAnsi="Roboto"/>
          <w:color w:val="000000" w:themeColor="text1"/>
        </w:rPr>
        <w:t>devenues</w:t>
      </w:r>
      <w:proofErr w:type="spellEnd"/>
      <w:r w:rsidRPr="00D54FEE">
        <w:rPr>
          <w:rFonts w:ascii="Roboto" w:hAnsi="Roboto"/>
          <w:color w:val="000000" w:themeColor="text1"/>
        </w:rPr>
        <w:t xml:space="preserve"> </w:t>
      </w:r>
      <w:proofErr w:type="spellStart"/>
      <w:r w:rsidRPr="00D54FEE">
        <w:rPr>
          <w:rFonts w:ascii="Roboto" w:hAnsi="Roboto"/>
          <w:color w:val="000000" w:themeColor="text1"/>
        </w:rPr>
        <w:t>incontournables</w:t>
      </w:r>
      <w:proofErr w:type="spellEnd"/>
      <w:r w:rsidRPr="00D54FEE">
        <w:rPr>
          <w:rFonts w:ascii="Roboto" w:hAnsi="Roboto"/>
          <w:color w:val="000000" w:themeColor="text1"/>
        </w:rPr>
        <w:t xml:space="preserve">. Avec des millions </w:t>
      </w:r>
      <w:proofErr w:type="spellStart"/>
      <w:r w:rsidRPr="00D54FEE">
        <w:rPr>
          <w:rFonts w:ascii="Roboto" w:hAnsi="Roboto"/>
          <w:color w:val="000000" w:themeColor="text1"/>
        </w:rPr>
        <w:t>d'applications</w:t>
      </w:r>
      <w:proofErr w:type="spellEnd"/>
      <w:r w:rsidRPr="00D54FEE">
        <w:rPr>
          <w:rFonts w:ascii="Roboto" w:hAnsi="Roboto"/>
          <w:color w:val="000000" w:themeColor="text1"/>
        </w:rPr>
        <w:t xml:space="preserve"> </w:t>
      </w:r>
      <w:proofErr w:type="spellStart"/>
      <w:r w:rsidRPr="00D54FEE">
        <w:rPr>
          <w:rFonts w:ascii="Roboto" w:hAnsi="Roboto"/>
          <w:color w:val="000000" w:themeColor="text1"/>
        </w:rPr>
        <w:t>disponibles</w:t>
      </w:r>
      <w:proofErr w:type="spellEnd"/>
      <w:r w:rsidRPr="00D54FEE">
        <w:rPr>
          <w:rFonts w:ascii="Roboto" w:hAnsi="Roboto"/>
          <w:color w:val="000000" w:themeColor="text1"/>
        </w:rPr>
        <w:t xml:space="preserve"> sur les </w:t>
      </w:r>
      <w:proofErr w:type="spellStart"/>
      <w:r w:rsidRPr="00D54FEE">
        <w:rPr>
          <w:rFonts w:ascii="Roboto" w:hAnsi="Roboto"/>
          <w:color w:val="000000" w:themeColor="text1"/>
        </w:rPr>
        <w:t>plateformes</w:t>
      </w:r>
      <w:proofErr w:type="spellEnd"/>
      <w:r w:rsidRPr="00D54FEE">
        <w:rPr>
          <w:rFonts w:ascii="Roboto" w:hAnsi="Roboto"/>
          <w:color w:val="000000" w:themeColor="text1"/>
        </w:rPr>
        <w:t xml:space="preserve"> de </w:t>
      </w:r>
      <w:proofErr w:type="spellStart"/>
      <w:r w:rsidRPr="00D54FEE">
        <w:rPr>
          <w:rFonts w:ascii="Roboto" w:hAnsi="Roboto"/>
          <w:color w:val="000000" w:themeColor="text1"/>
        </w:rPr>
        <w:t>téléchargement</w:t>
      </w:r>
      <w:proofErr w:type="spellEnd"/>
      <w:r w:rsidRPr="00D54FEE">
        <w:rPr>
          <w:rFonts w:ascii="Roboto" w:hAnsi="Roboto"/>
          <w:color w:val="000000" w:themeColor="text1"/>
        </w:rPr>
        <w:t xml:space="preserve">, il </w:t>
      </w:r>
      <w:proofErr w:type="spellStart"/>
      <w:r w:rsidRPr="00D54FEE">
        <w:rPr>
          <w:rFonts w:ascii="Roboto" w:hAnsi="Roboto"/>
          <w:color w:val="000000" w:themeColor="text1"/>
        </w:rPr>
        <w:t>est</w:t>
      </w:r>
      <w:proofErr w:type="spellEnd"/>
      <w:r w:rsidRPr="00D54FEE">
        <w:rPr>
          <w:rFonts w:ascii="Roboto" w:hAnsi="Roboto"/>
          <w:color w:val="000000" w:themeColor="text1"/>
        </w:rPr>
        <w:t xml:space="preserve"> </w:t>
      </w:r>
      <w:proofErr w:type="spellStart"/>
      <w:r w:rsidRPr="00D54FEE">
        <w:rPr>
          <w:rFonts w:ascii="Roboto" w:hAnsi="Roboto"/>
          <w:color w:val="000000" w:themeColor="text1"/>
        </w:rPr>
        <w:t>essentiel</w:t>
      </w:r>
      <w:proofErr w:type="spellEnd"/>
      <w:r w:rsidRPr="00D54FEE">
        <w:rPr>
          <w:rFonts w:ascii="Roboto" w:hAnsi="Roboto"/>
          <w:color w:val="000000" w:themeColor="text1"/>
        </w:rPr>
        <w:t xml:space="preserve"> de </w:t>
      </w:r>
      <w:proofErr w:type="spellStart"/>
      <w:r w:rsidRPr="00D54FEE">
        <w:rPr>
          <w:rFonts w:ascii="Roboto" w:hAnsi="Roboto"/>
          <w:color w:val="000000" w:themeColor="text1"/>
        </w:rPr>
        <w:t>comprendre</w:t>
      </w:r>
      <w:proofErr w:type="spellEnd"/>
      <w:r w:rsidRPr="00D54FEE">
        <w:rPr>
          <w:rFonts w:ascii="Roboto" w:hAnsi="Roboto"/>
          <w:color w:val="000000" w:themeColor="text1"/>
        </w:rPr>
        <w:t xml:space="preserve"> les </w:t>
      </w:r>
      <w:proofErr w:type="spellStart"/>
      <w:r w:rsidRPr="00D54FEE">
        <w:rPr>
          <w:rFonts w:ascii="Roboto" w:hAnsi="Roboto"/>
          <w:color w:val="000000" w:themeColor="text1"/>
        </w:rPr>
        <w:t>facteurs</w:t>
      </w:r>
      <w:proofErr w:type="spellEnd"/>
      <w:r w:rsidRPr="00D54FEE">
        <w:rPr>
          <w:rFonts w:ascii="Roboto" w:hAnsi="Roboto"/>
          <w:color w:val="000000" w:themeColor="text1"/>
        </w:rPr>
        <w:t xml:space="preserve"> qui </w:t>
      </w:r>
      <w:proofErr w:type="spellStart"/>
      <w:r w:rsidRPr="00D54FEE">
        <w:rPr>
          <w:rFonts w:ascii="Roboto" w:hAnsi="Roboto"/>
          <w:color w:val="000000" w:themeColor="text1"/>
        </w:rPr>
        <w:t>influencent</w:t>
      </w:r>
      <w:proofErr w:type="spellEnd"/>
      <w:r w:rsidRPr="00D54FEE">
        <w:rPr>
          <w:rFonts w:ascii="Roboto" w:hAnsi="Roboto"/>
          <w:color w:val="000000" w:themeColor="text1"/>
        </w:rPr>
        <w:t xml:space="preserve"> </w:t>
      </w:r>
      <w:proofErr w:type="spellStart"/>
      <w:r w:rsidRPr="00D54FEE">
        <w:rPr>
          <w:rFonts w:ascii="Roboto" w:hAnsi="Roboto"/>
          <w:color w:val="000000" w:themeColor="text1"/>
        </w:rPr>
        <w:t>leur</w:t>
      </w:r>
      <w:proofErr w:type="spellEnd"/>
      <w:r w:rsidRPr="00D54FEE">
        <w:rPr>
          <w:rFonts w:ascii="Roboto" w:hAnsi="Roboto"/>
          <w:color w:val="000000" w:themeColor="text1"/>
        </w:rPr>
        <w:t xml:space="preserve"> succès et </w:t>
      </w:r>
      <w:proofErr w:type="spellStart"/>
      <w:r w:rsidRPr="00D54FEE">
        <w:rPr>
          <w:rFonts w:ascii="Roboto" w:hAnsi="Roboto"/>
          <w:color w:val="000000" w:themeColor="text1"/>
        </w:rPr>
        <w:t>leur</w:t>
      </w:r>
      <w:proofErr w:type="spellEnd"/>
      <w:r w:rsidRPr="00D54FEE">
        <w:rPr>
          <w:rFonts w:ascii="Roboto" w:hAnsi="Roboto"/>
          <w:color w:val="000000" w:themeColor="text1"/>
        </w:rPr>
        <w:t xml:space="preserve"> </w:t>
      </w:r>
      <w:proofErr w:type="spellStart"/>
      <w:r w:rsidRPr="00D54FEE">
        <w:rPr>
          <w:rFonts w:ascii="Roboto" w:hAnsi="Roboto"/>
          <w:color w:val="000000" w:themeColor="text1"/>
        </w:rPr>
        <w:t>modèle</w:t>
      </w:r>
      <w:proofErr w:type="spellEnd"/>
      <w:r w:rsidRPr="00D54FEE">
        <w:rPr>
          <w:rFonts w:ascii="Roboto" w:hAnsi="Roboto"/>
          <w:color w:val="000000" w:themeColor="text1"/>
        </w:rPr>
        <w:t xml:space="preserve"> de </w:t>
      </w:r>
      <w:proofErr w:type="spellStart"/>
      <w:r w:rsidRPr="00D54FEE">
        <w:rPr>
          <w:rFonts w:ascii="Roboto" w:hAnsi="Roboto"/>
          <w:color w:val="000000" w:themeColor="text1"/>
        </w:rPr>
        <w:t>monétisation</w:t>
      </w:r>
      <w:proofErr w:type="spellEnd"/>
      <w:r w:rsidRPr="00B92874">
        <w:rPr>
          <w:color w:val="000000" w:themeColor="text1"/>
        </w:rPr>
        <w:t>.</w:t>
      </w:r>
    </w:p>
    <w:p w14:paraId="67871D91" w14:textId="77777777" w:rsidR="00B92874" w:rsidRDefault="00B92874" w:rsidP="00B92874">
      <w:pPr>
        <w:rPr>
          <w:color w:val="000000" w:themeColor="text1"/>
        </w:rPr>
      </w:pPr>
    </w:p>
    <w:p w14:paraId="4757A968" w14:textId="56625244" w:rsidR="00B92874" w:rsidRDefault="00134607" w:rsidP="00D54FEE">
      <w:pPr>
        <w:jc w:val="center"/>
        <w:rPr>
          <w:color w:val="000000" w:themeColor="text1"/>
        </w:rPr>
      </w:pPr>
      <w:r w:rsidRPr="00B92874">
        <w:rPr>
          <w:rFonts w:ascii="Tw Cen MT" w:eastAsia="+mj-ea" w:hAnsi="Tw Cen MT" w:cs="+mj-cs"/>
          <w:caps/>
          <w:color w:val="00B0F0"/>
          <w:kern w:val="24"/>
          <w:position w:val="1"/>
          <w:sz w:val="56"/>
          <w:szCs w:val="56"/>
        </w:rPr>
        <w:t>Présentation de la base de</w:t>
      </w:r>
      <w:r>
        <w:rPr>
          <w:rFonts w:ascii="Tw Cen MT" w:eastAsia="+mj-ea" w:hAnsi="Tw Cen MT" w:cs="+mj-cs"/>
          <w:caps/>
          <w:color w:val="00B0F0"/>
          <w:kern w:val="24"/>
          <w:position w:val="1"/>
          <w:sz w:val="56"/>
          <w:szCs w:val="56"/>
        </w:rPr>
        <w:t xml:space="preserve"> </w:t>
      </w:r>
      <w:r w:rsidRPr="00B92874">
        <w:rPr>
          <w:rFonts w:ascii="Tw Cen MT" w:eastAsia="+mj-ea" w:hAnsi="Tw Cen MT" w:cs="+mj-cs"/>
          <w:caps/>
          <w:color w:val="00B0F0"/>
          <w:kern w:val="24"/>
          <w:position w:val="1"/>
          <w:sz w:val="56"/>
          <w:szCs w:val="56"/>
        </w:rPr>
        <w:t>données</w:t>
      </w:r>
    </w:p>
    <w:p w14:paraId="7FC806B7" w14:textId="77777777" w:rsidR="00B92874" w:rsidRDefault="00B92874" w:rsidP="00B92874">
      <w:pPr>
        <w:rPr>
          <w:color w:val="000000" w:themeColor="text1"/>
        </w:rPr>
      </w:pPr>
    </w:p>
    <w:p w14:paraId="71CF2F1C" w14:textId="7C2E8357" w:rsidR="00B92874" w:rsidRDefault="00B92874" w:rsidP="00B92874">
      <w:pPr>
        <w:rPr>
          <w:color w:val="000000" w:themeColor="text1"/>
        </w:rPr>
      </w:pPr>
      <w:r w:rsidRPr="00B92874">
        <w:rPr>
          <w:color w:val="000000" w:themeColor="text1"/>
        </w:rPr>
        <w:lastRenderedPageBreak/>
        <w:drawing>
          <wp:inline distT="0" distB="0" distL="0" distR="0" wp14:anchorId="1F7199D7" wp14:editId="7854ECAC">
            <wp:extent cx="5848657" cy="2686050"/>
            <wp:effectExtent l="0" t="0" r="0" b="0"/>
            <wp:docPr id="3" name="Image 2">
              <a:extLst xmlns:a="http://schemas.openxmlformats.org/drawingml/2006/main">
                <a:ext uri="{FF2B5EF4-FFF2-40B4-BE49-F238E27FC236}">
                  <a16:creationId xmlns:a16="http://schemas.microsoft.com/office/drawing/2014/main" id="{32EC6AD5-F43D-E454-CDE4-EC82F9A765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32EC6AD5-F43D-E454-CDE4-EC82F9A765DC}"/>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852192" cy="2687674"/>
                    </a:xfrm>
                    <a:prstGeom prst="rect">
                      <a:avLst/>
                    </a:prstGeom>
                  </pic:spPr>
                </pic:pic>
              </a:graphicData>
            </a:graphic>
          </wp:inline>
        </w:drawing>
      </w:r>
    </w:p>
    <w:p w14:paraId="7A342F90" w14:textId="77777777" w:rsidR="00B92874" w:rsidRDefault="00B92874" w:rsidP="00B92874">
      <w:pPr>
        <w:rPr>
          <w:color w:val="000000" w:themeColor="text1"/>
        </w:rPr>
      </w:pPr>
    </w:p>
    <w:p w14:paraId="3EB534A1" w14:textId="77777777" w:rsidR="00D54FEE" w:rsidRDefault="00D54FEE" w:rsidP="00134607">
      <w:pPr>
        <w:jc w:val="center"/>
        <w:rPr>
          <w:rFonts w:ascii="Tw Cen MT" w:eastAsia="+mj-ea" w:hAnsi="Tw Cen MT" w:cs="+mj-cs"/>
          <w:caps/>
          <w:color w:val="00B0F0"/>
          <w:kern w:val="24"/>
          <w:position w:val="1"/>
          <w:sz w:val="56"/>
          <w:szCs w:val="56"/>
        </w:rPr>
      </w:pPr>
    </w:p>
    <w:p w14:paraId="42DE1EBE" w14:textId="77777777" w:rsidR="00D54FEE" w:rsidRDefault="00D54FEE" w:rsidP="00134607">
      <w:pPr>
        <w:jc w:val="center"/>
        <w:rPr>
          <w:rFonts w:ascii="Tw Cen MT" w:eastAsia="+mj-ea" w:hAnsi="Tw Cen MT" w:cs="+mj-cs"/>
          <w:caps/>
          <w:color w:val="00B0F0"/>
          <w:kern w:val="24"/>
          <w:position w:val="1"/>
          <w:sz w:val="56"/>
          <w:szCs w:val="56"/>
        </w:rPr>
      </w:pPr>
    </w:p>
    <w:p w14:paraId="752E0139" w14:textId="4A5604D2" w:rsidR="00B92874" w:rsidRPr="00D54FEE" w:rsidRDefault="00134607" w:rsidP="00D54FEE">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probloematique</w:t>
      </w:r>
    </w:p>
    <w:p w14:paraId="63C8F1F8" w14:textId="77777777" w:rsidR="00B92874" w:rsidRPr="00B92874" w:rsidRDefault="00B92874" w:rsidP="00B92874">
      <w:pPr>
        <w:rPr>
          <w:color w:val="000000" w:themeColor="text1"/>
          <w:lang w:val="fr-FR"/>
        </w:rPr>
      </w:pPr>
      <w:r w:rsidRPr="00B92874">
        <w:rPr>
          <w:b/>
          <w:bCs/>
          <w:color w:val="000000" w:themeColor="text1"/>
          <w:lang w:val="fr-FR"/>
        </w:rPr>
        <w:t>Quels sont les facteurs qui expliquent le caractère payant ou non de certaines applications ?</w:t>
      </w:r>
    </w:p>
    <w:p w14:paraId="78671949" w14:textId="64D5A91E" w:rsidR="00D54FEE" w:rsidRPr="00D54FEE" w:rsidRDefault="00B92874" w:rsidP="00D54FEE">
      <w:pPr>
        <w:rPr>
          <w:color w:val="000000" w:themeColor="text1"/>
          <w:lang w:val="fr-FR"/>
        </w:rPr>
      </w:pPr>
      <w:r w:rsidRPr="00B92874">
        <w:rPr>
          <w:b/>
          <w:bCs/>
          <w:color w:val="000000" w:themeColor="text1"/>
          <w:lang w:val="fr-FR"/>
        </w:rPr>
        <w:t>Importance</w:t>
      </w:r>
      <w:r w:rsidRPr="00B92874">
        <w:rPr>
          <w:color w:val="000000" w:themeColor="text1"/>
          <w:lang w:val="fr-FR"/>
        </w:rPr>
        <w:t xml:space="preserve"> : Comprendre ces facteurs peut aider les développeurs et les entreprises à prendre des décisions éclairées sur la monétisation de leurs applications.</w:t>
      </w:r>
    </w:p>
    <w:p w14:paraId="2E4DD20E" w14:textId="77777777" w:rsidR="00D54FEE" w:rsidRDefault="00D54FEE" w:rsidP="00D54FEE">
      <w:pPr>
        <w:jc w:val="center"/>
        <w:rPr>
          <w:rFonts w:ascii="Tw Cen MT" w:eastAsia="+mj-ea" w:hAnsi="Tw Cen MT" w:cs="+mj-cs"/>
          <w:caps/>
          <w:color w:val="00B0F0"/>
          <w:kern w:val="24"/>
          <w:position w:val="1"/>
          <w:sz w:val="56"/>
          <w:szCs w:val="56"/>
        </w:rPr>
      </w:pPr>
    </w:p>
    <w:p w14:paraId="5B12CAB3" w14:textId="6B8D7EFE" w:rsidR="00B92874" w:rsidRPr="00D54FEE" w:rsidRDefault="00134607" w:rsidP="00D54FEE">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analyse descriptive</w:t>
      </w:r>
    </w:p>
    <w:p w14:paraId="180AA5F6" w14:textId="77777777" w:rsidR="00D54FEE" w:rsidRDefault="00D54FEE" w:rsidP="00134607">
      <w:pPr>
        <w:rPr>
          <w:b/>
          <w:bCs/>
          <w:color w:val="000000" w:themeColor="text1"/>
          <w:lang w:val="fr-FR"/>
        </w:rPr>
      </w:pPr>
    </w:p>
    <w:p w14:paraId="2EF30CFE" w14:textId="191A10FE" w:rsidR="00134607" w:rsidRPr="00134607" w:rsidRDefault="00134607" w:rsidP="00134607">
      <w:pPr>
        <w:rPr>
          <w:color w:val="000000" w:themeColor="text1"/>
          <w:lang w:val="fr-FR"/>
        </w:rPr>
      </w:pPr>
      <w:r w:rsidRPr="00134607">
        <w:rPr>
          <w:b/>
          <w:bCs/>
          <w:color w:val="000000" w:themeColor="text1"/>
          <w:lang/>
        </w:rPr>
        <w:t>Objectif :</w:t>
      </w:r>
    </w:p>
    <w:p w14:paraId="3D463F72" w14:textId="77777777" w:rsidR="00134607" w:rsidRPr="00134607" w:rsidRDefault="00134607" w:rsidP="00134607">
      <w:pPr>
        <w:rPr>
          <w:color w:val="000000" w:themeColor="text1"/>
          <w:lang w:val="fr-FR"/>
        </w:rPr>
      </w:pPr>
      <w:r w:rsidRPr="00134607">
        <w:rPr>
          <w:color w:val="000000" w:themeColor="text1"/>
          <w:lang/>
        </w:rPr>
        <w:t>L'objectif principal de l'analyse descriptive est de résumer les caractéristiques principales des données de manière quantitative. Elle permet de présenter les données de façon claire et concise, souvent en utilisant des statistiques résumées (moyenne, médiane, variance, etc.) et des visualisations de base (histogrammes, tableaux, etc.).</w:t>
      </w:r>
    </w:p>
    <w:p w14:paraId="4AFCC3B7" w14:textId="77777777" w:rsidR="00134607" w:rsidRPr="00134607" w:rsidRDefault="00134607" w:rsidP="00134607">
      <w:pPr>
        <w:rPr>
          <w:color w:val="000000" w:themeColor="text1"/>
          <w:lang w:val="fr-FR"/>
        </w:rPr>
      </w:pPr>
      <w:r w:rsidRPr="00134607">
        <w:rPr>
          <w:b/>
          <w:bCs/>
          <w:color w:val="000000" w:themeColor="text1"/>
          <w:lang/>
        </w:rPr>
        <w:t>Méthodes :</w:t>
      </w:r>
    </w:p>
    <w:p w14:paraId="5DED325F" w14:textId="77777777" w:rsidR="00134607" w:rsidRPr="00134607" w:rsidRDefault="00134607" w:rsidP="00134607">
      <w:pPr>
        <w:rPr>
          <w:color w:val="000000" w:themeColor="text1"/>
          <w:lang w:val="fr-FR"/>
        </w:rPr>
      </w:pPr>
      <w:r w:rsidRPr="00134607">
        <w:rPr>
          <w:b/>
          <w:bCs/>
          <w:color w:val="000000" w:themeColor="text1"/>
          <w:lang/>
        </w:rPr>
        <w:t>Visualisations simples</w:t>
      </w:r>
      <w:r w:rsidRPr="00134607">
        <w:rPr>
          <w:color w:val="000000" w:themeColor="text1"/>
          <w:lang/>
        </w:rPr>
        <w:t xml:space="preserve"> : Histogrammes, graphiques à barres, diagrammes circulaires, tableaux de fréquences.</w:t>
      </w:r>
    </w:p>
    <w:p w14:paraId="6FB2601E" w14:textId="77777777" w:rsidR="00134607" w:rsidRPr="00134607" w:rsidRDefault="00134607" w:rsidP="00134607">
      <w:pPr>
        <w:rPr>
          <w:color w:val="000000" w:themeColor="text1"/>
          <w:lang w:val="fr-FR"/>
        </w:rPr>
      </w:pPr>
      <w:r w:rsidRPr="00134607">
        <w:rPr>
          <w:b/>
          <w:bCs/>
          <w:color w:val="000000" w:themeColor="text1"/>
          <w:lang/>
        </w:rPr>
        <w:t>Distribution des données</w:t>
      </w:r>
      <w:r w:rsidRPr="00134607">
        <w:rPr>
          <w:color w:val="000000" w:themeColor="text1"/>
          <w:lang/>
        </w:rPr>
        <w:t xml:space="preserve"> : Comprendre la répartition des données sur une seule variable.</w:t>
      </w:r>
    </w:p>
    <w:p w14:paraId="291E5789" w14:textId="77777777" w:rsidR="00134607" w:rsidRPr="00134607" w:rsidRDefault="00134607" w:rsidP="00134607">
      <w:pPr>
        <w:rPr>
          <w:color w:val="000000" w:themeColor="text1"/>
          <w:lang w:val="fr-FR"/>
        </w:rPr>
      </w:pPr>
      <w:r w:rsidRPr="00134607">
        <w:rPr>
          <w:b/>
          <w:bCs/>
          <w:color w:val="000000" w:themeColor="text1"/>
          <w:lang/>
        </w:rPr>
        <w:t>Exemple :</w:t>
      </w:r>
      <w:r w:rsidRPr="00134607">
        <w:rPr>
          <w:color w:val="000000" w:themeColor="text1"/>
          <w:lang/>
        </w:rPr>
        <w:t>Calculer la moyenne des notes (Rating)</w:t>
      </w:r>
    </w:p>
    <w:p w14:paraId="0C10E755" w14:textId="77777777" w:rsidR="00134607" w:rsidRDefault="00134607" w:rsidP="00134607">
      <w:pPr>
        <w:rPr>
          <w:color w:val="000000" w:themeColor="text1"/>
          <w:lang/>
        </w:rPr>
      </w:pPr>
      <w:r w:rsidRPr="00134607">
        <w:rPr>
          <w:color w:val="000000" w:themeColor="text1"/>
          <w:lang/>
        </w:rPr>
        <w:t>Créer un histogramme pour visualiser la distribution des prix des applications.</w:t>
      </w:r>
    </w:p>
    <w:p w14:paraId="02E30D49" w14:textId="31130972" w:rsidR="00D54FEE" w:rsidRPr="00134607" w:rsidRDefault="00D54FEE" w:rsidP="00D54FEE">
      <w:pPr>
        <w:rPr>
          <w:lang w:val="fr-FR"/>
        </w:rPr>
      </w:pPr>
      <w:r w:rsidRPr="00134607">
        <w:rPr>
          <w:color w:val="000000" w:themeColor="text1"/>
        </w:rPr>
        <w:drawing>
          <wp:inline distT="0" distB="0" distL="0" distR="0" wp14:anchorId="425E1B87" wp14:editId="2F52DDF7">
            <wp:extent cx="3774013" cy="4427855"/>
            <wp:effectExtent l="0" t="0" r="0" b="0"/>
            <wp:docPr id="6" name="Image 5" descr="Une image contenant texte, capture d’écran, diagramme, Tracé&#10;&#10;Le contenu généré par l’IA peut être incorrect.">
              <a:extLst xmlns:a="http://schemas.openxmlformats.org/drawingml/2006/main">
                <a:ext uri="{FF2B5EF4-FFF2-40B4-BE49-F238E27FC236}">
                  <a16:creationId xmlns:a16="http://schemas.microsoft.com/office/drawing/2014/main" id="{28C08225-7534-5D76-8965-30FD021615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Une image contenant texte, capture d’écran, diagramme, Tracé&#10;&#10;Le contenu généré par l’IA peut être incorrect.">
                      <a:extLst>
                        <a:ext uri="{FF2B5EF4-FFF2-40B4-BE49-F238E27FC236}">
                          <a16:creationId xmlns:a16="http://schemas.microsoft.com/office/drawing/2014/main" id="{28C08225-7534-5D76-8965-30FD02161522}"/>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826051" cy="4488908"/>
                    </a:xfrm>
                    <a:prstGeom prst="rect">
                      <a:avLst/>
                    </a:prstGeom>
                  </pic:spPr>
                </pic:pic>
              </a:graphicData>
            </a:graphic>
          </wp:inline>
        </w:drawing>
      </w:r>
    </w:p>
    <w:p w14:paraId="1536EE10" w14:textId="2864CE79" w:rsidR="00134607" w:rsidRDefault="00134607" w:rsidP="00B92874">
      <w:pPr>
        <w:rPr>
          <w:color w:val="000000" w:themeColor="text1"/>
        </w:rPr>
      </w:pPr>
    </w:p>
    <w:p w14:paraId="3329B6DF" w14:textId="77777777" w:rsidR="00134607" w:rsidRDefault="00134607" w:rsidP="00B92874">
      <w:pPr>
        <w:rPr>
          <w:color w:val="000000" w:themeColor="text1"/>
        </w:rPr>
      </w:pPr>
    </w:p>
    <w:p w14:paraId="2C34C3DC" w14:textId="77777777" w:rsidR="00134607" w:rsidRPr="00B92874" w:rsidRDefault="00134607" w:rsidP="00134607">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analyse factorielle</w:t>
      </w:r>
    </w:p>
    <w:p w14:paraId="3778B140" w14:textId="77777777" w:rsidR="00134607" w:rsidRDefault="00134607" w:rsidP="00B92874">
      <w:pPr>
        <w:rPr>
          <w:color w:val="000000" w:themeColor="text1"/>
        </w:rPr>
      </w:pPr>
    </w:p>
    <w:p w14:paraId="4DA54E5D" w14:textId="77777777" w:rsidR="00134607" w:rsidRPr="00134607" w:rsidRDefault="00134607" w:rsidP="00134607">
      <w:pPr>
        <w:rPr>
          <w:color w:val="000000" w:themeColor="text1"/>
          <w:lang w:val="fr-FR"/>
        </w:rPr>
      </w:pPr>
      <w:r w:rsidRPr="00134607">
        <w:rPr>
          <w:b/>
          <w:bCs/>
          <w:color w:val="000000" w:themeColor="text1"/>
          <w:lang w:val="fr-FR"/>
        </w:rPr>
        <w:t>Objectif :</w:t>
      </w:r>
    </w:p>
    <w:p w14:paraId="59BC2551" w14:textId="77777777" w:rsidR="00134607" w:rsidRPr="00134607" w:rsidRDefault="00134607" w:rsidP="00134607">
      <w:pPr>
        <w:rPr>
          <w:color w:val="000000" w:themeColor="text1"/>
          <w:lang w:val="fr-FR"/>
        </w:rPr>
      </w:pPr>
      <w:r w:rsidRPr="00134607">
        <w:rPr>
          <w:color w:val="000000" w:themeColor="text1"/>
          <w:lang w:val="fr-FR"/>
        </w:rPr>
        <w:t>Notre objectif est d'expliquer le caractère payant ou non payant des applications (</w:t>
      </w:r>
      <w:r w:rsidRPr="00134607">
        <w:rPr>
          <w:b/>
          <w:bCs/>
          <w:color w:val="000000" w:themeColor="text1"/>
          <w:lang w:val="fr-FR"/>
        </w:rPr>
        <w:t>Type</w:t>
      </w:r>
      <w:r w:rsidRPr="00134607">
        <w:rPr>
          <w:color w:val="000000" w:themeColor="text1"/>
          <w:lang w:val="fr-FR"/>
        </w:rPr>
        <w:t>). Cette variable est catégorielle, ce qui suggère une approche avec l’ACM.</w:t>
      </w:r>
    </w:p>
    <w:p w14:paraId="21F084F8" w14:textId="77777777" w:rsidR="00134607" w:rsidRPr="00134607" w:rsidRDefault="00134607" w:rsidP="00134607">
      <w:pPr>
        <w:rPr>
          <w:color w:val="000000" w:themeColor="text1"/>
          <w:lang w:val="fr-FR"/>
        </w:rPr>
      </w:pPr>
      <w:r w:rsidRPr="00134607">
        <w:rPr>
          <w:b/>
          <w:bCs/>
          <w:color w:val="000000" w:themeColor="text1"/>
          <w:lang w:val="fr-FR"/>
        </w:rPr>
        <w:t>Quantification des variables qualitatives</w:t>
      </w:r>
      <w:r w:rsidRPr="00134607">
        <w:rPr>
          <w:color w:val="000000" w:themeColor="text1"/>
          <w:lang w:val="fr-FR"/>
        </w:rPr>
        <w:t xml:space="preserve"> : Bien que nous ayons des variables quantitatives, elles peuvent être intégrées à l'ACM en les transformant en </w:t>
      </w:r>
      <w:proofErr w:type="spellStart"/>
      <w:r w:rsidRPr="00134607">
        <w:rPr>
          <w:color w:val="000000" w:themeColor="text1"/>
          <w:lang w:val="fr-FR"/>
        </w:rPr>
        <w:t>categorie</w:t>
      </w:r>
      <w:proofErr w:type="spellEnd"/>
      <w:r w:rsidRPr="00134607">
        <w:rPr>
          <w:color w:val="000000" w:themeColor="text1"/>
          <w:lang w:val="fr-FR"/>
        </w:rPr>
        <w:t>.</w:t>
      </w:r>
    </w:p>
    <w:p w14:paraId="2329F131" w14:textId="77777777" w:rsidR="00134607" w:rsidRPr="00134607" w:rsidRDefault="00134607" w:rsidP="00134607">
      <w:pPr>
        <w:rPr>
          <w:color w:val="000000" w:themeColor="text1"/>
          <w:lang w:val="fr-FR"/>
        </w:rPr>
      </w:pPr>
      <w:proofErr w:type="spellStart"/>
      <w:proofErr w:type="gramStart"/>
      <w:r w:rsidRPr="00134607">
        <w:rPr>
          <w:b/>
          <w:bCs/>
          <w:color w:val="000000" w:themeColor="text1"/>
          <w:lang w:val="fr-FR"/>
        </w:rPr>
        <w:lastRenderedPageBreak/>
        <w:t>ex:Rating</w:t>
      </w:r>
      <w:proofErr w:type="gramEnd"/>
      <w:r w:rsidRPr="00134607">
        <w:rPr>
          <w:b/>
          <w:bCs/>
          <w:color w:val="000000" w:themeColor="text1"/>
          <w:lang w:val="fr-FR"/>
        </w:rPr>
        <w:t>_cat</w:t>
      </w:r>
      <w:proofErr w:type="spellEnd"/>
      <w:r w:rsidRPr="00134607">
        <w:rPr>
          <w:color w:val="000000" w:themeColor="text1"/>
          <w:lang w:val="fr-FR"/>
        </w:rPr>
        <w:t xml:space="preserve"> : Classement des notes (découpé en catégories comme Low, Medium, High). Vous pouvez transformer cette variable continue en une variable qualitative pour l'ACM.</w:t>
      </w:r>
    </w:p>
    <w:p w14:paraId="1B16A923" w14:textId="2CEAE156" w:rsidR="00134607" w:rsidRPr="00134607" w:rsidRDefault="00D54FEE" w:rsidP="00134607">
      <w:pPr>
        <w:rPr>
          <w:color w:val="000000" w:themeColor="text1"/>
          <w:lang w:val="fr-FR"/>
        </w:rPr>
      </w:pPr>
      <w:r w:rsidRPr="00134607">
        <w:rPr>
          <w:b/>
          <w:bCs/>
          <w:color w:val="000000" w:themeColor="text1"/>
          <w:lang w:val="fr-FR"/>
        </w:rPr>
        <w:t>Variables</w:t>
      </w:r>
      <w:r w:rsidR="00134607" w:rsidRPr="00134607">
        <w:rPr>
          <w:b/>
          <w:bCs/>
          <w:color w:val="000000" w:themeColor="text1"/>
          <w:lang w:val="fr-FR"/>
        </w:rPr>
        <w:t xml:space="preserve"> à utiliser :</w:t>
      </w:r>
    </w:p>
    <w:p w14:paraId="4F63705E" w14:textId="77777777" w:rsidR="00134607" w:rsidRPr="00134607" w:rsidRDefault="00134607" w:rsidP="00134607">
      <w:pPr>
        <w:rPr>
          <w:color w:val="000000" w:themeColor="text1"/>
          <w:lang w:val="fr-FR"/>
        </w:rPr>
      </w:pPr>
      <w:proofErr w:type="spellStart"/>
      <w:r w:rsidRPr="00134607">
        <w:rPr>
          <w:b/>
          <w:bCs/>
          <w:color w:val="000000" w:themeColor="text1"/>
          <w:lang w:val="fr-FR"/>
        </w:rPr>
        <w:t>Category</w:t>
      </w:r>
      <w:proofErr w:type="spellEnd"/>
      <w:r w:rsidRPr="00134607">
        <w:rPr>
          <w:b/>
          <w:bCs/>
          <w:color w:val="000000" w:themeColor="text1"/>
          <w:lang w:val="fr-FR"/>
        </w:rPr>
        <w:t xml:space="preserve">, </w:t>
      </w:r>
      <w:proofErr w:type="spellStart"/>
      <w:r w:rsidRPr="00134607">
        <w:rPr>
          <w:b/>
          <w:bCs/>
          <w:color w:val="000000" w:themeColor="text1"/>
          <w:lang w:val="fr-FR"/>
        </w:rPr>
        <w:t>Content.Rating</w:t>
      </w:r>
      <w:proofErr w:type="spellEnd"/>
      <w:r w:rsidRPr="00134607">
        <w:rPr>
          <w:color w:val="000000" w:themeColor="text1"/>
          <w:lang w:val="fr-FR"/>
        </w:rPr>
        <w:t xml:space="preserve">, </w:t>
      </w:r>
      <w:proofErr w:type="spellStart"/>
      <w:r w:rsidRPr="00134607">
        <w:rPr>
          <w:b/>
          <w:bCs/>
          <w:color w:val="000000" w:themeColor="text1"/>
          <w:lang w:val="fr-FR"/>
        </w:rPr>
        <w:t>Rating_cat</w:t>
      </w:r>
      <w:proofErr w:type="spellEnd"/>
      <w:r w:rsidRPr="00134607">
        <w:rPr>
          <w:color w:val="000000" w:themeColor="text1"/>
          <w:lang w:val="fr-FR"/>
        </w:rPr>
        <w:t xml:space="preserve"> (Note classée), </w:t>
      </w:r>
      <w:proofErr w:type="spellStart"/>
      <w:r w:rsidRPr="00134607">
        <w:rPr>
          <w:b/>
          <w:bCs/>
          <w:color w:val="000000" w:themeColor="text1"/>
          <w:lang w:val="fr-FR"/>
        </w:rPr>
        <w:t>Reviews_cat</w:t>
      </w:r>
      <w:proofErr w:type="spellEnd"/>
      <w:r w:rsidRPr="00134607">
        <w:rPr>
          <w:color w:val="000000" w:themeColor="text1"/>
          <w:lang w:val="fr-FR"/>
        </w:rPr>
        <w:t xml:space="preserve"> (Nombre de critiques classé</w:t>
      </w:r>
      <w:proofErr w:type="gramStart"/>
      <w:r w:rsidRPr="00134607">
        <w:rPr>
          <w:color w:val="000000" w:themeColor="text1"/>
          <w:lang w:val="fr-FR"/>
        </w:rPr>
        <w:t>),</w:t>
      </w:r>
      <w:proofErr w:type="spellStart"/>
      <w:r w:rsidRPr="00134607">
        <w:rPr>
          <w:b/>
          <w:bCs/>
          <w:color w:val="000000" w:themeColor="text1"/>
          <w:lang w:val="fr-FR"/>
        </w:rPr>
        <w:t>Installs</w:t>
      </w:r>
      <w:proofErr w:type="gramEnd"/>
      <w:r w:rsidRPr="00134607">
        <w:rPr>
          <w:b/>
          <w:bCs/>
          <w:color w:val="000000" w:themeColor="text1"/>
          <w:lang w:val="fr-FR"/>
        </w:rPr>
        <w:t>_cat</w:t>
      </w:r>
      <w:proofErr w:type="spellEnd"/>
      <w:r w:rsidRPr="00134607">
        <w:rPr>
          <w:color w:val="000000" w:themeColor="text1"/>
          <w:lang w:val="fr-FR"/>
        </w:rPr>
        <w:t xml:space="preserve"> (Nombre d'installations classé), </w:t>
      </w:r>
      <w:proofErr w:type="spellStart"/>
      <w:r w:rsidRPr="00134607">
        <w:rPr>
          <w:b/>
          <w:bCs/>
          <w:color w:val="000000" w:themeColor="text1"/>
          <w:lang w:val="fr-FR"/>
        </w:rPr>
        <w:t>Last_Updated_cat</w:t>
      </w:r>
      <w:proofErr w:type="spellEnd"/>
      <w:r w:rsidRPr="00134607">
        <w:rPr>
          <w:color w:val="000000" w:themeColor="text1"/>
          <w:lang w:val="fr-FR"/>
        </w:rPr>
        <w:t xml:space="preserve"> (Date de dernière mise à jour classée)</w:t>
      </w:r>
    </w:p>
    <w:p w14:paraId="34DA9905" w14:textId="77777777" w:rsidR="00134607" w:rsidRPr="00134607" w:rsidRDefault="00134607" w:rsidP="00134607">
      <w:pPr>
        <w:rPr>
          <w:color w:val="000000" w:themeColor="text1"/>
          <w:lang w:val="fr-FR"/>
        </w:rPr>
      </w:pPr>
      <w:r w:rsidRPr="00134607">
        <w:rPr>
          <w:b/>
          <w:bCs/>
          <w:color w:val="000000" w:themeColor="text1"/>
          <w:lang w:val="fr-FR"/>
        </w:rPr>
        <w:t>Type</w:t>
      </w:r>
      <w:r w:rsidRPr="00134607">
        <w:rPr>
          <w:color w:val="000000" w:themeColor="text1"/>
          <w:lang w:val="fr-FR"/>
        </w:rPr>
        <w:t xml:space="preserve"> (en tant que variable supplémentaire à expliquer)</w:t>
      </w:r>
    </w:p>
    <w:p w14:paraId="412D2A9C" w14:textId="77777777" w:rsidR="00134607" w:rsidRPr="00134607" w:rsidRDefault="00134607" w:rsidP="00134607">
      <w:pPr>
        <w:rPr>
          <w:color w:val="000000" w:themeColor="text1"/>
          <w:lang w:val="fr-FR"/>
        </w:rPr>
      </w:pPr>
      <w:r w:rsidRPr="00134607">
        <w:rPr>
          <w:color w:val="000000" w:themeColor="text1"/>
          <w:lang w:val="fr-FR"/>
        </w:rPr>
        <w:t xml:space="preserve"># 1. Dimension 1 : Applications pour adultes vs Applications pour </w:t>
      </w:r>
      <w:proofErr w:type="spellStart"/>
      <w:r w:rsidRPr="00134607">
        <w:rPr>
          <w:color w:val="000000" w:themeColor="text1"/>
          <w:lang w:val="fr-FR"/>
        </w:rPr>
        <w:t>adolescents#Catégories</w:t>
      </w:r>
      <w:proofErr w:type="spellEnd"/>
      <w:r w:rsidRPr="00134607">
        <w:rPr>
          <w:color w:val="000000" w:themeColor="text1"/>
          <w:lang w:val="fr-FR"/>
        </w:rPr>
        <w:t xml:space="preserve"> influentes : Mature 17+, Dating, </w:t>
      </w:r>
      <w:proofErr w:type="spellStart"/>
      <w:r w:rsidRPr="00134607">
        <w:rPr>
          <w:color w:val="000000" w:themeColor="text1"/>
          <w:lang w:val="fr-FR"/>
        </w:rPr>
        <w:t>Teen</w:t>
      </w:r>
      <w:proofErr w:type="spellEnd"/>
      <w:r w:rsidRPr="00134607">
        <w:rPr>
          <w:color w:val="000000" w:themeColor="text1"/>
          <w:lang w:val="fr-FR"/>
        </w:rPr>
        <w:t xml:space="preserve">, </w:t>
      </w:r>
      <w:proofErr w:type="spellStart"/>
      <w:proofErr w:type="gramStart"/>
      <w:r w:rsidRPr="00134607">
        <w:rPr>
          <w:color w:val="000000" w:themeColor="text1"/>
          <w:lang w:val="fr-FR"/>
        </w:rPr>
        <w:t>Social.#</w:t>
      </w:r>
      <w:proofErr w:type="gramEnd"/>
      <w:r w:rsidRPr="00134607">
        <w:rPr>
          <w:color w:val="000000" w:themeColor="text1"/>
          <w:lang w:val="fr-FR"/>
        </w:rPr>
        <w:t>Interprétation</w:t>
      </w:r>
      <w:proofErr w:type="spellEnd"/>
      <w:r w:rsidRPr="00134607">
        <w:rPr>
          <w:color w:val="000000" w:themeColor="text1"/>
          <w:lang w:val="fr-FR"/>
        </w:rPr>
        <w:t xml:space="preserve"> : Cette dimension montre une distinction nette entre les applications destinées aux #adultes et celles destinées aux adolescents. Les applications pour adultes, comme les applications de rencontres, sont plus susceptibles d'être payantes, car elles offrent des services spécialisés qui justifient un modèle payant. En revanche, les applications pour adolescents, en particulier les </w:t>
      </w:r>
      <w:proofErr w:type="spellStart"/>
      <w:r w:rsidRPr="00134607">
        <w:rPr>
          <w:color w:val="000000" w:themeColor="text1"/>
          <w:lang w:val="fr-FR"/>
        </w:rPr>
        <w:t>applicationssociales</w:t>
      </w:r>
      <w:proofErr w:type="spellEnd"/>
      <w:r w:rsidRPr="00134607">
        <w:rPr>
          <w:color w:val="000000" w:themeColor="text1"/>
          <w:lang w:val="fr-FR"/>
        </w:rPr>
        <w:t>, tendent à être gratuites, soutenues par la publicité ou des achats in-app, car elles cherchent à attirer un large public jeune.</w:t>
      </w:r>
    </w:p>
    <w:p w14:paraId="4F40AAAD" w14:textId="77777777" w:rsidR="00134607" w:rsidRDefault="00134607" w:rsidP="00B92874">
      <w:pPr>
        <w:rPr>
          <w:color w:val="000000" w:themeColor="text1"/>
        </w:rPr>
      </w:pPr>
    </w:p>
    <w:p w14:paraId="7E1F1B6A" w14:textId="77777777" w:rsidR="00134607" w:rsidRDefault="00134607" w:rsidP="00B92874">
      <w:pPr>
        <w:rPr>
          <w:color w:val="000000" w:themeColor="text1"/>
        </w:rPr>
      </w:pPr>
    </w:p>
    <w:p w14:paraId="63898A07" w14:textId="49D35E35" w:rsidR="00134607" w:rsidRPr="00D54FEE" w:rsidRDefault="00134607" w:rsidP="00D54FEE">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algorithme d’apprentissage</w:t>
      </w:r>
    </w:p>
    <w:p w14:paraId="641DCE63" w14:textId="77777777" w:rsidR="00134607" w:rsidRPr="00134607" w:rsidRDefault="00134607" w:rsidP="00134607">
      <w:pPr>
        <w:rPr>
          <w:color w:val="000000" w:themeColor="text1"/>
          <w:lang w:val="fr-FR"/>
        </w:rPr>
      </w:pPr>
      <w:r w:rsidRPr="00134607">
        <w:rPr>
          <w:color w:val="000000" w:themeColor="text1"/>
          <w:lang w:val="fr-FR"/>
        </w:rPr>
        <w:t>Pour expliquer le caractère payant ou non payant de certaines applications à l'aide d'un algorithme d'apprentissage non-supervisé, nous allons utiliser une méthode de clustering. Le clustering est une technique d'apprentissage non supervisé qui permet de regrouper les observations similaires en clusters.</w:t>
      </w:r>
    </w:p>
    <w:p w14:paraId="6683A892" w14:textId="77777777" w:rsidR="00134607" w:rsidRPr="00134607" w:rsidRDefault="00134607" w:rsidP="00134607">
      <w:pPr>
        <w:rPr>
          <w:color w:val="000000" w:themeColor="text1"/>
          <w:lang w:val="fr-FR"/>
        </w:rPr>
      </w:pPr>
      <w:r w:rsidRPr="00134607">
        <w:rPr>
          <w:b/>
          <w:bCs/>
          <w:color w:val="000000" w:themeColor="text1"/>
          <w:lang w:val="fr-FR"/>
        </w:rPr>
        <w:t>Choix de l'algorithme de clustering :</w:t>
      </w:r>
    </w:p>
    <w:p w14:paraId="63E6C580" w14:textId="77777777" w:rsidR="00134607" w:rsidRPr="00134607" w:rsidRDefault="00134607" w:rsidP="00134607">
      <w:pPr>
        <w:rPr>
          <w:color w:val="000000" w:themeColor="text1"/>
          <w:lang w:val="fr-FR"/>
        </w:rPr>
      </w:pPr>
      <w:r w:rsidRPr="00134607">
        <w:rPr>
          <w:color w:val="000000" w:themeColor="text1"/>
          <w:lang w:val="fr-FR"/>
        </w:rPr>
        <w:t xml:space="preserve">Nous utiliserons l'algorithme </w:t>
      </w:r>
      <w:r w:rsidRPr="00134607">
        <w:rPr>
          <w:b/>
          <w:bCs/>
          <w:color w:val="000000" w:themeColor="text1"/>
          <w:lang w:val="fr-FR"/>
        </w:rPr>
        <w:t>k-</w:t>
      </w:r>
      <w:proofErr w:type="spellStart"/>
      <w:r w:rsidRPr="00134607">
        <w:rPr>
          <w:b/>
          <w:bCs/>
          <w:color w:val="000000" w:themeColor="text1"/>
          <w:lang w:val="fr-FR"/>
        </w:rPr>
        <w:t>means</w:t>
      </w:r>
      <w:proofErr w:type="spellEnd"/>
      <w:r w:rsidRPr="00134607">
        <w:rPr>
          <w:color w:val="000000" w:themeColor="text1"/>
          <w:lang w:val="fr-FR"/>
        </w:rPr>
        <w:t xml:space="preserve"> pour regrouper les applications en clusters. Le but est de voir comment les applications sont réparties en fonction de caractéristiques telles que la catégorie, </w:t>
      </w:r>
      <w:r w:rsidRPr="00134607">
        <w:rPr>
          <w:color w:val="000000" w:themeColor="text1"/>
          <w:lang w:val="fr-FR"/>
        </w:rPr>
        <w:lastRenderedPageBreak/>
        <w:t>la note, les avis, les installations, etc., et d'examiner si ces clusters sont corrélés avec le fait qu'une application soit payante ou gratuite.</w:t>
      </w:r>
    </w:p>
    <w:p w14:paraId="27339EE3" w14:textId="77777777" w:rsidR="00134607" w:rsidRPr="00134607" w:rsidRDefault="00134607" w:rsidP="00134607">
      <w:pPr>
        <w:rPr>
          <w:color w:val="000000" w:themeColor="text1"/>
          <w:lang w:val="fr-FR"/>
        </w:rPr>
      </w:pPr>
      <w:r w:rsidRPr="00134607">
        <w:rPr>
          <w:b/>
          <w:bCs/>
          <w:color w:val="000000" w:themeColor="text1"/>
          <w:lang w:val="fr-FR"/>
        </w:rPr>
        <w:t>Mise en œuvre de l'algorithme :</w:t>
      </w:r>
    </w:p>
    <w:p w14:paraId="026326B6" w14:textId="77777777" w:rsidR="00134607" w:rsidRPr="00134607" w:rsidRDefault="00134607" w:rsidP="00134607">
      <w:pPr>
        <w:rPr>
          <w:color w:val="000000" w:themeColor="text1"/>
          <w:lang w:val="fr-FR"/>
        </w:rPr>
      </w:pPr>
      <w:r w:rsidRPr="00134607">
        <w:rPr>
          <w:color w:val="000000" w:themeColor="text1"/>
          <w:lang w:val="fr-FR"/>
        </w:rPr>
        <w:t>Nous allons exécuter l'algorithme k-</w:t>
      </w:r>
      <w:proofErr w:type="spellStart"/>
      <w:r w:rsidRPr="00134607">
        <w:rPr>
          <w:color w:val="000000" w:themeColor="text1"/>
          <w:lang w:val="fr-FR"/>
        </w:rPr>
        <w:t>means</w:t>
      </w:r>
      <w:proofErr w:type="spellEnd"/>
      <w:r w:rsidRPr="00134607">
        <w:rPr>
          <w:color w:val="000000" w:themeColor="text1"/>
          <w:lang w:val="fr-FR"/>
        </w:rPr>
        <w:t xml:space="preserve"> sur les données. Pour ce faire, nous devons sélectionner le nombre de clusters (k). Nous pouvons essayer plusieurs valeurs de k et utiliser la méthode du coude pour déterminer le k optimal.</w:t>
      </w:r>
    </w:p>
    <w:p w14:paraId="27060AF5" w14:textId="7D071222" w:rsidR="00134607" w:rsidRDefault="00134607" w:rsidP="00B92874">
      <w:pPr>
        <w:rPr>
          <w:color w:val="000000" w:themeColor="text1"/>
        </w:rPr>
      </w:pPr>
      <w:r w:rsidRPr="00134607">
        <w:rPr>
          <w:color w:val="000000" w:themeColor="text1"/>
        </w:rPr>
        <w:drawing>
          <wp:inline distT="0" distB="0" distL="0" distR="0" wp14:anchorId="134FA21B" wp14:editId="5CBEFFD6">
            <wp:extent cx="4684735" cy="2989830"/>
            <wp:effectExtent l="0" t="0" r="1905" b="1270"/>
            <wp:docPr id="7" name="Image 6" descr="Une image contenant texte, capture d’écran, ligne, diagramme&#10;&#10;Le contenu généré par l’IA peut être incorrect.">
              <a:extLst xmlns:a="http://schemas.openxmlformats.org/drawingml/2006/main">
                <a:ext uri="{FF2B5EF4-FFF2-40B4-BE49-F238E27FC236}">
                  <a16:creationId xmlns:a16="http://schemas.microsoft.com/office/drawing/2014/main" id="{E070E2E0-777E-7928-D70E-F003732FDF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Une image contenant texte, capture d’écran, ligne, diagramme&#10;&#10;Le contenu généré par l’IA peut être incorrect.">
                      <a:extLst>
                        <a:ext uri="{FF2B5EF4-FFF2-40B4-BE49-F238E27FC236}">
                          <a16:creationId xmlns:a16="http://schemas.microsoft.com/office/drawing/2014/main" id="{E070E2E0-777E-7928-D70E-F003732FDFE8}"/>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730903" cy="3019294"/>
                    </a:xfrm>
                    <a:prstGeom prst="rect">
                      <a:avLst/>
                    </a:prstGeom>
                  </pic:spPr>
                </pic:pic>
              </a:graphicData>
            </a:graphic>
          </wp:inline>
        </w:drawing>
      </w:r>
    </w:p>
    <w:p w14:paraId="3034A5B9" w14:textId="013E2623" w:rsidR="00134607" w:rsidRDefault="00134607" w:rsidP="00B92874">
      <w:pPr>
        <w:rPr>
          <w:color w:val="000000" w:themeColor="text1"/>
        </w:rPr>
      </w:pPr>
      <w:r w:rsidRPr="00134607">
        <w:rPr>
          <w:color w:val="000000" w:themeColor="text1"/>
        </w:rPr>
        <w:drawing>
          <wp:inline distT="0" distB="0" distL="0" distR="0" wp14:anchorId="4849C2BD" wp14:editId="4851EED0">
            <wp:extent cx="4972833" cy="3409501"/>
            <wp:effectExtent l="0" t="0" r="0" b="635"/>
            <wp:docPr id="9" name="Image 8" descr="Une image contenant texte, capture d’écran, diagramme, ligne&#10;&#10;Le contenu généré par l’IA peut être incorrect.">
              <a:extLst xmlns:a="http://schemas.openxmlformats.org/drawingml/2006/main">
                <a:ext uri="{FF2B5EF4-FFF2-40B4-BE49-F238E27FC236}">
                  <a16:creationId xmlns:a16="http://schemas.microsoft.com/office/drawing/2014/main" id="{EA0D53BA-7698-FDF5-88E0-FCEE0233BC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texte, capture d’écran, diagramme, ligne&#10;&#10;Le contenu généré par l’IA peut être incorrect.">
                      <a:extLst>
                        <a:ext uri="{FF2B5EF4-FFF2-40B4-BE49-F238E27FC236}">
                          <a16:creationId xmlns:a16="http://schemas.microsoft.com/office/drawing/2014/main" id="{EA0D53BA-7698-FDF5-88E0-FCEE0233BC16}"/>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981631" cy="3415533"/>
                    </a:xfrm>
                    <a:prstGeom prst="rect">
                      <a:avLst/>
                    </a:prstGeom>
                  </pic:spPr>
                </pic:pic>
              </a:graphicData>
            </a:graphic>
          </wp:inline>
        </w:drawing>
      </w:r>
    </w:p>
    <w:p w14:paraId="21157D8C" w14:textId="77777777" w:rsidR="00134607" w:rsidRDefault="00134607" w:rsidP="00B92874">
      <w:pPr>
        <w:rPr>
          <w:color w:val="000000" w:themeColor="text1"/>
        </w:rPr>
      </w:pPr>
    </w:p>
    <w:p w14:paraId="42A66AF8" w14:textId="77777777" w:rsidR="00134607" w:rsidRDefault="00134607" w:rsidP="00B92874">
      <w:pPr>
        <w:rPr>
          <w:color w:val="000000" w:themeColor="text1"/>
        </w:rPr>
      </w:pPr>
    </w:p>
    <w:p w14:paraId="58975EF6" w14:textId="77777777" w:rsidR="00D54FEE" w:rsidRDefault="00D54FEE" w:rsidP="00134607">
      <w:pPr>
        <w:jc w:val="center"/>
        <w:rPr>
          <w:rFonts w:ascii="Tw Cen MT" w:eastAsia="+mj-ea" w:hAnsi="Tw Cen MT" w:cs="+mj-cs"/>
          <w:caps/>
          <w:color w:val="00B0F0"/>
          <w:kern w:val="24"/>
          <w:position w:val="1"/>
          <w:sz w:val="56"/>
          <w:szCs w:val="56"/>
        </w:rPr>
      </w:pPr>
    </w:p>
    <w:p w14:paraId="64A547B4" w14:textId="0A4372CA" w:rsidR="00134607" w:rsidRDefault="00134607" w:rsidP="00134607">
      <w:pPr>
        <w:jc w:val="center"/>
        <w:rPr>
          <w:rFonts w:ascii="Tw Cen MT" w:eastAsia="+mj-ea" w:hAnsi="Tw Cen MT" w:cs="+mj-cs"/>
          <w:caps/>
          <w:color w:val="00B0F0"/>
          <w:kern w:val="24"/>
          <w:position w:val="1"/>
          <w:sz w:val="56"/>
          <w:szCs w:val="56"/>
        </w:rPr>
      </w:pPr>
      <w:r w:rsidRPr="00B92874">
        <w:rPr>
          <w:rFonts w:ascii="Tw Cen MT" w:eastAsia="+mj-ea" w:hAnsi="Tw Cen MT" w:cs="+mj-cs"/>
          <w:caps/>
          <w:color w:val="00B0F0"/>
          <w:kern w:val="24"/>
          <w:position w:val="1"/>
          <w:sz w:val="56"/>
          <w:szCs w:val="56"/>
        </w:rPr>
        <w:t>conclusion</w:t>
      </w:r>
    </w:p>
    <w:p w14:paraId="2DB66AA6" w14:textId="77777777" w:rsidR="00134607" w:rsidRDefault="00134607" w:rsidP="00B92874">
      <w:pPr>
        <w:rPr>
          <w:color w:val="000000" w:themeColor="text1"/>
        </w:rPr>
      </w:pPr>
    </w:p>
    <w:p w14:paraId="335D7CF9" w14:textId="6103CA8C" w:rsidR="00134607" w:rsidRPr="00D54FEE" w:rsidRDefault="00134607" w:rsidP="00B92874">
      <w:pPr>
        <w:rPr>
          <w:color w:val="000000" w:themeColor="text1"/>
          <w:lang w:val="fr-FR"/>
        </w:rPr>
      </w:pPr>
      <w:r w:rsidRPr="00134607">
        <w:rPr>
          <w:color w:val="000000" w:themeColor="text1"/>
          <w:lang w:val="fr-FR"/>
        </w:rPr>
        <w:t>Cette base de données est structurée de manière à fournir des informations complètes et détaillées sur chaque application, ce qui permet de réaliser diverses analyses, telles que des analyses descriptives, des analyses factorielles, et l'application d'algorithmes d'apprentissage supervisé.</w:t>
      </w:r>
    </w:p>
    <w:sectPr w:rsidR="00134607" w:rsidRPr="00D54F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mj-ea">
    <w:panose1 w:val="00000000000000000000"/>
    <w:charset w:val="00"/>
    <w:family w:val="roman"/>
    <w:notTrueType/>
    <w:pitch w:val="default"/>
  </w:font>
  <w:font w:name="+mj-cs">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44593665">
    <w:abstractNumId w:val="8"/>
  </w:num>
  <w:num w:numId="2" w16cid:durableId="1616862605">
    <w:abstractNumId w:val="6"/>
  </w:num>
  <w:num w:numId="3" w16cid:durableId="1441678749">
    <w:abstractNumId w:val="5"/>
  </w:num>
  <w:num w:numId="4" w16cid:durableId="1135215850">
    <w:abstractNumId w:val="4"/>
  </w:num>
  <w:num w:numId="5" w16cid:durableId="263148817">
    <w:abstractNumId w:val="7"/>
  </w:num>
  <w:num w:numId="6" w16cid:durableId="576402579">
    <w:abstractNumId w:val="3"/>
  </w:num>
  <w:num w:numId="7" w16cid:durableId="2000226147">
    <w:abstractNumId w:val="2"/>
  </w:num>
  <w:num w:numId="8" w16cid:durableId="1645742777">
    <w:abstractNumId w:val="1"/>
  </w:num>
  <w:num w:numId="9" w16cid:durableId="436750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607"/>
    <w:rsid w:val="0015074B"/>
    <w:rsid w:val="0018445E"/>
    <w:rsid w:val="0029639D"/>
    <w:rsid w:val="00326F90"/>
    <w:rsid w:val="00AA1D8D"/>
    <w:rsid w:val="00B47730"/>
    <w:rsid w:val="00B92874"/>
    <w:rsid w:val="00CB0664"/>
    <w:rsid w:val="00D54FEE"/>
    <w:rsid w:val="00E97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24F0BA"/>
  <w14:defaultImageDpi w14:val="300"/>
  <w15:docId w15:val="{6EE82D43-E0EF-4316-948D-799800F0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729</Words>
  <Characters>3701</Characters>
  <Application>Microsoft Office Word</Application>
  <DocSecurity>0</DocSecurity>
  <Lines>528</Lines>
  <Paragraphs>276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Woubi</cp:lastModifiedBy>
  <cp:revision>2</cp:revision>
  <dcterms:created xsi:type="dcterms:W3CDTF">2025-09-24T09:59:00Z</dcterms:created>
  <dcterms:modified xsi:type="dcterms:W3CDTF">2025-09-24T09:59:00Z</dcterms:modified>
  <cp:category/>
</cp:coreProperties>
</file>