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 el momento hemos avanzado significativamente en el desarrollo del sistema. Se han implementado varias vistas tanto en el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como en el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las cuales siguen en proceso de mejora. En el backend se generaron los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endpoints necesarios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que actualmente estamos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migrando a RabbitMQ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para lograr una mayor escalabilidad. En el frontend se ha comenzado con la implementación de las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vistas de coordinación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base de datos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ya se encuentra estructurada y optimizada para soportar todos los datos requeridos. Además, se logró 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integración con la plataforma Azure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superando algunos inconvenientes iniciales y aplicando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buenas prácticas de seguridad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cuanto a los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objetivos específicos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hemos avanzado en: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e implementación de una arquitectura web segura y escalable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cumpliendo con la gestión de evaluaciones, usuarios y roles.</w:t>
              <w:br w:type="textWrapping"/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integración de agentes inteligentes con la API de ChatGPT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para la asistencia en la corrección de evaluaciones.</w:t>
              <w:br w:type="textWrapping"/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59" w:lineRule="auto"/>
              <w:ind w:left="72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del módulo administrativo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permitiendo gestionar evaluaciones, rúbricas y secciones.</w:t>
              <w:br w:type="textWrapping"/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funcionalidades para el rol docente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enfocadas en la revisión y edición de correcciones generadas por la IA.</w:t>
              <w:br w:type="textWrapping"/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el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centrado en el usuario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priorizando la usabilidad y la experiencia de navegación.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6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ajustó la metodología a Kanban. Dado que las tareas van apareciendo semana a semana, o muchas veces se asignan tareas que no fueron contempladas desde un inicio, Kanban se ajusta a nuestro proyecto, ya que se agregan tareas por realizar, o bien se agregan nuevas tareas, a medida que se vayan necesitando.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evidencia del avance del proyecto se adjuntarán los documentos DAS (Documento de Arquitectura del Sistema) y ERS (Especificación de Requerimientos del Sistema), los cuales contienen la planificación detallada, los requerimientos funcionales y no funcionales, y los aspectos técnicos que guían el desarrollo del sistema. Estos documentos permiten reflejar de manera clara la estructura del proyecto, las decisiones de diseño y las tecnologías empleadas, asegurando la coherencia entre los objetivos y la implementación.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Además, se incluirá una imagen, donde se encuentra el Project con la metodología Kanban, que evidencia la organización, seguimiento y trazabilidad de las tareas desarrolladas por el equipo. Este tablero permite visualizar el progreso, la asignación de responsabilidades y el cumplimiento de los plazos establecidos.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cuanto al resguardo de la calidad del proyecto, se ha aplicado una metodología de desarrollo ágil que promueve la colaboración, la revisión continua y la mejora iterativa. Asimismo, se han utilizado buenas prácticas de ingeniería de software, como control de versiones, documentación técnica actualizada, pruebas en cada módulo y una arquitectura escalable y segura, asegurando la solidez y mantenibilidad del sistema.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Documentos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381500" cy="2057400"/>
                  <wp:effectExtent b="0" l="0" r="0" t="0"/>
                  <wp:docPr id="3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0" w:tblpY="344"/>
        <w:tblW w:w="964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after="0" w:line="276" w:lineRule="auto"/>
        <w:rPr>
          <w:color w:val="1f386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-1685.9999999999995" w:tblpY="2024.508951822919"/>
        <w:tblW w:w="11951.999999999998" w:type="dxa"/>
        <w:jc w:val="left"/>
        <w:tblLayout w:type="fixed"/>
        <w:tblLook w:val="0400"/>
      </w:tblPr>
      <w:tblGrid>
        <w:gridCol w:w="1689"/>
        <w:gridCol w:w="1431"/>
        <w:gridCol w:w="1559"/>
        <w:gridCol w:w="1417"/>
        <w:gridCol w:w="1423"/>
        <w:gridCol w:w="1140"/>
        <w:gridCol w:w="1315"/>
        <w:gridCol w:w="986"/>
        <w:gridCol w:w="992"/>
        <w:tblGridChange w:id="0">
          <w:tblGrid>
            <w:gridCol w:w="1689"/>
            <w:gridCol w:w="1431"/>
            <w:gridCol w:w="1559"/>
            <w:gridCol w:w="1417"/>
            <w:gridCol w:w="1423"/>
            <w:gridCol w:w="1140"/>
            <w:gridCol w:w="1315"/>
            <w:gridCol w:w="986"/>
            <w:gridCol w:w="9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de  Actividades / Tareas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Actividades/Tareas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 requerimientos (ERS)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Levantamiento de información con docentes y usuarios para definir requerimientos funcionales y no funcionales.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Documentación, entrevistas, herramientas de modelado.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completo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Fundamental para definir correctamente el alcance del sistema.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Planificación y control del proyecto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Elaborar cronograma (Carta Gantt), distribuir responsabilidades y realizar seguimiento.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MS Project, reuniones semanales.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Durante todo el proyecto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Benjamín Ruiz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éxito depende de la correcta gestión de tiempos y comunicación.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a los requerimientos de la organización y estándares de la industria.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arquitectura (DAS)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arquitectura cliente-servidor, diagramas de clases, flujos y endpoints API.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Herramientas UML, Draw.io, documentación técnica.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completo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debe alinear con el desarrollo de front y back-end.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y creación de base de datos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Modelado entidad-relación, normalización y construcción de tablas en DBMS.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PostgreSQL, Workbench, diagramas UML.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completo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modelo debe garantizar escalabilidad y consistencia de datos.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de datos y procesamiento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pipelines que permitan transformar evaluaciones y almacenar resultados procesados.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Python, Langgraph, APIs, servidor de datos.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Benjamín Ruiz, Cristian Mansilla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optimizar el rendimiento al aumentar la carga de datos.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front-end y back-end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vistas, controladores, APIs y lógica de negocio.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Frameworks web, VS Code, GitHub.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semanas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completo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incremental mediante sprints.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Programación SQL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consultas, vistas y rutinas almacenadas para soportar el sistema.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SQL, PostgreSQL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Matías Soto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Consultas deben optimizar el rendimiento.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de agentes inteligentes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agentes que automaticen la revisión de evaluaciones y retroalimentación.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OpenAI, Azure, bases de datos.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semanas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Necesita pruebas exhaustivas para garantizar estabilidad.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Despliegue en Azure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Desplegar el sistema creado en plataforma cloud de Azure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Azure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Benjamín Ruiz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necesita poder implementar esta página en un ambiente de producción para ver su funcionamiento con usuarios reales.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Validación de seguridad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Aplicar medidas de seguridad en autenticación, permisos de usuario y resguardo de datos.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OWASP, cifrado, protocolos de seguridad.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semanas</w:t>
            </w:r>
          </w:p>
        </w:tc>
        <w:tc>
          <w:tcPr>
            <w:tcBorders>
              <w:top w:color="bfbfbf" w:space="0" w:sz="4" w:val="single"/>
              <w:left w:color="fffff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Equipo completo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recomienda apoyo en auditoría externa.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="240" w:lineRule="auto"/>
        <w:jc w:val="center"/>
        <w:rPr>
          <w:color w:val="59595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9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trabajo: </w:t>
            </w:r>
            <w:r w:rsidDel="00000000" w:rsidR="00000000" w:rsidRPr="00000000">
              <w:rPr>
                <w:rtl w:val="0"/>
              </w:rPr>
              <w:t xml:space="preserve">Entre los facilitadores, destaca el cambio de metodología a Kanban, que permitió adaptarse mejor a los cambios y dar un seguimiento más claro al progreso de cada tarea. El trabajo colaborativo, el uso de GitHub para control de versiones y Azure para despliegue también han contribuido al desarrollo fluido del proyecto.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cuanto a las dificultades, inicialmente se presentaron problemas de comunicación y de integración entre algunos módulos, además de inconvenientes al conectar el sistema con Azure. Estas dificultades se resolvieron mediante reuniones de coordinación más frecuentes, ajustes en la arquitectura y la aplicación de buenas prácticas en la configuración de servicios en la nube.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  <w:t xml:space="preserve">No fue necesario realizar cambios mayores al plan inicial, más allá del cambio a la metodología Kanban que nos permitió ajustar las prioridades de manera dinámica. Sin embargo, se implementaron ajustes menores en la distribución de tareas y en el orden de desarrollo de algunos módulos para optimizar el tiempo.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  <w:t xml:space="preserve">Además, se incorporó la migración a RabbitMQ como parte de la arquitectura, con el objetivo de mejorar la escalabilidad del sistema y manejar de forma más eficiente la comunicación entre servicios.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tl w:val="0"/>
              </w:rPr>
              <w:t xml:space="preserve"> Todas las actividades sean iniciado  acorde  a la carta gantt y no han habido retrasos.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A0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drive.google.com/drive/folders/1Ug2wyl0NYlNnU7guJOQLGjzM0mA63PWV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4fBvyLOqcy8IIwlFroYgtZ6akA==">CgMxLjA4AHIhMVZFUlRNS3MzRmJsUldxcElTWmFLTG9qUURXbm0yTTJS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