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2756" w14:textId="18E1E97E" w:rsidR="00E80EC3" w:rsidRDefault="00C11B5A">
      <w:pPr>
        <w:rPr>
          <w:b/>
          <w:bCs/>
          <w:u w:val="single"/>
        </w:rPr>
      </w:pPr>
      <w:r w:rsidRPr="00C11B5A">
        <w:rPr>
          <w:b/>
          <w:bCs/>
          <w:u w:val="single"/>
        </w:rPr>
        <w:t>Bias Audit Report – COMPAS Recidivism Dataset</w:t>
      </w:r>
    </w:p>
    <w:p w14:paraId="49977A97" w14:textId="7CC841A8" w:rsidR="00C11B5A" w:rsidRPr="00C11B5A" w:rsidRDefault="00C11B5A" w:rsidP="00C11B5A">
      <w:r w:rsidRPr="00C11B5A">
        <w:t xml:space="preserve">This audit </w:t>
      </w:r>
      <w:r w:rsidRPr="00C11B5A">
        <w:t>analysed</w:t>
      </w:r>
      <w:r w:rsidRPr="00C11B5A">
        <w:t xml:space="preserve"> potential racial bias in the COMPAS recidivism dataset using IBM’s AI Fairness 360 (AIF360) toolkit. The dataset was </w:t>
      </w:r>
      <w:r w:rsidRPr="00C11B5A">
        <w:t>pre-processed</w:t>
      </w:r>
      <w:r w:rsidRPr="00C11B5A">
        <w:t xml:space="preserve"> to encode race as the protected attribute (</w:t>
      </w:r>
      <w:r w:rsidRPr="00C11B5A">
        <w:t>African</w:t>
      </w:r>
      <w:r>
        <w:t>-</w:t>
      </w:r>
      <w:r w:rsidRPr="00C11B5A">
        <w:t xml:space="preserve"> American</w:t>
      </w:r>
      <w:r w:rsidRPr="00C11B5A">
        <w:t xml:space="preserve"> as unprivileged, others as privileged) and recidivism within two years as the target variable. A logistic regression model was trained to predict recidivism, and fairness metrics were computed before and after bias mitigation.</w:t>
      </w:r>
    </w:p>
    <w:p w14:paraId="5346C7C0" w14:textId="298BB45B" w:rsidR="00C11B5A" w:rsidRPr="00C11B5A" w:rsidRDefault="00C11B5A" w:rsidP="00C11B5A">
      <w:r w:rsidRPr="00C11B5A">
        <w:rPr>
          <w:b/>
          <w:bCs/>
          <w:u w:val="single"/>
        </w:rPr>
        <w:t>Findings:</w:t>
      </w:r>
      <w:r w:rsidRPr="00C11B5A">
        <w:br/>
        <w:t xml:space="preserve">Analysis of the original dataset revealed significant disparities. The Disparate Impact metric was below 1, indicating that </w:t>
      </w:r>
      <w:r w:rsidRPr="00C11B5A">
        <w:t>African</w:t>
      </w:r>
      <w:r>
        <w:t>-</w:t>
      </w:r>
      <w:r w:rsidRPr="00C11B5A">
        <w:t xml:space="preserve"> American</w:t>
      </w:r>
      <w:r w:rsidRPr="00C11B5A">
        <w:t xml:space="preserve"> individuals were less likely to receive </w:t>
      </w:r>
      <w:r w:rsidRPr="00C11B5A">
        <w:t>favourable</w:t>
      </w:r>
      <w:r w:rsidRPr="00C11B5A">
        <w:t xml:space="preserve"> predictions compared to privileged groups. The False Positive Rate (FPR) was higher for </w:t>
      </w:r>
      <w:r w:rsidRPr="00C11B5A">
        <w:t>African Americans</w:t>
      </w:r>
      <w:r w:rsidRPr="00C11B5A">
        <w:t xml:space="preserve"> than for privileged individuals, while the False Negative Rate (FNR) was comparatively lower, reflecting a potential overestimation of risk for unprivileged individuals. Visualization confirmed that predicted recidivism rates were disproportionately high for </w:t>
      </w:r>
      <w:r w:rsidRPr="00C11B5A">
        <w:t>African American</w:t>
      </w:r>
      <w:r w:rsidRPr="00C11B5A">
        <w:t xml:space="preserve"> subjects, demonstrating systemic bias in the model and dataset.</w:t>
      </w:r>
    </w:p>
    <w:p w14:paraId="5D69E2DF" w14:textId="77777777" w:rsidR="00C11B5A" w:rsidRPr="00C11B5A" w:rsidRDefault="00C11B5A" w:rsidP="00C11B5A">
      <w:r w:rsidRPr="00C11B5A">
        <w:rPr>
          <w:b/>
          <w:bCs/>
          <w:u w:val="single"/>
        </w:rPr>
        <w:t>Remediation Steps:</w:t>
      </w:r>
      <w:r w:rsidRPr="00C11B5A">
        <w:br/>
        <w:t>To mitigate bias, we applied the Reweighing algorithm, which assigns weights to training instances to reduce discrimination based on race. After training the model with reweighted data, fairness metrics improved: disparities in FPR and FNR were reduced, and Disparate Impact approached 1. Statistical parity differences decreased, indicating a more equitable distribution of predicted outcomes between privileged and unprivileged groups.</w:t>
      </w:r>
    </w:p>
    <w:p w14:paraId="423161D9" w14:textId="77777777" w:rsidR="00C11B5A" w:rsidRPr="00C11B5A" w:rsidRDefault="00C11B5A" w:rsidP="00C11B5A">
      <w:r w:rsidRPr="00C11B5A">
        <w:rPr>
          <w:b/>
          <w:bCs/>
          <w:u w:val="single"/>
        </w:rPr>
        <w:t>Conclusion:</w:t>
      </w:r>
      <w:r w:rsidRPr="00C11B5A">
        <w:br/>
        <w:t>The audit highlights that predictive models trained on historical datasets like COMPAS can inherit societal biases, particularly against racial minorities. Implementing preprocessing techniques such as reweighing can reduce these disparities. Additional steps for further remediation include exploring Disparate Impact Remover, optimized preprocessing, or post-processing methods to adjust predictions. Continuous monitoring and evaluation of model fairness are essential before deployment to ensure equitable treatment across demographic groups.</w:t>
      </w:r>
    </w:p>
    <w:p w14:paraId="49B554E6" w14:textId="77777777" w:rsidR="00C11B5A" w:rsidRPr="00C11B5A" w:rsidRDefault="00C11B5A">
      <w:pPr>
        <w:rPr>
          <w:b/>
          <w:bCs/>
          <w:u w:val="single"/>
        </w:rPr>
      </w:pPr>
    </w:p>
    <w:sectPr w:rsidR="00C11B5A" w:rsidRPr="00C11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143"/>
    <w:rsid w:val="00770143"/>
    <w:rsid w:val="00C11B5A"/>
    <w:rsid w:val="00C865D5"/>
    <w:rsid w:val="00D1672A"/>
    <w:rsid w:val="00E80E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4746"/>
  <w15:chartTrackingRefBased/>
  <w15:docId w15:val="{615669B3-41A6-4C6A-B321-A71AB02C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143"/>
    <w:rPr>
      <w:rFonts w:eastAsiaTheme="majorEastAsia" w:cstheme="majorBidi"/>
      <w:color w:val="272727" w:themeColor="text1" w:themeTint="D8"/>
    </w:rPr>
  </w:style>
  <w:style w:type="paragraph" w:styleId="Title">
    <w:name w:val="Title"/>
    <w:basedOn w:val="Normal"/>
    <w:next w:val="Normal"/>
    <w:link w:val="TitleChar"/>
    <w:uiPriority w:val="10"/>
    <w:qFormat/>
    <w:rsid w:val="00770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1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143"/>
    <w:rPr>
      <w:i/>
      <w:iCs/>
      <w:color w:val="404040" w:themeColor="text1" w:themeTint="BF"/>
    </w:rPr>
  </w:style>
  <w:style w:type="paragraph" w:styleId="ListParagraph">
    <w:name w:val="List Paragraph"/>
    <w:basedOn w:val="Normal"/>
    <w:uiPriority w:val="34"/>
    <w:qFormat/>
    <w:rsid w:val="00770143"/>
    <w:pPr>
      <w:ind w:left="720"/>
      <w:contextualSpacing/>
    </w:pPr>
  </w:style>
  <w:style w:type="character" w:styleId="IntenseEmphasis">
    <w:name w:val="Intense Emphasis"/>
    <w:basedOn w:val="DefaultParagraphFont"/>
    <w:uiPriority w:val="21"/>
    <w:qFormat/>
    <w:rsid w:val="00770143"/>
    <w:rPr>
      <w:i/>
      <w:iCs/>
      <w:color w:val="0F4761" w:themeColor="accent1" w:themeShade="BF"/>
    </w:rPr>
  </w:style>
  <w:style w:type="paragraph" w:styleId="IntenseQuote">
    <w:name w:val="Intense Quote"/>
    <w:basedOn w:val="Normal"/>
    <w:next w:val="Normal"/>
    <w:link w:val="IntenseQuoteChar"/>
    <w:uiPriority w:val="30"/>
    <w:qFormat/>
    <w:rsid w:val="00770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143"/>
    <w:rPr>
      <w:i/>
      <w:iCs/>
      <w:color w:val="0F4761" w:themeColor="accent1" w:themeShade="BF"/>
    </w:rPr>
  </w:style>
  <w:style w:type="character" w:styleId="IntenseReference">
    <w:name w:val="Intense Reference"/>
    <w:basedOn w:val="DefaultParagraphFont"/>
    <w:uiPriority w:val="32"/>
    <w:qFormat/>
    <w:rsid w:val="00770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dc:creator>
  <cp:keywords/>
  <dc:description/>
  <cp:lastModifiedBy>Mercy</cp:lastModifiedBy>
  <cp:revision>2</cp:revision>
  <dcterms:created xsi:type="dcterms:W3CDTF">2025-11-24T14:02:00Z</dcterms:created>
  <dcterms:modified xsi:type="dcterms:W3CDTF">2025-11-24T14:06:00Z</dcterms:modified>
</cp:coreProperties>
</file>