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pPr>
      <w:r>
        <w:rPr>
          <w:rFonts w:ascii="Times New Roman" w:hAnsi="Times New Roman"/>
          <w:sz w:val="21"/>
        </w:rPr>
        <w:t>Given an IoT security incident where Backdoor is the dominant attack, what immediate containment actions should the administrator take first?: The administrator should identify the affected endpoint or endpoints and confirm their operational role, then move affected endpoints into a quarantine VLAN or restricted network segment. Suspicious inbound and outbound connections should be blocked at the firewall, router, access control list, or software-defined network policy layer. Exposed management services that are not required for investigation should be disabled, and any necessary remote administration should be restricted to a trusted management workstation. Automation rules, cloud integrations, and device-to-device control paths that could allow the compromised endpoint to influence other devices should be suspended. Logs, configuration snapshots, packet captures, device state, and file hashes should be preserved before major remediation changes.</w:t>
      </w:r>
    </w:p>
    <w:p>
      <w:pPr>
        <w:spacing w:after="40"/>
      </w:pPr>
    </w:p>
    <w:p>
      <w:pPr>
        <w:spacing w:after="120" w:line="259" w:lineRule="auto"/>
      </w:pPr>
      <w:r>
        <w:rPr>
          <w:rFonts w:ascii="Times New Roman" w:hAnsi="Times New Roman"/>
          <w:sz w:val="21"/>
        </w:rPr>
        <w:t>For a suspected Backdoor compromise in an IoT environment, which network-level indicators should the administrator review?: The administrator should review repeated bidirectional communication between a device and an endpoint that is not part of the approved service inventory, unexpected inbound management traffic to a device that should not accept administrative connections from that source, and connections to unusual ports, newly opened listeners, or services not documented for the device role. The administrator should also look for periodic beaconing patterns, device traffic occurring at unusual hours or outside normal operational cycles, and name resolution requests for suspicious, newly observed, or policy-violating destinations.</w:t>
      </w:r>
    </w:p>
    <w:p>
      <w:pPr>
        <w:spacing w:after="40"/>
      </w:pPr>
    </w:p>
    <w:p>
      <w:pPr>
        <w:spacing w:after="120" w:line="259" w:lineRule="auto"/>
      </w:pPr>
      <w:r>
        <w:rPr>
          <w:rFonts w:ascii="Times New Roman" w:hAnsi="Times New Roman"/>
          <w:sz w:val="21"/>
        </w:rPr>
        <w:t>What device-level signs should be checked when validating whether Backdoor activity has changed the state of an IoT endpoint?: The administrator should check for new users, changed passwords, newly added SSH keys, altered API tokens, and unexpected privilege escalation. The device should also be inspected for new startup services, unknown binaries, changed firmware version, modified boot scripts, or unexpected scheduled tasks. Additional signs include disabled logging, rotated logs outside policy, missing audit records, gaps in management activity, unexplained CPU, memory, storage, or network usage on a device that should be idle, and configuration drift from the approved device baseline.</w:t>
      </w:r>
    </w:p>
    <w:p>
      <w:pPr>
        <w:spacing w:after="40"/>
      </w:pPr>
    </w:p>
    <w:p>
      <w:pPr>
        <w:spacing w:after="120" w:line="259" w:lineRule="auto"/>
      </w:pPr>
      <w:r>
        <w:rPr>
          <w:rFonts w:ascii="Times New Roman" w:hAnsi="Times New Roman"/>
          <w:sz w:val="21"/>
        </w:rPr>
        <w:t>During Backdoor investigation, how should the administrator confirm the affected trust boundary?: The administrator should list the device identity, device class, firmware version, management interface, network segment, and normal communication partners. The administrator should check whether the device communicates with a local gateway, a vendor cloud service, peer devices, or a local broker. The suspicious traffic should be classified as inbound control, outbound beaconing, peer-to-peer movement, or management-plane activity so that remediation can focus on the correct trust boundary rather than a single observed connection.</w:t>
      </w:r>
    </w:p>
    <w:p>
      <w:pPr>
        <w:spacing w:after="40"/>
      </w:pPr>
    </w:p>
    <w:p>
      <w:pPr>
        <w:spacing w:after="120" w:line="259" w:lineRule="auto"/>
      </w:pPr>
      <w:r>
        <w:rPr>
          <w:rFonts w:ascii="Times New Roman" w:hAnsi="Times New Roman"/>
          <w:sz w:val="21"/>
        </w:rPr>
        <w:t>What authentication and management activity should be reviewed after a Backdoor detection?: The administrator should inspect login records, API access records, failed authentication attempts, password changes, new users, and token creation events. The review should determine whether the same credential or key is used across multiple devices. The administrator should also look for access from unapproved administrative workstations, unexpected networks, or service accounts outside their normal scope, because backdoor activity often depends on misused credentials or unauthorized management access.</w:t>
      </w:r>
    </w:p>
    <w:p>
      <w:pPr>
        <w:spacing w:after="40"/>
      </w:pPr>
    </w:p>
    <w:p>
      <w:pPr>
        <w:spacing w:after="120" w:line="259" w:lineRule="auto"/>
      </w:pPr>
      <w:r>
        <w:rPr>
          <w:rFonts w:ascii="Times New Roman" w:hAnsi="Times New Roman"/>
          <w:sz w:val="21"/>
        </w:rPr>
        <w:t>What persistence mechanisms should be inspected before concluding that a Backdoor has been removed?: The administrator should review startup services, cron jobs, init scripts, systemd units, vendor extension hooks, plugin directories, and scheduled tasks. Firmware and configuration checksums should be compared against a trusted baseline or vendor image. The administrator should also search for unknown binaries, writable directories used for execution, modified web directories, added keys, and hidden configuration files. A backdoor should not be considered removed until persistence mechanisms and compromised credentials are addressed.</w:t>
      </w:r>
    </w:p>
    <w:p>
      <w:pPr>
        <w:spacing w:after="40"/>
      </w:pPr>
    </w:p>
    <w:p>
      <w:pPr>
        <w:spacing w:after="120" w:line="259" w:lineRule="auto"/>
      </w:pPr>
      <w:r>
        <w:rPr>
          <w:rFonts w:ascii="Times New Roman" w:hAnsi="Times New Roman"/>
          <w:sz w:val="21"/>
        </w:rPr>
        <w:t>What eradication steps should be performed for Backdoor activity in IoT devices or gateways?: The administrator should remove unauthorized users, keys, tokens, scheduled jobs, startup services, and unknown binaries. Credentials for the affected device, associated service accounts, local gateways, and shared administrative accounts should be reset. API keys, cloud tokens, MQTT credentials, certificates, and automation credentials that may have been exposed should be rotated. The administrator should apply vendor firmware updates or reinstall a trusted firmware image when device integrity cannot be verified, disable unnecessary services, close unused ports, reapply hardened configuration from a known-good baseline, and scan peer devices that share credentials, firmware, or network access with the affected endpoint.</w:t>
      </w:r>
    </w:p>
    <w:p>
      <w:pPr>
        <w:spacing w:after="40"/>
      </w:pPr>
    </w:p>
    <w:p>
      <w:pPr>
        <w:spacing w:after="120" w:line="259" w:lineRule="auto"/>
      </w:pPr>
      <w:r>
        <w:rPr>
          <w:rFonts w:ascii="Times New Roman" w:hAnsi="Times New Roman"/>
          <w:sz w:val="21"/>
        </w:rPr>
        <w:t>How should recovered IoT endpoints be validated after Backdoor remediation?: Recovery should be staged rather than immediate. The administrator should verify that only approved services are listening on the device and confirm that outbound traffic matches the expected device profile and approved destinations. A controlled reboot should be performed to verify that no suspicious process, service, or connection returns. Authentication attempts and management activity should be monitored after credentials are rotated. The administrator should validate that the device performs its operational function without unexpected peer communication and keep enhanced logging enabled for a defined observation period after restoration.</w:t>
      </w:r>
    </w:p>
    <w:p>
      <w:pPr>
        <w:spacing w:after="40"/>
      </w:pPr>
    </w:p>
    <w:p>
      <w:pPr>
        <w:spacing w:after="120" w:line="259" w:lineRule="auto"/>
      </w:pPr>
      <w:r>
        <w:rPr>
          <w:rFonts w:ascii="Times New Roman" w:hAnsi="Times New Roman"/>
          <w:sz w:val="21"/>
        </w:rPr>
        <w:t>What long-term hardening steps reduce the likelihood of future Backdoor compromise in IoT environments?: The administrator should enforce unique credentials per device, disable default accounts before deployment, use multi-factor authentication for management portals where supported, and place IoT devices in segmented networks with strict east-west traffic controls. Management access should be restricted to trusted administrative hosts. The environment should maintain a device inventory with firmware versions, approved services, expected destinations, and ownership. Signed firmware validation, periodic configuration integrity checks, centralized logging, alerts for new listeners and unusual destinations, removal of unused vendor services and legacy protocols, and periodic credential rotation should also be implemented.</w:t>
      </w:r>
    </w:p>
    <w:p>
      <w:pPr>
        <w:spacing w:after="40"/>
      </w:pPr>
    </w:p>
    <w:p>
      <w:pPr>
        <w:spacing w:after="120" w:line="259" w:lineRule="auto"/>
      </w:pPr>
      <w:r>
        <w:rPr>
          <w:rFonts w:ascii="Times New Roman" w:hAnsi="Times New Roman"/>
          <w:sz w:val="21"/>
        </w:rPr>
        <w:t>Before closing a Backdoor incident, what operational questions should the administrator be able to answer?: Before closure, the administrator should identify which endpoint was affected and what operational role it serves, what network paths allowed the attacker to control or communicate with the device, and which accounts, keys, tokens, or certificates may have been exposed. The administrator should document what persistence mechanism was identified and removed, whether peer devices were checked for lateral movement or shared compromise conditions, whether the device was restored from a trusted firmware or configuration baseline, and whether post-recovery monitoring was performed long enough to detect recurring beaconing or unauthorized access.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