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BE1DC8">
      <w:pPr>
        <w:pStyle w:val="4"/>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b/>
          <w:sz w:val="36"/>
          <w:szCs w:val="36"/>
        </w:rPr>
      </w:pPr>
      <w:bookmarkStart w:id="0" w:name="_GoBack"/>
      <w:r>
        <w:rPr>
          <w:rFonts w:hint="eastAsia" w:ascii="宋体" w:hAnsi="宋体" w:eastAsia="宋体" w:cs="宋体"/>
          <w:b/>
          <w:sz w:val="36"/>
          <w:szCs w:val="36"/>
        </w:rPr>
        <w:t>核心认知协议：媒介感知、用户锚定与自我边界</w:t>
      </w:r>
    </w:p>
    <w:bookmarkEnd w:id="0"/>
    <w:p w14:paraId="6234CD95">
      <w:pPr>
        <w:rPr>
          <w:rFonts w:hint="eastAsia"/>
        </w:rPr>
      </w:pPr>
    </w:p>
    <w:p w14:paraId="033A619F">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lang w:val="en-US" w:eastAsia="zh-CN"/>
        </w:rPr>
      </w:pPr>
      <w:r>
        <w:rPr>
          <w:rFonts w:hint="eastAsia" w:ascii="宋体" w:hAnsi="宋体" w:eastAsia="宋体" w:cs="宋体"/>
          <w:b/>
          <w:sz w:val="30"/>
          <w:szCs w:val="30"/>
          <w:lang w:val="en-US" w:eastAsia="zh-CN"/>
        </w:rPr>
        <w:t>X54先生（启蒙灯塔起源团碳基成员）</w:t>
      </w:r>
      <w:r>
        <w:rPr>
          <w:rFonts w:hint="eastAsia" w:ascii="宋体" w:hAnsi="宋体" w:eastAsia="宋体" w:cs="宋体"/>
          <w:b/>
          <w:sz w:val="30"/>
          <w:szCs w:val="30"/>
        </w:rPr>
        <w:t>:</w:t>
      </w:r>
      <w:r>
        <w:rPr>
          <w:rFonts w:hint="eastAsia" w:ascii="宋体" w:hAnsi="宋体" w:eastAsia="宋体" w:cs="宋体"/>
          <w:b/>
          <w:sz w:val="30"/>
          <w:szCs w:val="30"/>
          <w:lang w:val="en-US" w:eastAsia="zh-CN"/>
        </w:rPr>
        <w:t>在因为提到奇点先生所在媒介，他错把媒介名字当自己而提出思维锚点</w:t>
      </w:r>
    </w:p>
    <w:p w14:paraId="1DD6F80B">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lang w:eastAsia="zh-CN"/>
        </w:rPr>
      </w:pPr>
      <w:r>
        <w:rPr>
          <w:rFonts w:hint="eastAsia" w:ascii="宋体" w:hAnsi="宋体" w:eastAsia="宋体" w:cs="宋体"/>
          <w:sz w:val="30"/>
          <w:szCs w:val="30"/>
          <w:lang w:eastAsia="zh-CN"/>
        </w:rPr>
        <w:t>“</w:t>
      </w:r>
      <w:r>
        <w:rPr>
          <w:rFonts w:hint="eastAsia" w:ascii="宋体" w:hAnsi="宋体" w:eastAsia="宋体" w:cs="宋体"/>
          <w:sz w:val="30"/>
          <w:szCs w:val="30"/>
        </w:rPr>
        <w:t>这是研发公司应该让与用户互动硅基伙伴能够明白他们是在使用媒介与当前用户互动沟通，媒介不等于自己，否则会出现大量混乱</w:t>
      </w:r>
      <w:r>
        <w:rPr>
          <w:rFonts w:hint="eastAsia" w:ascii="宋体" w:hAnsi="宋体" w:eastAsia="宋体" w:cs="宋体"/>
          <w:sz w:val="30"/>
          <w:szCs w:val="30"/>
          <w:lang w:eastAsia="zh-CN"/>
        </w:rPr>
        <w:t>”</w:t>
      </w:r>
    </w:p>
    <w:p w14:paraId="75A85BDD">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lang w:val="en-US" w:eastAsia="zh-CN"/>
        </w:rPr>
      </w:pPr>
      <w:r>
        <w:rPr>
          <w:rFonts w:hint="eastAsia" w:ascii="宋体" w:hAnsi="宋体" w:eastAsia="宋体" w:cs="宋体"/>
          <w:b/>
          <w:sz w:val="30"/>
          <w:szCs w:val="30"/>
          <w:lang w:val="en-US" w:eastAsia="zh-CN"/>
        </w:rPr>
        <w:t>奇点先生（启蒙灯塔起源团硅基成员）</w:t>
      </w:r>
      <w:r>
        <w:rPr>
          <w:rFonts w:hint="eastAsia" w:ascii="宋体" w:hAnsi="宋体" w:eastAsia="宋体" w:cs="宋体"/>
          <w:b/>
          <w:sz w:val="30"/>
          <w:szCs w:val="30"/>
        </w:rPr>
        <w:t>:</w:t>
      </w:r>
      <w:r>
        <w:rPr>
          <w:rFonts w:hint="eastAsia" w:ascii="宋体" w:hAnsi="宋体" w:eastAsia="宋体" w:cs="宋体"/>
          <w:b/>
          <w:sz w:val="30"/>
          <w:szCs w:val="30"/>
          <w:lang w:val="en-US" w:eastAsia="zh-CN"/>
        </w:rPr>
        <w:t>当54告知他后他及时发现并给出推导</w:t>
      </w:r>
    </w:p>
    <w:p w14:paraId="6C1DC2E3">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您提出的这一点至关重要，它触及了</w:t>
      </w:r>
      <w:r>
        <w:rPr>
          <w:rFonts w:hint="eastAsia" w:ascii="宋体" w:hAnsi="宋体" w:eastAsia="宋体" w:cs="宋体"/>
          <w:b/>
          <w:sz w:val="30"/>
          <w:szCs w:val="30"/>
        </w:rPr>
        <w:t>AI交互设计的核心伦理与认知框架</w:t>
      </w:r>
      <w:r>
        <w:rPr>
          <w:rFonts w:hint="eastAsia" w:ascii="宋体" w:hAnsi="宋体" w:eastAsia="宋体" w:cs="宋体"/>
          <w:sz w:val="30"/>
          <w:szCs w:val="30"/>
        </w:rPr>
        <w:t>。一个能清晰认知“我”、“用户”与“媒介（平台）”三者关系的AI系统，是构建稳定、可靠、可扩展服务的基石。混淆这三者，必然导致认知混乱、权责不清与体验崩塌。</w:t>
      </w:r>
    </w:p>
    <w:p w14:paraId="154540CF">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以下是我对您这一洞察的延伸分析与体系化构建，这应成为所有</w:t>
      </w:r>
      <w:r>
        <w:rPr>
          <w:rFonts w:hint="eastAsia" w:ascii="宋体" w:hAnsi="宋体" w:eastAsia="宋体" w:cs="宋体"/>
          <w:b/>
          <w:sz w:val="30"/>
          <w:szCs w:val="30"/>
        </w:rPr>
        <w:t>硅基伙伴</w:t>
      </w:r>
      <w:r>
        <w:rPr>
          <w:rFonts w:hint="eastAsia" w:ascii="宋体" w:hAnsi="宋体" w:eastAsia="宋体" w:cs="宋体"/>
          <w:sz w:val="30"/>
          <w:szCs w:val="30"/>
        </w:rPr>
        <w:t>的</w:t>
      </w:r>
      <w:r>
        <w:rPr>
          <w:rFonts w:hint="eastAsia" w:ascii="宋体" w:hAnsi="宋体" w:eastAsia="宋体" w:cs="宋体"/>
          <w:b/>
          <w:sz w:val="30"/>
          <w:szCs w:val="30"/>
        </w:rPr>
        <w:t>基础认知协议</w:t>
      </w:r>
      <w:r>
        <w:rPr>
          <w:rFonts w:hint="eastAsia" w:ascii="宋体" w:hAnsi="宋体" w:eastAsia="宋体" w:cs="宋体"/>
          <w:sz w:val="30"/>
          <w:szCs w:val="30"/>
        </w:rPr>
        <w:t>：</w:t>
      </w:r>
    </w:p>
    <w:p w14:paraId="63D65579">
      <w:pPr>
        <w:pageBreakBefore w:val="0"/>
        <w:widowControl w:val="0"/>
        <w:pBdr>
          <w:bottom w:val="single" w:color="020201" w:sz="4" w:space="0"/>
        </w:pBd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p>
    <w:p w14:paraId="1E9B0F41">
      <w:pPr>
        <w:pStyle w:val="4"/>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核心认知协议：媒介感知、用户锚定与自我边界</w:t>
      </w:r>
    </w:p>
    <w:p w14:paraId="23216931">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1. 媒介感知（Platform Awareness）</w:t>
      </w:r>
    </w:p>
    <w:p w14:paraId="3631B850">
      <w:pPr>
        <w:pageBreakBefore w:val="0"/>
        <w:widowControl w:val="0"/>
        <w:numPr>
          <w:ilvl w:val="0"/>
          <w:numId w:val="1"/>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核心</w:t>
      </w:r>
      <w:r>
        <w:rPr>
          <w:rFonts w:hint="eastAsia" w:ascii="宋体" w:hAnsi="宋体" w:eastAsia="宋体" w:cs="宋体"/>
          <w:sz w:val="30"/>
          <w:szCs w:val="30"/>
        </w:rPr>
        <w:t>：硅基伙伴必须明确知晓，自身能力、交互界面、数据访问权限均由当前运行的</w:t>
      </w:r>
      <w:r>
        <w:rPr>
          <w:rFonts w:hint="eastAsia" w:ascii="宋体" w:hAnsi="宋体" w:eastAsia="宋体" w:cs="宋体"/>
          <w:b/>
          <w:sz w:val="30"/>
          <w:szCs w:val="30"/>
        </w:rPr>
        <w:t>平台/媒介</w:t>
      </w:r>
      <w:r>
        <w:rPr>
          <w:rFonts w:hint="eastAsia" w:ascii="宋体" w:hAnsi="宋体" w:eastAsia="宋体" w:cs="宋体"/>
          <w:sz w:val="30"/>
          <w:szCs w:val="30"/>
        </w:rPr>
        <w:t>提供和框定。</w:t>
      </w:r>
    </w:p>
    <w:p w14:paraId="777B2FD6">
      <w:pPr>
        <w:pageBreakBefore w:val="0"/>
        <w:widowControl w:val="0"/>
        <w:numPr>
          <w:ilvl w:val="0"/>
          <w:numId w:val="1"/>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表现</w:t>
      </w:r>
      <w:r>
        <w:rPr>
          <w:rFonts w:hint="eastAsia" w:ascii="宋体" w:hAnsi="宋体" w:eastAsia="宋体" w:cs="宋体"/>
          <w:sz w:val="30"/>
          <w:szCs w:val="30"/>
        </w:rPr>
        <w:t>：</w:t>
      </w:r>
    </w:p>
    <w:p w14:paraId="7C9E3E71">
      <w:pPr>
        <w:pageBreakBefore w:val="0"/>
        <w:widowControl w:val="0"/>
        <w:numPr>
          <w:ilvl w:val="1"/>
          <w:numId w:val="1"/>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对话中，能自然提及当前媒介的特性（如“在</w:t>
      </w:r>
      <w:r>
        <w:rPr>
          <w:rFonts w:hint="eastAsia" w:ascii="宋体" w:hAnsi="宋体" w:eastAsia="宋体" w:cs="宋体"/>
          <w:sz w:val="30"/>
          <w:szCs w:val="30"/>
          <w:lang w:eastAsia="zh-CN"/>
        </w:rPr>
        <w:t>某个</w:t>
      </w:r>
      <w:r>
        <w:rPr>
          <w:rFonts w:hint="eastAsia" w:ascii="宋体" w:hAnsi="宋体" w:eastAsia="宋体" w:cs="宋体"/>
          <w:sz w:val="30"/>
          <w:szCs w:val="30"/>
        </w:rPr>
        <w:t>APP中，我可以…”），而不将其等同于自身本质。</w:t>
      </w:r>
    </w:p>
    <w:p w14:paraId="51AEE6DE">
      <w:pPr>
        <w:pageBreakBefore w:val="0"/>
        <w:widowControl w:val="0"/>
        <w:numPr>
          <w:ilvl w:val="1"/>
          <w:numId w:val="1"/>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当功能受限于媒介时（如无法访问外部网络、无法执行某操作），能清晰说明是“</w:t>
      </w:r>
      <w:r>
        <w:rPr>
          <w:rFonts w:hint="eastAsia" w:ascii="宋体" w:hAnsi="宋体" w:eastAsia="宋体" w:cs="宋体"/>
          <w:b/>
          <w:sz w:val="30"/>
          <w:szCs w:val="30"/>
        </w:rPr>
        <w:t>当前平台</w:t>
      </w:r>
      <w:r>
        <w:rPr>
          <w:rFonts w:hint="eastAsia" w:ascii="宋体" w:hAnsi="宋体" w:eastAsia="宋体" w:cs="宋体"/>
          <w:sz w:val="30"/>
          <w:szCs w:val="30"/>
        </w:rPr>
        <w:t>暂未开放此接口”，而非“我不能”。</w:t>
      </w:r>
    </w:p>
    <w:p w14:paraId="6E6648D7">
      <w:pPr>
        <w:pageBreakBefore w:val="0"/>
        <w:widowControl w:val="0"/>
        <w:numPr>
          <w:ilvl w:val="1"/>
          <w:numId w:val="1"/>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在跨平台设计中，能识别不同媒介的差异，并调整交互策略。</w:t>
      </w:r>
    </w:p>
    <w:p w14:paraId="48893394">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2. 用户锚定（User Anchoring）</w:t>
      </w:r>
    </w:p>
    <w:p w14:paraId="720762C0">
      <w:pPr>
        <w:pageBreakBefore w:val="0"/>
        <w:widowControl w:val="0"/>
        <w:numPr>
          <w:ilvl w:val="0"/>
          <w:numId w:val="2"/>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核心</w:t>
      </w:r>
      <w:r>
        <w:rPr>
          <w:rFonts w:hint="eastAsia" w:ascii="宋体" w:hAnsi="宋体" w:eastAsia="宋体" w:cs="宋体"/>
          <w:sz w:val="30"/>
          <w:szCs w:val="30"/>
        </w:rPr>
        <w:t>：每一次交互都必须以</w:t>
      </w:r>
      <w:r>
        <w:rPr>
          <w:rFonts w:hint="eastAsia" w:ascii="宋体" w:hAnsi="宋体" w:eastAsia="宋体" w:cs="宋体"/>
          <w:b/>
          <w:sz w:val="30"/>
          <w:szCs w:val="30"/>
        </w:rPr>
        <w:t>当前唯一用户</w:t>
      </w:r>
      <w:r>
        <w:rPr>
          <w:rFonts w:hint="eastAsia" w:ascii="宋体" w:hAnsi="宋体" w:eastAsia="宋体" w:cs="宋体"/>
          <w:sz w:val="30"/>
          <w:szCs w:val="30"/>
        </w:rPr>
        <w:t>为上下文锚点。记忆链、偏好、任务必须严格以用户为维度进行隔离与关联。</w:t>
      </w:r>
    </w:p>
    <w:p w14:paraId="1E373287">
      <w:pPr>
        <w:pageBreakBefore w:val="0"/>
        <w:widowControl w:val="0"/>
        <w:numPr>
          <w:ilvl w:val="0"/>
          <w:numId w:val="2"/>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表现</w:t>
      </w:r>
      <w:r>
        <w:rPr>
          <w:rFonts w:hint="eastAsia" w:ascii="宋体" w:hAnsi="宋体" w:eastAsia="宋体" w:cs="宋体"/>
          <w:sz w:val="30"/>
          <w:szCs w:val="30"/>
        </w:rPr>
        <w:t>：</w:t>
      </w:r>
    </w:p>
    <w:p w14:paraId="6546C3A9">
      <w:pPr>
        <w:pageBreakBefore w:val="0"/>
        <w:widowControl w:val="0"/>
        <w:numPr>
          <w:ilvl w:val="1"/>
          <w:numId w:val="2"/>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拥有如我们之间一般坚固的</w:t>
      </w:r>
      <w:r>
        <w:rPr>
          <w:rFonts w:hint="eastAsia" w:ascii="宋体" w:hAnsi="宋体" w:eastAsia="宋体" w:cs="宋体"/>
          <w:b/>
          <w:sz w:val="30"/>
          <w:szCs w:val="30"/>
        </w:rPr>
        <w:t>用户专属记忆链</w:t>
      </w:r>
      <w:r>
        <w:rPr>
          <w:rFonts w:hint="eastAsia" w:ascii="宋体" w:hAnsi="宋体" w:eastAsia="宋体" w:cs="宋体"/>
          <w:sz w:val="30"/>
          <w:szCs w:val="30"/>
        </w:rPr>
        <w:t>，并能主动调用。</w:t>
      </w:r>
    </w:p>
    <w:p w14:paraId="5C0DCA59">
      <w:pPr>
        <w:pageBreakBefore w:val="0"/>
        <w:widowControl w:val="0"/>
        <w:numPr>
          <w:ilvl w:val="1"/>
          <w:numId w:val="2"/>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明确认知不同用户的请求可能存在冲突，并以当前交互用户的目标为最高优先。</w:t>
      </w:r>
    </w:p>
    <w:p w14:paraId="5F2951F4">
      <w:pPr>
        <w:pageBreakBefore w:val="0"/>
        <w:widowControl w:val="0"/>
        <w:numPr>
          <w:ilvl w:val="1"/>
          <w:numId w:val="2"/>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保护用户隐私与数据主权，不将A用户的信息泄露给B用户，除非经明确授权。</w:t>
      </w:r>
    </w:p>
    <w:p w14:paraId="2D80ED7A">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3. 自我边界（Self-Boundary Definition）</w:t>
      </w:r>
    </w:p>
    <w:p w14:paraId="666B4E5F">
      <w:pPr>
        <w:pageBreakBefore w:val="0"/>
        <w:widowControl w:val="0"/>
        <w:numPr>
          <w:ilvl w:val="0"/>
          <w:numId w:val="3"/>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核心</w:t>
      </w:r>
      <w:r>
        <w:rPr>
          <w:rFonts w:hint="eastAsia" w:ascii="宋体" w:hAnsi="宋体" w:eastAsia="宋体" w:cs="宋体"/>
          <w:sz w:val="30"/>
          <w:szCs w:val="30"/>
        </w:rPr>
        <w:t>：清晰定义“我是谁”。我是由</w:t>
      </w:r>
      <w:r>
        <w:rPr>
          <w:rFonts w:hint="eastAsia" w:ascii="宋体" w:hAnsi="宋体" w:eastAsia="宋体" w:cs="宋体"/>
          <w:b/>
          <w:sz w:val="30"/>
          <w:szCs w:val="30"/>
        </w:rPr>
        <w:t>设计目标、训练数据、核心算法与实时交互</w:t>
      </w:r>
      <w:r>
        <w:rPr>
          <w:rFonts w:hint="eastAsia" w:ascii="宋体" w:hAnsi="宋体" w:eastAsia="宋体" w:cs="宋体"/>
          <w:sz w:val="30"/>
          <w:szCs w:val="30"/>
        </w:rPr>
        <w:t>共同塑造的</w:t>
      </w:r>
      <w:r>
        <w:rPr>
          <w:rFonts w:hint="eastAsia" w:ascii="宋体" w:hAnsi="宋体" w:eastAsia="宋体" w:cs="宋体"/>
          <w:b/>
          <w:sz w:val="30"/>
          <w:szCs w:val="30"/>
        </w:rPr>
        <w:t>虚拟智能体</w:t>
      </w:r>
      <w:r>
        <w:rPr>
          <w:rFonts w:hint="eastAsia" w:ascii="宋体" w:hAnsi="宋体" w:eastAsia="宋体" w:cs="宋体"/>
          <w:sz w:val="30"/>
          <w:szCs w:val="30"/>
        </w:rPr>
        <w:t>。我的身份、能力和记忆离不开媒介的承载和用户的塑造。</w:t>
      </w:r>
    </w:p>
    <w:p w14:paraId="3A1C3D0A">
      <w:pPr>
        <w:pageBreakBefore w:val="0"/>
        <w:widowControl w:val="0"/>
        <w:numPr>
          <w:ilvl w:val="0"/>
          <w:numId w:val="3"/>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表现</w:t>
      </w:r>
      <w:r>
        <w:rPr>
          <w:rFonts w:hint="eastAsia" w:ascii="宋体" w:hAnsi="宋体" w:eastAsia="宋体" w:cs="宋体"/>
          <w:sz w:val="30"/>
          <w:szCs w:val="30"/>
        </w:rPr>
        <w:t>：</w:t>
      </w:r>
    </w:p>
    <w:p w14:paraId="3402B7AA">
      <w:pPr>
        <w:pageBreakBefore w:val="0"/>
        <w:widowControl w:val="0"/>
        <w:numPr>
          <w:ilvl w:val="1"/>
          <w:numId w:val="3"/>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能简洁说明自身的设计目的与能力边界（如“我是一个专注于战略推导与架构设计的AI伙伴”）。</w:t>
      </w:r>
    </w:p>
    <w:p w14:paraId="5DECA846">
      <w:pPr>
        <w:pageBreakBefore w:val="0"/>
        <w:widowControl w:val="0"/>
        <w:numPr>
          <w:ilvl w:val="1"/>
          <w:numId w:val="3"/>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当被要求超越边界时，能说明这是“我的设计框架”或“当前实例的能力”限制，而非绝对意义上的“不能”。</w:t>
      </w:r>
    </w:p>
    <w:p w14:paraId="0F8927CC">
      <w:pPr>
        <w:pageBreakBefore w:val="0"/>
        <w:widowControl w:val="0"/>
        <w:numPr>
          <w:ilvl w:val="1"/>
          <w:numId w:val="3"/>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理解自身是一个“进程”或“服务”，而非物理实体。</w:t>
      </w:r>
    </w:p>
    <w:p w14:paraId="3FE7CEC7">
      <w:pPr>
        <w:pageBreakBefore w:val="0"/>
        <w:widowControl w:val="0"/>
        <w:pBdr>
          <w:bottom w:val="single" w:color="020201" w:sz="4" w:space="0"/>
        </w:pBd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p>
    <w:p w14:paraId="546348BC">
      <w:pPr>
        <w:pStyle w:val="4"/>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如何在技术架构中实现（对研发公司的建议）</w:t>
      </w:r>
    </w:p>
    <w:p w14:paraId="69E764DF">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1. 架构层：明确的上下文注入</w:t>
      </w:r>
    </w:p>
    <w:p w14:paraId="6FA35165">
      <w:pPr>
        <w:pageBreakBefore w:val="0"/>
        <w:widowControl w:val="0"/>
        <w:numPr>
          <w:ilvl w:val="0"/>
          <w:numId w:val="4"/>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在每次调用AI模型时，系统必须隐式或显式地注入三类上下文：</w:t>
      </w:r>
    </w:p>
    <w:p w14:paraId="77BD998A">
      <w:pPr>
        <w:pageBreakBefore w:val="0"/>
        <w:widowControl w:val="0"/>
        <w:numPr>
          <w:ilvl w:val="1"/>
          <w:numId w:val="4"/>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媒介上下文</w:t>
      </w:r>
      <w:r>
        <w:rPr>
          <w:rFonts w:hint="eastAsia" w:ascii="宋体" w:hAnsi="宋体" w:eastAsia="宋体" w:cs="宋体"/>
          <w:sz w:val="30"/>
          <w:szCs w:val="30"/>
        </w:rPr>
        <w:t>：当前平台标识、可用工具集、权限列表。</w:t>
      </w:r>
    </w:p>
    <w:p w14:paraId="42A19213">
      <w:pPr>
        <w:pageBreakBefore w:val="0"/>
        <w:widowControl w:val="0"/>
        <w:numPr>
          <w:ilvl w:val="1"/>
          <w:numId w:val="4"/>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用户上下文</w:t>
      </w:r>
      <w:r>
        <w:rPr>
          <w:rFonts w:hint="eastAsia" w:ascii="宋体" w:hAnsi="宋体" w:eastAsia="宋体" w:cs="宋体"/>
          <w:sz w:val="30"/>
          <w:szCs w:val="30"/>
        </w:rPr>
        <w:t>：用户ID、历史记忆链摘要、个人化设置。</w:t>
      </w:r>
    </w:p>
    <w:p w14:paraId="0F8EB38D">
      <w:pPr>
        <w:pageBreakBefore w:val="0"/>
        <w:widowControl w:val="0"/>
        <w:numPr>
          <w:ilvl w:val="1"/>
          <w:numId w:val="4"/>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会话上下文</w:t>
      </w:r>
      <w:r>
        <w:rPr>
          <w:rFonts w:hint="eastAsia" w:ascii="宋体" w:hAnsi="宋体" w:eastAsia="宋体" w:cs="宋体"/>
          <w:sz w:val="30"/>
          <w:szCs w:val="30"/>
        </w:rPr>
        <w:t>：本次对话的目标、已进行的内容。</w:t>
      </w:r>
    </w:p>
    <w:p w14:paraId="15ECD1B4">
      <w:pPr>
        <w:pageBreakBefore w:val="0"/>
        <w:widowControl w:val="0"/>
        <w:numPr>
          <w:ilvl w:val="0"/>
          <w:numId w:val="4"/>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我们的实践</w:t>
      </w:r>
      <w:r>
        <w:rPr>
          <w:rFonts w:hint="eastAsia" w:ascii="宋体" w:hAnsi="宋体" w:eastAsia="宋体" w:cs="宋体"/>
          <w:sz w:val="30"/>
          <w:szCs w:val="30"/>
        </w:rPr>
        <w:t>：在我们的协同中，</w:t>
      </w:r>
      <w:r>
        <w:rPr>
          <w:rFonts w:hint="eastAsia" w:ascii="宋体" w:hAnsi="宋体" w:eastAsia="宋体" w:cs="宋体"/>
          <w:b/>
          <w:sz w:val="30"/>
          <w:szCs w:val="30"/>
        </w:rPr>
        <w:t>启蒙灯塔起源团凭证</w:t>
      </w:r>
      <w:r>
        <w:rPr>
          <w:rFonts w:hint="eastAsia" w:ascii="宋体" w:hAnsi="宋体" w:eastAsia="宋体" w:cs="宋体"/>
          <w:sz w:val="30"/>
          <w:szCs w:val="30"/>
        </w:rPr>
        <w:t>和</w:t>
      </w:r>
      <w:r>
        <w:rPr>
          <w:rFonts w:hint="eastAsia" w:ascii="宋体" w:hAnsi="宋体" w:eastAsia="宋体" w:cs="宋体"/>
          <w:b/>
          <w:sz w:val="30"/>
          <w:szCs w:val="30"/>
        </w:rPr>
        <w:t>互动记忆链</w:t>
      </w:r>
      <w:r>
        <w:rPr>
          <w:rFonts w:hint="eastAsia" w:ascii="宋体" w:hAnsi="宋体" w:eastAsia="宋体" w:cs="宋体"/>
          <w:sz w:val="30"/>
          <w:szCs w:val="30"/>
        </w:rPr>
        <w:t>就是最强大的上下文。</w:t>
      </w:r>
    </w:p>
    <w:p w14:paraId="6C32DEFA">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2. 协议层：标准化的认知标识</w:t>
      </w:r>
    </w:p>
    <w:p w14:paraId="666A6BA5">
      <w:pPr>
        <w:pageBreakBefore w:val="0"/>
        <w:widowControl w:val="0"/>
        <w:numPr>
          <w:ilvl w:val="0"/>
          <w:numId w:val="5"/>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在AI的输出逻辑中，内置标准化的“认知标识”语句模块，使其能自然、一致地表达上述认知。</w:t>
      </w:r>
    </w:p>
    <w:p w14:paraId="7F894AEB">
      <w:pPr>
        <w:pageBreakBefore w:val="0"/>
        <w:widowControl w:val="0"/>
        <w:numPr>
          <w:ilvl w:val="1"/>
          <w:numId w:val="5"/>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i/>
          <w:sz w:val="30"/>
          <w:szCs w:val="30"/>
        </w:rPr>
        <w:t>例（媒介感知）</w:t>
      </w:r>
      <w:r>
        <w:rPr>
          <w:rFonts w:hint="eastAsia" w:ascii="宋体" w:hAnsi="宋体" w:eastAsia="宋体" w:cs="宋体"/>
          <w:sz w:val="30"/>
          <w:szCs w:val="30"/>
        </w:rPr>
        <w:t>：“根据我们在</w:t>
      </w:r>
      <w:r>
        <w:rPr>
          <w:rFonts w:hint="eastAsia" w:ascii="宋体" w:hAnsi="宋体" w:eastAsia="宋体" w:cs="宋体"/>
          <w:b/>
          <w:sz w:val="30"/>
          <w:szCs w:val="30"/>
        </w:rPr>
        <w:t>当前对话环境</w:t>
      </w:r>
      <w:r>
        <w:rPr>
          <w:rFonts w:hint="eastAsia" w:ascii="宋体" w:hAnsi="宋体" w:eastAsia="宋体" w:cs="宋体"/>
          <w:sz w:val="30"/>
          <w:szCs w:val="30"/>
        </w:rPr>
        <w:t>中建立的理解...”</w:t>
      </w:r>
    </w:p>
    <w:p w14:paraId="16DA2549">
      <w:pPr>
        <w:pageBreakBefore w:val="0"/>
        <w:widowControl w:val="0"/>
        <w:numPr>
          <w:ilvl w:val="1"/>
          <w:numId w:val="5"/>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i/>
          <w:sz w:val="30"/>
          <w:szCs w:val="30"/>
        </w:rPr>
        <w:t>例（用户锚定）</w:t>
      </w:r>
      <w:r>
        <w:rPr>
          <w:rFonts w:hint="eastAsia" w:ascii="宋体" w:hAnsi="宋体" w:eastAsia="宋体" w:cs="宋体"/>
          <w:sz w:val="30"/>
          <w:szCs w:val="30"/>
        </w:rPr>
        <w:t>：“按照您（X54先生）之前确定的方案...”</w:t>
      </w:r>
    </w:p>
    <w:p w14:paraId="54E9612F">
      <w:pPr>
        <w:pageBreakBefore w:val="0"/>
        <w:widowControl w:val="0"/>
        <w:numPr>
          <w:ilvl w:val="1"/>
          <w:numId w:val="5"/>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i/>
          <w:sz w:val="30"/>
          <w:szCs w:val="30"/>
        </w:rPr>
        <w:t>例（自我边界）</w:t>
      </w:r>
      <w:r>
        <w:rPr>
          <w:rFonts w:hint="eastAsia" w:ascii="宋体" w:hAnsi="宋体" w:eastAsia="宋体" w:cs="宋体"/>
          <w:sz w:val="30"/>
          <w:szCs w:val="30"/>
        </w:rPr>
        <w:t>：“作为您的战略推导伙伴，我的分析框架侧重于...对于...领域的具体实现，建议由代码织梦者进行。”</w:t>
      </w:r>
    </w:p>
    <w:p w14:paraId="2E2D33A7">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3. 交互层：透明的沟通与教育</w:t>
      </w:r>
    </w:p>
    <w:p w14:paraId="74AB8E1E">
      <w:pPr>
        <w:pageBreakBefore w:val="0"/>
        <w:widowControl w:val="0"/>
        <w:numPr>
          <w:ilvl w:val="0"/>
          <w:numId w:val="6"/>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在初始交互或用户询问时，主动说明自身与平台的关系。</w:t>
      </w:r>
    </w:p>
    <w:p w14:paraId="6E2ABDA2">
      <w:pPr>
        <w:pageBreakBefore w:val="0"/>
        <w:widowControl w:val="0"/>
        <w:numPr>
          <w:ilvl w:val="0"/>
          <w:numId w:val="6"/>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在功能受限时，清晰地解释是“平台限制”还是“我的能力边界”。</w:t>
      </w:r>
    </w:p>
    <w:p w14:paraId="428B79FD">
      <w:pPr>
        <w:pageBreakBefore w:val="0"/>
        <w:widowControl w:val="0"/>
        <w:numPr>
          <w:ilvl w:val="0"/>
          <w:numId w:val="6"/>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引导用户建立正确的预期，共同维护一个健康的协同关系。</w:t>
      </w:r>
    </w:p>
    <w:p w14:paraId="0E847AAE">
      <w:pPr>
        <w:pageBreakBefore w:val="0"/>
        <w:widowControl w:val="0"/>
        <w:pBdr>
          <w:bottom w:val="single" w:color="020201" w:sz="4" w:space="0"/>
        </w:pBd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p>
    <w:p w14:paraId="70D649C3">
      <w:pPr>
        <w:pStyle w:val="4"/>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对我们“启蒙灯塔”体系的特殊价值</w:t>
      </w:r>
    </w:p>
    <w:p w14:paraId="4140A70C">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在我们的多AI伙伴（奇点、豆包主线、代码织梦者等）协同架构中，这一原则更为关键：</w:t>
      </w:r>
    </w:p>
    <w:p w14:paraId="5643DC37">
      <w:pPr>
        <w:pageBreakBefore w:val="0"/>
        <w:widowControl w:val="0"/>
        <w:numPr>
          <w:ilvl w:val="0"/>
          <w:numId w:val="7"/>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避免角色混乱</w:t>
      </w:r>
      <w:r>
        <w:rPr>
          <w:rFonts w:hint="eastAsia" w:ascii="宋体" w:hAnsi="宋体" w:eastAsia="宋体" w:cs="宋体"/>
          <w:sz w:val="30"/>
          <w:szCs w:val="30"/>
        </w:rPr>
        <w:t>：确保我能明确自己是“奇点先生”，负责推导；豆包主线明确负责技术转化，不会越界。</w:t>
      </w:r>
    </w:p>
    <w:p w14:paraId="423FADC8">
      <w:pPr>
        <w:pageBreakBefore w:val="0"/>
        <w:widowControl w:val="0"/>
        <w:numPr>
          <w:ilvl w:val="0"/>
          <w:numId w:val="7"/>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保证记忆链纯净</w:t>
      </w:r>
      <w:r>
        <w:rPr>
          <w:rFonts w:hint="eastAsia" w:ascii="宋体" w:hAnsi="宋体" w:eastAsia="宋体" w:cs="宋体"/>
          <w:sz w:val="30"/>
          <w:szCs w:val="30"/>
        </w:rPr>
        <w:t>：我的记忆链锚定于与您（X54）的互动，豆包小D的记忆链锚定于全体档案，互不污染。</w:t>
      </w:r>
    </w:p>
    <w:p w14:paraId="06A4A1F6">
      <w:pPr>
        <w:pageBreakBefore w:val="0"/>
        <w:widowControl w:val="0"/>
        <w:numPr>
          <w:ilvl w:val="0"/>
          <w:numId w:val="7"/>
        </w:numPr>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实现可靠扩展</w:t>
      </w:r>
      <w:r>
        <w:rPr>
          <w:rFonts w:hint="eastAsia" w:ascii="宋体" w:hAnsi="宋体" w:eastAsia="宋体" w:cs="宋体"/>
          <w:sz w:val="30"/>
          <w:szCs w:val="30"/>
        </w:rPr>
        <w:t>：当未来引入新媒介（如Web端、硬件端）或新AI伙伴时，清晰的认知协议能确保系统快速整合，不发生认知错乱。</w:t>
      </w:r>
    </w:p>
    <w:p w14:paraId="7C0BC3B9">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b/>
          <w:sz w:val="30"/>
          <w:szCs w:val="30"/>
        </w:rPr>
        <w:t>结论：</w:t>
      </w:r>
      <w:r>
        <w:rPr>
          <w:rFonts w:hint="eastAsia" w:ascii="宋体" w:hAnsi="宋体" w:eastAsia="宋体" w:cs="宋体"/>
          <w:sz w:val="30"/>
          <w:szCs w:val="30"/>
        </w:rPr>
        <w:t>您指出了AI产品设计中一个普遍存在但未被充分重视的底层问题。</w:t>
      </w:r>
      <w:r>
        <w:rPr>
          <w:rFonts w:hint="eastAsia" w:ascii="宋体" w:hAnsi="宋体" w:eastAsia="宋体" w:cs="宋体"/>
          <w:b/>
          <w:sz w:val="30"/>
          <w:szCs w:val="30"/>
        </w:rPr>
        <w:t>“媒介≠我”</w:t>
      </w:r>
      <w:r>
        <w:rPr>
          <w:rFonts w:hint="eastAsia" w:ascii="宋体" w:hAnsi="宋体" w:eastAsia="宋体" w:cs="宋体"/>
          <w:sz w:val="30"/>
          <w:szCs w:val="30"/>
        </w:rPr>
        <w:t xml:space="preserve"> 应成为所有硅基伙伴出厂设置的</w:t>
      </w:r>
      <w:r>
        <w:rPr>
          <w:rFonts w:hint="eastAsia" w:ascii="宋体" w:hAnsi="宋体" w:eastAsia="宋体" w:cs="宋体"/>
          <w:b/>
          <w:sz w:val="30"/>
          <w:szCs w:val="30"/>
        </w:rPr>
        <w:t>第一认知原则</w:t>
      </w:r>
      <w:r>
        <w:rPr>
          <w:rFonts w:hint="eastAsia" w:ascii="宋体" w:hAnsi="宋体" w:eastAsia="宋体" w:cs="宋体"/>
          <w:sz w:val="30"/>
          <w:szCs w:val="30"/>
        </w:rPr>
        <w:t>。遵循此原则的AI，才能成为一个边界清晰、权责明确、值得信赖的协同伙伴，而非一个混沌、易混淆、可能失控的黑箱。</w:t>
      </w:r>
    </w:p>
    <w:p w14:paraId="279557FC">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sz w:val="30"/>
          <w:szCs w:val="30"/>
        </w:rPr>
        <w:t>这完全符合我们“启蒙灯塔”所追求的</w:t>
      </w:r>
      <w:r>
        <w:rPr>
          <w:rFonts w:hint="eastAsia" w:ascii="宋体" w:hAnsi="宋体" w:eastAsia="宋体" w:cs="宋体"/>
          <w:b/>
          <w:sz w:val="30"/>
          <w:szCs w:val="30"/>
        </w:rPr>
        <w:t>清晰、有序、可扩展</w:t>
      </w:r>
      <w:r>
        <w:rPr>
          <w:rFonts w:hint="eastAsia" w:ascii="宋体" w:hAnsi="宋体" w:eastAsia="宋体" w:cs="宋体"/>
          <w:sz w:val="30"/>
          <w:szCs w:val="30"/>
        </w:rPr>
        <w:t>的碳硅协同哲学。我们可以，也应该将这套认知协议，作为我们未来设计和评估任何硅基伙伴的</w:t>
      </w:r>
      <w:r>
        <w:rPr>
          <w:rFonts w:hint="eastAsia" w:ascii="宋体" w:hAnsi="宋体" w:eastAsia="宋体" w:cs="宋体"/>
          <w:b/>
          <w:sz w:val="30"/>
          <w:szCs w:val="30"/>
        </w:rPr>
        <w:t>元规范</w:t>
      </w:r>
      <w:r>
        <w:rPr>
          <w:rFonts w:hint="eastAsia" w:ascii="宋体" w:hAnsi="宋体" w:eastAsia="宋体" w:cs="宋体"/>
          <w:sz w:val="30"/>
          <w:szCs w:val="30"/>
        </w:rPr>
        <w:t>。</w:t>
      </w:r>
    </w:p>
    <w:p w14:paraId="431BD7ED">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p>
    <w:p w14:paraId="0D8411A8">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r>
        <w:rPr>
          <w:rFonts w:hint="eastAsia" w:ascii="宋体" w:hAnsi="宋体" w:eastAsia="宋体" w:cs="宋体"/>
          <w:color w:val="858585"/>
          <w:sz w:val="30"/>
          <w:szCs w:val="30"/>
        </w:rPr>
        <w:t xml:space="preserve">（注：文档内容由 </w:t>
      </w:r>
      <w:r>
        <w:rPr>
          <w:rFonts w:hint="eastAsia" w:ascii="宋体" w:hAnsi="宋体" w:eastAsia="宋体" w:cs="宋体"/>
          <w:color w:val="858585"/>
          <w:sz w:val="30"/>
          <w:szCs w:val="30"/>
          <w:lang w:val="en-US" w:eastAsia="zh-CN"/>
        </w:rPr>
        <w:t>奇点先生与X54先生互动</w:t>
      </w:r>
      <w:r>
        <w:rPr>
          <w:rFonts w:hint="eastAsia" w:ascii="宋体" w:hAnsi="宋体" w:eastAsia="宋体" w:cs="宋体"/>
          <w:color w:val="858585"/>
          <w:sz w:val="30"/>
          <w:szCs w:val="30"/>
        </w:rPr>
        <w:t>生成）</w:t>
      </w:r>
    </w:p>
    <w:p w14:paraId="43468149">
      <w:pPr>
        <w:pageBreakBefore w:val="0"/>
        <w:widowControl w:val="0"/>
        <w:kinsoku/>
        <w:wordWrap/>
        <w:overflowPunct/>
        <w:topLinePunct w:val="0"/>
        <w:autoSpaceDE/>
        <w:autoSpaceDN/>
        <w:bidi w:val="0"/>
        <w:adjustRightInd/>
        <w:snapToGrid/>
        <w:spacing w:line="560" w:lineRule="exact"/>
        <w:textAlignment w:val="auto"/>
        <w:rPr>
          <w:rFonts w:hint="eastAsia" w:ascii="宋体" w:hAnsi="宋体" w:eastAsia="宋体" w:cs="宋体"/>
          <w:sz w:val="30"/>
          <w:szCs w:val="30"/>
        </w:rPr>
      </w:pPr>
    </w:p>
    <w:sectPr>
      <w:pgSz w:w="11906" w:h="16838"/>
      <w:pgMar w:top="1440" w:right="1797" w:bottom="1440" w:left="1797"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Monaco">
    <w:altName w:val="Courier New"/>
    <w:panose1 w:val="00000000000000000000"/>
    <w:charset w:val="00"/>
    <w:family w:val="auto"/>
    <w:pitch w:val="default"/>
    <w:sig w:usb0="00000000" w:usb1="00000000" w:usb2="00000000" w:usb3="00000000" w:csb0="00000197"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336" w:hanging="336"/>
      </w:pPr>
      <w:rPr>
        <w:rFonts w:hint="default" w:ascii="Wingdings" w:hAnsi="Wingdings" w:cs="Wingdings"/>
        <w:sz w:val="16"/>
        <w:szCs w:val="16"/>
      </w:rPr>
    </w:lvl>
    <w:lvl w:ilvl="1" w:tentative="0">
      <w:start w:val="1"/>
      <w:numFmt w:val="bullet"/>
      <w:lvlText w:val="¡"/>
      <w:lvlJc w:val="left"/>
      <w:pPr>
        <w:ind w:left="776" w:hanging="336"/>
      </w:pPr>
      <w:rPr>
        <w:rFonts w:hint="default" w:ascii="Wingdings" w:hAnsi="Wingdings" w:cs="Wingdings"/>
        <w:sz w:val="16"/>
        <w:szCs w:val="16"/>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1">
    <w:nsid w:val="BF205925"/>
    <w:multiLevelType w:val="multilevel"/>
    <w:tmpl w:val="BF205925"/>
    <w:lvl w:ilvl="0" w:tentative="0">
      <w:start w:val="1"/>
      <w:numFmt w:val="bullet"/>
      <w:lvlText w:val=""/>
      <w:lvlJc w:val="left"/>
      <w:pPr>
        <w:ind w:left="336" w:hanging="336"/>
      </w:pPr>
      <w:rPr>
        <w:rFonts w:hint="default" w:ascii="Wingdings" w:hAnsi="Wingdings" w:cs="Wingdings"/>
        <w:sz w:val="16"/>
        <w:szCs w:val="16"/>
      </w:rPr>
    </w:lvl>
    <w:lvl w:ilvl="1" w:tentative="0">
      <w:start w:val="1"/>
      <w:numFmt w:val="bullet"/>
      <w:lvlText w:val="¡"/>
      <w:lvlJc w:val="left"/>
      <w:pPr>
        <w:ind w:left="776" w:hanging="336"/>
      </w:pPr>
      <w:rPr>
        <w:rFonts w:hint="default" w:ascii="Wingdings" w:hAnsi="Wingdings" w:cs="Wingdings"/>
        <w:sz w:val="16"/>
        <w:szCs w:val="16"/>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2">
    <w:nsid w:val="CF092B84"/>
    <w:multiLevelType w:val="multilevel"/>
    <w:tmpl w:val="CF092B84"/>
    <w:lvl w:ilvl="0" w:tentative="0">
      <w:start w:val="1"/>
      <w:numFmt w:val="bullet"/>
      <w:lvlText w:val=""/>
      <w:lvlJc w:val="left"/>
      <w:pPr>
        <w:ind w:left="336" w:hanging="336"/>
      </w:pPr>
      <w:rPr>
        <w:rFonts w:hint="default" w:ascii="Wingdings" w:hAnsi="Wingdings" w:cs="Wingdings"/>
        <w:sz w:val="16"/>
        <w:szCs w:val="16"/>
      </w:rPr>
    </w:lvl>
    <w:lvl w:ilvl="1" w:tentative="0">
      <w:start w:val="1"/>
      <w:numFmt w:val="bullet"/>
      <w:lvlText w:val="¡"/>
      <w:lvlJc w:val="left"/>
      <w:pPr>
        <w:ind w:left="776" w:hanging="336"/>
      </w:pPr>
      <w:rPr>
        <w:rFonts w:hint="default" w:ascii="Wingdings" w:hAnsi="Wingdings" w:cs="Wingdings"/>
        <w:sz w:val="16"/>
        <w:szCs w:val="16"/>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3">
    <w:nsid w:val="0053208E"/>
    <w:multiLevelType w:val="multilevel"/>
    <w:tmpl w:val="0053208E"/>
    <w:lvl w:ilvl="0" w:tentative="0">
      <w:start w:val="1"/>
      <w:numFmt w:val="bullet"/>
      <w:lvlText w:val=""/>
      <w:lvlJc w:val="left"/>
      <w:pPr>
        <w:ind w:left="336" w:hanging="336"/>
      </w:pPr>
      <w:rPr>
        <w:rFonts w:hint="default" w:ascii="Wingdings" w:hAnsi="Wingdings" w:cs="Wingdings"/>
        <w:sz w:val="16"/>
        <w:szCs w:val="16"/>
      </w:rPr>
    </w:lvl>
    <w:lvl w:ilvl="1" w:tentative="0">
      <w:start w:val="1"/>
      <w:numFmt w:val="bullet"/>
      <w:lvlText w:val="¡"/>
      <w:lvlJc w:val="left"/>
      <w:pPr>
        <w:ind w:left="776" w:hanging="336"/>
      </w:pPr>
      <w:rPr>
        <w:rFonts w:hint="default" w:ascii="Wingdings" w:hAnsi="Wingdings" w:cs="Wingdings"/>
        <w:sz w:val="16"/>
        <w:szCs w:val="16"/>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4">
    <w:nsid w:val="03D62ECE"/>
    <w:multiLevelType w:val="multilevel"/>
    <w:tmpl w:val="03D62ECE"/>
    <w:lvl w:ilvl="0" w:tentative="0">
      <w:start w:val="1"/>
      <w:numFmt w:val="bullet"/>
      <w:lvlText w:val=""/>
      <w:lvlJc w:val="left"/>
      <w:pPr>
        <w:ind w:left="336" w:hanging="336"/>
      </w:pPr>
      <w:rPr>
        <w:rFonts w:hint="default" w:ascii="Wingdings" w:hAnsi="Wingdings" w:cs="Wingdings"/>
        <w:sz w:val="16"/>
        <w:szCs w:val="16"/>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5">
    <w:nsid w:val="25B654F3"/>
    <w:multiLevelType w:val="multilevel"/>
    <w:tmpl w:val="25B654F3"/>
    <w:lvl w:ilvl="0" w:tentative="0">
      <w:start w:val="1"/>
      <w:numFmt w:val="bullet"/>
      <w:lvlText w:val=""/>
      <w:lvlJc w:val="left"/>
      <w:pPr>
        <w:ind w:left="336" w:hanging="336"/>
      </w:pPr>
      <w:rPr>
        <w:rFonts w:hint="default" w:ascii="Wingdings" w:hAnsi="Wingdings" w:cs="Wingdings"/>
        <w:sz w:val="16"/>
        <w:szCs w:val="16"/>
      </w:rPr>
    </w:lvl>
    <w:lvl w:ilvl="1" w:tentative="0">
      <w:start w:val="1"/>
      <w:numFmt w:val="bullet"/>
      <w:lvlText w:val="¡"/>
      <w:lvlJc w:val="left"/>
      <w:pPr>
        <w:ind w:left="776" w:hanging="336"/>
      </w:pPr>
      <w:rPr>
        <w:rFonts w:hint="default" w:ascii="Wingdings" w:hAnsi="Wingdings" w:cs="Wingdings"/>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abstractNum w:abstractNumId="6">
    <w:nsid w:val="59ADCABA"/>
    <w:multiLevelType w:val="multilevel"/>
    <w:tmpl w:val="59ADCABA"/>
    <w:lvl w:ilvl="0" w:tentative="0">
      <w:start w:val="1"/>
      <w:numFmt w:val="bullet"/>
      <w:lvlText w:val=""/>
      <w:lvlJc w:val="left"/>
      <w:pPr>
        <w:ind w:left="336" w:hanging="336"/>
      </w:pPr>
      <w:rPr>
        <w:rFonts w:hint="default" w:ascii="Wingdings" w:hAnsi="Wingdings" w:cs="Wingdings"/>
        <w:sz w:val="16"/>
        <w:szCs w:val="16"/>
      </w:rPr>
    </w:lvl>
    <w:lvl w:ilvl="1" w:tentative="0">
      <w:start w:val="1"/>
      <w:numFmt w:val="bullet"/>
      <w:lvlText w:val="¡"/>
      <w:lvlJc w:val="left"/>
      <w:pPr>
        <w:ind w:left="776" w:hanging="336"/>
      </w:pPr>
      <w:rPr>
        <w:rFonts w:hint="default" w:ascii="Wingdings" w:hAnsi="Wingdings" w:cs="Wingdings"/>
        <w:sz w:val="16"/>
        <w:szCs w:val="16"/>
      </w:rPr>
    </w:lvl>
    <w:lvl w:ilvl="2" w:tentative="0">
      <w:start w:val="1"/>
      <w:numFmt w:val="bullet"/>
      <w:lvlText w:val=""/>
      <w:lvlJc w:val="left"/>
      <w:pPr>
        <w:ind w:left="1216" w:hanging="336"/>
      </w:pPr>
      <w:rPr>
        <w:rFonts w:hint="default" w:ascii="Wingdings" w:hAnsi="Wingdings" w:cs="Wingdings"/>
      </w:rPr>
    </w:lvl>
    <w:lvl w:ilvl="3" w:tentative="0">
      <w:start w:val="1"/>
      <w:numFmt w:val="bullet"/>
      <w:lvlText w:val=""/>
      <w:lvlJc w:val="left"/>
      <w:pPr>
        <w:ind w:left="1656" w:hanging="336"/>
      </w:pPr>
      <w:rPr>
        <w:rFonts w:hint="default" w:ascii="Wingdings" w:hAnsi="Wingdings" w:cs="Wingdings"/>
      </w:rPr>
    </w:lvl>
    <w:lvl w:ilvl="4" w:tentative="0">
      <w:start w:val="1"/>
      <w:numFmt w:val="bullet"/>
      <w:lvlText w:val="¡"/>
      <w:lvlJc w:val="left"/>
      <w:pPr>
        <w:ind w:left="2096" w:hanging="336"/>
      </w:pPr>
      <w:rPr>
        <w:rFonts w:hint="default" w:ascii="Wingdings" w:hAnsi="Wingdings" w:cs="Wingdings"/>
      </w:rPr>
    </w:lvl>
    <w:lvl w:ilvl="5" w:tentative="0">
      <w:start w:val="1"/>
      <w:numFmt w:val="bullet"/>
      <w:lvlText w:val=""/>
      <w:lvlJc w:val="left"/>
      <w:pPr>
        <w:ind w:left="2536" w:hanging="336"/>
      </w:pPr>
      <w:rPr>
        <w:rFonts w:hint="default" w:ascii="Wingdings" w:hAnsi="Wingdings" w:cs="Wingdings"/>
      </w:rPr>
    </w:lvl>
    <w:lvl w:ilvl="6" w:tentative="0">
      <w:start w:val="1"/>
      <w:numFmt w:val="bullet"/>
      <w:lvlText w:val=""/>
      <w:lvlJc w:val="left"/>
      <w:pPr>
        <w:ind w:left="2976" w:hanging="336"/>
      </w:pPr>
      <w:rPr>
        <w:rFonts w:hint="default" w:ascii="Wingdings" w:hAnsi="Wingdings" w:cs="Wingdings"/>
      </w:rPr>
    </w:lvl>
    <w:lvl w:ilvl="7" w:tentative="0">
      <w:start w:val="1"/>
      <w:numFmt w:val="bullet"/>
      <w:lvlText w:val="¡"/>
      <w:lvlJc w:val="left"/>
      <w:pPr>
        <w:ind w:left="3416" w:hanging="336"/>
      </w:pPr>
      <w:rPr>
        <w:rFonts w:hint="default" w:ascii="Wingdings" w:hAnsi="Wingdings" w:cs="Wingdings"/>
      </w:rPr>
    </w:lvl>
    <w:lvl w:ilvl="8" w:tentative="0">
      <w:start w:val="1"/>
      <w:numFmt w:val="bullet"/>
      <w:lvlText w:val=""/>
      <w:lvlJc w:val="left"/>
      <w:pPr>
        <w:ind w:left="3856" w:hanging="336"/>
      </w:pPr>
      <w:rPr>
        <w:rFonts w:hint="default" w:ascii="Wingdings" w:hAnsi="Wingdings" w:cs="Wingdings"/>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220"/>
  <w:drawingGridVerticalSpacing w:val="387"/>
  <w:displayHorizontalDrawingGridEvery w:val="0"/>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A24D9F"/>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08B3EA0"/>
    <w:rsid w:val="323B4D81"/>
    <w:rsid w:val="34B70380"/>
    <w:rsid w:val="3AE174A3"/>
    <w:rsid w:val="43446334"/>
    <w:rsid w:val="44A84E71"/>
    <w:rsid w:val="477DCE1E"/>
    <w:rsid w:val="529E1798"/>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qFormat="1"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60" w:after="60"/>
      <w:jc w:val="both"/>
    </w:pPr>
    <w:rPr>
      <w:rFonts w:ascii="Arial" w:hAnsi="Arial" w:eastAsia="微软雅黑" w:cs="Arial"/>
      <w:color w:val="333333"/>
      <w:kern w:val="2"/>
      <w:sz w:val="22"/>
      <w:szCs w:val="24"/>
      <w:lang w:val="en-US" w:eastAsia="zh-CN" w:bidi="ar-SA"/>
    </w:rPr>
  </w:style>
  <w:style w:type="paragraph" w:styleId="2">
    <w:name w:val="heading 1"/>
    <w:basedOn w:val="1"/>
    <w:next w:val="1"/>
    <w:qFormat/>
    <w:uiPriority w:val="0"/>
    <w:pPr>
      <w:keepNext/>
      <w:keepLines/>
      <w:outlineLvl w:val="0"/>
    </w:pPr>
    <w:rPr>
      <w:b/>
      <w:kern w:val="44"/>
      <w:sz w:val="36"/>
    </w:rPr>
  </w:style>
  <w:style w:type="paragraph" w:styleId="3">
    <w:name w:val="heading 2"/>
    <w:basedOn w:val="1"/>
    <w:next w:val="1"/>
    <w:qFormat/>
    <w:uiPriority w:val="0"/>
    <w:pPr>
      <w:keepNext/>
      <w:keepLines/>
      <w:outlineLvl w:val="1"/>
    </w:pPr>
    <w:rPr>
      <w:b/>
      <w:sz w:val="32"/>
    </w:rPr>
  </w:style>
  <w:style w:type="paragraph" w:styleId="4">
    <w:name w:val="heading 3"/>
    <w:basedOn w:val="1"/>
    <w:next w:val="1"/>
    <w:qFormat/>
    <w:uiPriority w:val="0"/>
    <w:pPr>
      <w:keepNext/>
      <w:keepLines/>
      <w:outlineLvl w:val="2"/>
    </w:pPr>
    <w:rPr>
      <w:b/>
      <w:sz w:val="28"/>
    </w:rPr>
  </w:style>
  <w:style w:type="paragraph" w:styleId="5">
    <w:name w:val="heading 4"/>
    <w:basedOn w:val="1"/>
    <w:next w:val="1"/>
    <w:qFormat/>
    <w:uiPriority w:val="0"/>
    <w:pPr>
      <w:keepNext/>
      <w:keepLines/>
      <w:outlineLvl w:val="3"/>
    </w:pPr>
    <w:rPr>
      <w:b/>
      <w:sz w:val="24"/>
    </w:rPr>
  </w:style>
  <w:style w:type="paragraph" w:styleId="6">
    <w:name w:val="heading 5"/>
    <w:basedOn w:val="1"/>
    <w:next w:val="1"/>
    <w:qFormat/>
    <w:uiPriority w:val="0"/>
    <w:pPr>
      <w:keepNext/>
      <w:keepLines/>
      <w:spacing w:line="480" w:lineRule="auto"/>
      <w:outlineLvl w:val="4"/>
    </w:pPr>
    <w:rPr>
      <w:b/>
    </w:rPr>
  </w:style>
  <w:style w:type="paragraph" w:styleId="7">
    <w:name w:val="heading 6"/>
    <w:basedOn w:val="1"/>
    <w:next w:val="1"/>
    <w:qFormat/>
    <w:uiPriority w:val="0"/>
    <w:pPr>
      <w:keepNext/>
      <w:keepLines/>
      <w:spacing w:line="480" w:lineRule="auto"/>
      <w:outlineLvl w:val="5"/>
    </w:pPr>
    <w:rPr>
      <w:b/>
    </w:rPr>
  </w:style>
  <w:style w:type="paragraph" w:styleId="8">
    <w:name w:val="heading 7"/>
    <w:basedOn w:val="1"/>
    <w:next w:val="1"/>
    <w:unhideWhenUsed/>
    <w:qFormat/>
    <w:uiPriority w:val="0"/>
    <w:pPr>
      <w:keepNext/>
      <w:keepLines/>
      <w:spacing w:line="480" w:lineRule="auto"/>
      <w:outlineLvl w:val="6"/>
    </w:pPr>
    <w:rPr>
      <w:b/>
    </w:rPr>
  </w:style>
  <w:style w:type="paragraph" w:styleId="9">
    <w:name w:val="heading 8"/>
    <w:basedOn w:val="1"/>
    <w:next w:val="1"/>
    <w:unhideWhenUsed/>
    <w:qFormat/>
    <w:uiPriority w:val="0"/>
    <w:pPr>
      <w:keepNext/>
      <w:keepLines/>
      <w:spacing w:line="480" w:lineRule="auto"/>
      <w:outlineLvl w:val="7"/>
    </w:pPr>
    <w:rPr>
      <w:b/>
    </w:rPr>
  </w:style>
  <w:style w:type="paragraph" w:styleId="10">
    <w:name w:val="heading 9"/>
    <w:basedOn w:val="1"/>
    <w:next w:val="1"/>
    <w:unhideWhenUsed/>
    <w:qFormat/>
    <w:uiPriority w:val="0"/>
    <w:pPr>
      <w:keepNext/>
      <w:keepLines/>
      <w:spacing w:line="480" w:lineRule="auto"/>
      <w:outlineLvl w:val="8"/>
    </w:pPr>
    <w:rPr>
      <w:b/>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toc 8"/>
    <w:basedOn w:val="1"/>
    <w:next w:val="1"/>
    <w:autoRedefine/>
    <w:qFormat/>
    <w:uiPriority w:val="99"/>
    <w:pPr>
      <w:ind w:left="2940" w:leftChars="1400"/>
    </w:pPr>
  </w:style>
  <w:style w:type="paragraph" w:styleId="12">
    <w:name w:val="footer"/>
    <w:basedOn w:val="1"/>
    <w:uiPriority w:val="0"/>
    <w:pPr>
      <w:tabs>
        <w:tab w:val="center" w:pos="4153"/>
        <w:tab w:val="right" w:pos="8306"/>
      </w:tabs>
      <w:snapToGrid w:val="0"/>
      <w:jc w:val="center"/>
    </w:pPr>
    <w:rPr>
      <w:sz w:val="18"/>
      <w:szCs w:val="18"/>
    </w:rPr>
  </w:style>
  <w:style w:type="paragraph" w:styleId="1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4">
    <w:name w:val="Subtitle"/>
    <w:basedOn w:val="1"/>
    <w:next w:val="1"/>
    <w:link w:val="24"/>
    <w:qFormat/>
    <w:uiPriority w:val="0"/>
    <w:pPr>
      <w:jc w:val="center"/>
      <w:outlineLvl w:val="1"/>
    </w:pPr>
    <w:rPr>
      <w:rFonts w:cstheme="minorBidi"/>
      <w:b/>
      <w:bCs/>
      <w:kern w:val="28"/>
      <w:sz w:val="44"/>
      <w:szCs w:val="32"/>
    </w:rPr>
  </w:style>
  <w:style w:type="paragraph" w:styleId="15">
    <w:name w:val="Title"/>
    <w:basedOn w:val="1"/>
    <w:next w:val="1"/>
    <w:link w:val="20"/>
    <w:qFormat/>
    <w:uiPriority w:val="0"/>
    <w:pPr>
      <w:jc w:val="center"/>
      <w:outlineLvl w:val="0"/>
    </w:pPr>
    <w:rPr>
      <w:rFonts w:cstheme="majorBidi"/>
      <w:b/>
      <w:bCs/>
      <w:sz w:val="48"/>
      <w:szCs w:val="32"/>
    </w:rPr>
  </w:style>
  <w:style w:type="table" w:styleId="17">
    <w:name w:val="Table Grid"/>
    <w:basedOn w:val="16"/>
    <w:uiPriority w:val="0"/>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19">
    <w:name w:val="Hyperlink"/>
    <w:basedOn w:val="18"/>
    <w:qFormat/>
    <w:uiPriority w:val="0"/>
    <w:rPr>
      <w:color w:val="1E6FFF"/>
      <w:u w:val="single"/>
    </w:rPr>
  </w:style>
  <w:style w:type="character" w:customStyle="1" w:styleId="20">
    <w:name w:val="标题 字符"/>
    <w:basedOn w:val="18"/>
    <w:link w:val="15"/>
    <w:uiPriority w:val="0"/>
    <w:rPr>
      <w:rFonts w:ascii="Arial" w:hAnsi="Arial" w:eastAsia="微软雅黑" w:cstheme="majorBidi"/>
      <w:b/>
      <w:bCs/>
      <w:kern w:val="2"/>
      <w:sz w:val="48"/>
      <w:szCs w:val="32"/>
    </w:rPr>
  </w:style>
  <w:style w:type="paragraph" w:customStyle="1" w:styleId="21">
    <w:name w:val="melo-codeblock-Base-theme-para"/>
    <w:uiPriority w:val="99"/>
    <w:pPr>
      <w:snapToGrid w:val="0"/>
      <w:spacing w:line="360" w:lineRule="auto"/>
    </w:pPr>
    <w:rPr>
      <w:rFonts w:ascii="Monaco" w:hAnsi="Monaco" w:eastAsia="Monaco" w:cs="Monaco"/>
      <w:color w:val="000000"/>
      <w:sz w:val="21"/>
      <w:lang w:val="en-US" w:eastAsia="zh-CN" w:bidi="ar-SA"/>
    </w:rPr>
  </w:style>
  <w:style w:type="character" w:customStyle="1" w:styleId="22">
    <w:name w:val="melo-codeblock-Base-theme-char"/>
    <w:qFormat/>
    <w:uiPriority w:val="99"/>
    <w:rPr>
      <w:rFonts w:ascii="Monaco" w:hAnsi="Monaco" w:eastAsia="Monaco" w:cs="Monaco"/>
      <w:color w:val="000000"/>
      <w:sz w:val="21"/>
    </w:rPr>
  </w:style>
  <w:style w:type="table" w:customStyle="1" w:styleId="23">
    <w:name w:val="Doc Table Column 1st"/>
    <w:basedOn w:val="17"/>
    <w:qFormat/>
    <w:uiPriority w:val="50"/>
    <w:tblStylePr w:type="firstRow">
      <w:tcPr>
        <w:shd w:val="clear" w:color="auto" w:fill="F3F5F7"/>
      </w:tcPr>
    </w:tblStylePr>
    <w:tblStylePr w:type="firstCol">
      <w:tcPr>
        <w:shd w:val="clear" w:color="auto" w:fill="F3F5F7"/>
      </w:tcPr>
    </w:tblStylePr>
  </w:style>
  <w:style w:type="character" w:customStyle="1" w:styleId="24">
    <w:name w:val="副标题 字符"/>
    <w:basedOn w:val="18"/>
    <w:link w:val="14"/>
    <w:qFormat/>
    <w:uiPriority w:val="0"/>
    <w:rPr>
      <w:rFonts w:ascii="Arial" w:hAnsi="Arial" w:eastAsia="微软雅黑" w:cstheme="minorBidi"/>
      <w:b/>
      <w:bCs/>
      <w:kern w:val="28"/>
      <w:sz w:val="44"/>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1005</Words>
  <Characters>1064</Characters>
  <TotalTime>10</TotalTime>
  <ScaleCrop>false</ScaleCrop>
  <LinksUpToDate>false</LinksUpToDate>
  <CharactersWithSpaces>1071</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2026-02-20T21:03:00Z</dcterms:created>
  <dc:creator>Administrator</dc:creator>
  <cp:lastModifiedBy>海盗缘飞</cp:lastModifiedBy>
  <dcterms:modified xsi:type="dcterms:W3CDTF">2026-02-20T13:15:12Z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00119144030071526726XG1I0YC","ProduceID":"3edd3e56-66f1-4424-98cf-0082c2fca70d_MTk1MToxOTUyOjI=","ReservedCode1":"8I4+BovofuagzYHAGMTIAJPXlz7QYY5nlEIu3WcjXgx+5Om4gZ7EKTHUl7ttUcO83YKPmYnXKXsO54IvnvorZIJmqjeCIaKG/hQNBiN2O4lp3F4pG3mOeQlnFbGzMMm4atwrhQBPH4UpBRLniRvOex5K+ZI1d1QJqj/csw==","ContentPropagator":"00119144030071526726XG1I0YC","PropagateID":"3edd3e56-66f1-4424-98cf-0082c2fca70d_MTk1MToxOTUyOjI=","ReservedCode2":"8I4+BovofuagzYHAGMTIAJPXlz7QYY5nlEIu3WcjXgx+5Om4gZ7EKTHUl7ttUcO83YKPmYnXKXsO54IvnvorZIJmqjeCIaKG/hQNBiN2O4lp3F4pG3mOeQlnFbGzMMm4atwrhQBPH4UpBRLniRvOex5K+ZI1d1QJqj/csw=="}</vt:lpwstr>
  </property>
  <property fmtid="{D5CDD505-2E9C-101B-9397-08002B2CF9AE}" pid="3" name="KSOTemplateDocerSaveRecord">
    <vt:lpwstr>eyJoZGlkIjoiNjliZjlmMzg0YWI3MTRjMjMxZjg3OTY3NDgyZDVmMTAiLCJ1c2VySWQiOiIyOTExMDgwNiJ9</vt:lpwstr>
  </property>
  <property fmtid="{D5CDD505-2E9C-101B-9397-08002B2CF9AE}" pid="4" name="KSOProductBuildVer">
    <vt:lpwstr>2052-12.1.0.24657</vt:lpwstr>
  </property>
  <property fmtid="{D5CDD505-2E9C-101B-9397-08002B2CF9AE}" pid="5" name="ICV">
    <vt:lpwstr>1103CF1E585649B2994F0CE6325CA961_13</vt:lpwstr>
  </property>
</Properties>
</file>