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6A5726DF" w14:textId="4C20BBB6" w:rsidR="00EC0A0B" w:rsidRPr="00E41D3A" w:rsidRDefault="007668CE" w:rsidP="00EC0A0B">
      <w:pPr>
        <w:spacing w:line="480" w:lineRule="auto"/>
        <w:jc w:val="center"/>
        <w:rPr>
          <w:rFonts w:ascii="Times New Roman" w:hAnsi="Times New Roman" w:cs="Times New Roman"/>
          <w:sz w:val="24"/>
          <w:szCs w:val="24"/>
        </w:rPr>
      </w:pPr>
      <w:r w:rsidRPr="00E41D3A">
        <w:rPr>
          <w:rFonts w:ascii="Times New Roman" w:eastAsiaTheme="majorEastAsia" w:hAnsi="Times New Roman" w:cs="Times New Roman"/>
          <w:b/>
          <w:bCs/>
          <w:spacing w:val="-10"/>
          <w:kern w:val="28"/>
          <w:sz w:val="24"/>
          <w:szCs w:val="24"/>
        </w:rPr>
        <w:t>Social Capital and Civic Responsibility</w:t>
      </w:r>
    </w:p>
    <w:p w14:paraId="0CD91578" w14:textId="2C16C890"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23F29E14" w14:textId="77777777" w:rsidR="00A02D07" w:rsidRDefault="00A02D07" w:rsidP="00EC0A0B">
      <w:pPr>
        <w:spacing w:line="480" w:lineRule="auto"/>
        <w:jc w:val="center"/>
        <w:rPr>
          <w:rFonts w:ascii="Times New Roman" w:hAnsi="Times New Roman" w:cs="Times New Roman"/>
          <w:sz w:val="24"/>
          <w:szCs w:val="24"/>
        </w:rPr>
      </w:pPr>
      <w:r w:rsidRPr="00A02D07">
        <w:rPr>
          <w:rFonts w:ascii="Times New Roman" w:hAnsi="Times New Roman" w:cs="Times New Roman"/>
          <w:sz w:val="24"/>
          <w:szCs w:val="24"/>
        </w:rPr>
        <w:t>Kirkpatrick Signature Series</w:t>
      </w:r>
    </w:p>
    <w:p w14:paraId="39CD334B" w14:textId="4593E4F7" w:rsidR="00EC0A0B" w:rsidRPr="006C414A" w:rsidRDefault="006C414A" w:rsidP="00EC0A0B">
      <w:pPr>
        <w:spacing w:line="480" w:lineRule="auto"/>
        <w:jc w:val="center"/>
      </w:pPr>
      <w:r>
        <w:rPr>
          <w:rFonts w:ascii="Times New Roman" w:hAnsi="Times New Roman" w:cs="Times New Roman"/>
          <w:sz w:val="24"/>
          <w:szCs w:val="24"/>
        </w:rPr>
        <w:t xml:space="preserve">Professor </w:t>
      </w:r>
      <w:r w:rsidR="00A02D07">
        <w:rPr>
          <w:rFonts w:ascii="Times New Roman" w:hAnsi="Times New Roman" w:cs="Times New Roman"/>
          <w:sz w:val="24"/>
          <w:szCs w:val="24"/>
        </w:rPr>
        <w:t>Kyle Engdahl</w:t>
      </w:r>
    </w:p>
    <w:p w14:paraId="3D8B14E9" w14:textId="5E66EAC6" w:rsidR="00EC0A0B" w:rsidRDefault="00A02D07"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S</w:t>
      </w:r>
      <w:r w:rsidR="00597D32">
        <w:rPr>
          <w:rFonts w:ascii="Times New Roman" w:hAnsi="Times New Roman" w:cs="Times New Roman"/>
          <w:sz w:val="24"/>
          <w:szCs w:val="24"/>
        </w:rPr>
        <w:t>eptember 13</w:t>
      </w:r>
      <w:r w:rsidR="00C565C8">
        <w:rPr>
          <w:rFonts w:ascii="Times New Roman" w:hAnsi="Times New Roman" w:cs="Times New Roman"/>
          <w:sz w:val="24"/>
          <w:szCs w:val="24"/>
        </w:rPr>
        <w:t>, 2026</w:t>
      </w:r>
    </w:p>
    <w:p w14:paraId="3B9F1994" w14:textId="77777777" w:rsidR="00EC0A0B"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767B31E1" w14:textId="77777777" w:rsidR="00EC0A0B" w:rsidRDefault="00EC0A0B" w:rsidP="00EC0A0B">
      <w:pPr>
        <w:spacing w:line="480" w:lineRule="auto"/>
        <w:jc w:val="center"/>
        <w:rPr>
          <w:rFonts w:ascii="Times New Roman" w:hAnsi="Times New Roman" w:cs="Times New Roman"/>
          <w:sz w:val="24"/>
          <w:szCs w:val="24"/>
        </w:rPr>
      </w:pPr>
    </w:p>
    <w:p w14:paraId="2BF48A4E" w14:textId="3C848764" w:rsidR="003618D9" w:rsidRDefault="00415890" w:rsidP="003618D9">
      <w:pPr>
        <w:spacing w:after="0" w:line="480" w:lineRule="auto"/>
        <w:rPr>
          <w:rFonts w:ascii="Times New Roman" w:hAnsi="Times New Roman" w:cs="Times New Roman"/>
          <w:sz w:val="24"/>
          <w:szCs w:val="24"/>
        </w:rPr>
      </w:pPr>
      <w:r>
        <w:rPr>
          <w:rFonts w:ascii="Times New Roman" w:hAnsi="Times New Roman" w:cs="Times New Roman"/>
          <w:sz w:val="24"/>
          <w:szCs w:val="24"/>
        </w:rPr>
        <w:t>AI Use Statement:</w:t>
      </w:r>
      <w:r w:rsidRPr="00415890">
        <w:rPr>
          <w:rFonts w:ascii="Times New Roman" w:hAnsi="Times New Roman" w:cs="Times New Roman"/>
          <w:sz w:val="24"/>
          <w:szCs w:val="24"/>
        </w:rPr>
        <w:t xml:space="preserve"> </w:t>
      </w:r>
      <w:proofErr w:type="spellStart"/>
      <w:r w:rsidRPr="00415890">
        <w:rPr>
          <w:rFonts w:ascii="Times New Roman" w:hAnsi="Times New Roman" w:cs="Times New Roman"/>
          <w:sz w:val="24"/>
          <w:szCs w:val="24"/>
        </w:rPr>
        <w:t>ChatGPT</w:t>
      </w:r>
      <w:proofErr w:type="spellEnd"/>
      <w:r w:rsidRPr="00415890">
        <w:rPr>
          <w:rFonts w:ascii="Times New Roman" w:hAnsi="Times New Roman" w:cs="Times New Roman"/>
          <w:sz w:val="24"/>
          <w:szCs w:val="24"/>
        </w:rPr>
        <w:t xml:space="preserve"> (</w:t>
      </w:r>
      <w:proofErr w:type="spellStart"/>
      <w:r w:rsidRPr="00415890">
        <w:rPr>
          <w:rFonts w:ascii="Times New Roman" w:hAnsi="Times New Roman" w:cs="Times New Roman"/>
          <w:sz w:val="24"/>
          <w:szCs w:val="24"/>
        </w:rPr>
        <w:t>OpenAI</w:t>
      </w:r>
      <w:proofErr w:type="spellEnd"/>
      <w:r w:rsidRPr="00415890">
        <w:rPr>
          <w:rFonts w:ascii="Times New Roman" w:hAnsi="Times New Roman" w:cs="Times New Roman"/>
          <w:sz w:val="24"/>
          <w:szCs w:val="24"/>
        </w:rPr>
        <w:t xml:space="preserve">, </w:t>
      </w:r>
      <w:proofErr w:type="spellStart"/>
      <w:r w:rsidRPr="00415890">
        <w:rPr>
          <w:rFonts w:ascii="Times New Roman" w:hAnsi="Times New Roman" w:cs="Times New Roman"/>
          <w:sz w:val="24"/>
          <w:szCs w:val="24"/>
        </w:rPr>
        <w:t>n.d.</w:t>
      </w:r>
      <w:proofErr w:type="spellEnd"/>
      <w:r w:rsidRPr="00415890">
        <w:rPr>
          <w:rFonts w:ascii="Times New Roman" w:hAnsi="Times New Roman" w:cs="Times New Roman"/>
          <w:sz w:val="24"/>
          <w:szCs w:val="24"/>
        </w:rPr>
        <w:t xml:space="preserve">) </w:t>
      </w:r>
      <w:r w:rsidR="007E5A64">
        <w:rPr>
          <w:rFonts w:ascii="Times New Roman" w:hAnsi="Times New Roman" w:cs="Times New Roman"/>
          <w:sz w:val="24"/>
          <w:szCs w:val="24"/>
        </w:rPr>
        <w:t xml:space="preserve">was used </w:t>
      </w:r>
      <w:r w:rsidRPr="00415890">
        <w:rPr>
          <w:rFonts w:ascii="Times New Roman" w:hAnsi="Times New Roman" w:cs="Times New Roman"/>
          <w:sz w:val="24"/>
          <w:szCs w:val="24"/>
        </w:rPr>
        <w:t xml:space="preserve">to help </w:t>
      </w:r>
      <w:r w:rsidR="00B6258D">
        <w:rPr>
          <w:rFonts w:ascii="Times New Roman" w:hAnsi="Times New Roman" w:cs="Times New Roman"/>
          <w:sz w:val="24"/>
          <w:szCs w:val="24"/>
        </w:rPr>
        <w:t xml:space="preserve">brainstorm and </w:t>
      </w:r>
      <w:r w:rsidR="007E5A64">
        <w:rPr>
          <w:rFonts w:ascii="Times New Roman" w:hAnsi="Times New Roman" w:cs="Times New Roman"/>
          <w:sz w:val="24"/>
          <w:szCs w:val="24"/>
        </w:rPr>
        <w:t>organize</w:t>
      </w:r>
      <w:r w:rsidRPr="00415890">
        <w:rPr>
          <w:rFonts w:ascii="Times New Roman" w:hAnsi="Times New Roman" w:cs="Times New Roman"/>
          <w:sz w:val="24"/>
          <w:szCs w:val="24"/>
        </w:rPr>
        <w:t xml:space="preserve"> ideas, develop </w:t>
      </w:r>
      <w:r w:rsidR="00BE64F3">
        <w:rPr>
          <w:rFonts w:ascii="Times New Roman" w:hAnsi="Times New Roman" w:cs="Times New Roman"/>
          <w:sz w:val="24"/>
          <w:szCs w:val="24"/>
        </w:rPr>
        <w:t>an outline</w:t>
      </w:r>
      <w:r w:rsidRPr="00415890">
        <w:rPr>
          <w:rFonts w:ascii="Times New Roman" w:hAnsi="Times New Roman" w:cs="Times New Roman"/>
          <w:sz w:val="24"/>
          <w:szCs w:val="24"/>
        </w:rPr>
        <w:t xml:space="preserve">, and revise wording and structure. I </w:t>
      </w:r>
      <w:r w:rsidR="00BE64F3">
        <w:rPr>
          <w:rFonts w:ascii="Times New Roman" w:hAnsi="Times New Roman" w:cs="Times New Roman"/>
          <w:sz w:val="24"/>
          <w:szCs w:val="24"/>
        </w:rPr>
        <w:t>expanded on all ideas</w:t>
      </w:r>
      <w:r w:rsidR="00B6258D">
        <w:rPr>
          <w:rFonts w:ascii="Times New Roman" w:hAnsi="Times New Roman" w:cs="Times New Roman"/>
          <w:sz w:val="24"/>
          <w:szCs w:val="24"/>
        </w:rPr>
        <w:t xml:space="preserve"> and</w:t>
      </w:r>
      <w:r w:rsidR="00BE64F3">
        <w:rPr>
          <w:rFonts w:ascii="Times New Roman" w:hAnsi="Times New Roman" w:cs="Times New Roman"/>
          <w:sz w:val="24"/>
          <w:szCs w:val="24"/>
        </w:rPr>
        <w:t xml:space="preserve"> incorporated source materials</w:t>
      </w:r>
      <w:r w:rsidR="00B6258D">
        <w:rPr>
          <w:rFonts w:ascii="Times New Roman" w:hAnsi="Times New Roman" w:cs="Times New Roman"/>
          <w:sz w:val="24"/>
          <w:szCs w:val="24"/>
        </w:rPr>
        <w:t xml:space="preserve"> for the content of the paper. All ideas and materials provided by AI were reviewed for accuracy.</w:t>
      </w:r>
    </w:p>
    <w:p w14:paraId="18A43FCF" w14:textId="380949DA" w:rsidR="003618D9" w:rsidRDefault="003618D9" w:rsidP="007A5CBC">
      <w:pPr>
        <w:spacing w:after="0" w:line="480" w:lineRule="auto"/>
        <w:jc w:val="center"/>
        <w:rPr>
          <w:rFonts w:ascii="Times New Roman" w:hAnsi="Times New Roman" w:cs="Times New Roman"/>
          <w:sz w:val="24"/>
          <w:szCs w:val="24"/>
        </w:rPr>
      </w:pPr>
      <w:r w:rsidRPr="00E41D3A">
        <w:rPr>
          <w:rFonts w:ascii="Times New Roman" w:eastAsiaTheme="majorEastAsia" w:hAnsi="Times New Roman" w:cs="Times New Roman"/>
          <w:b/>
          <w:bCs/>
          <w:spacing w:val="-10"/>
          <w:kern w:val="28"/>
          <w:sz w:val="24"/>
          <w:szCs w:val="24"/>
        </w:rPr>
        <w:lastRenderedPageBreak/>
        <w:t>Social Capital and Civic Responsibility</w:t>
      </w:r>
    </w:p>
    <w:p w14:paraId="36A293FF" w14:textId="5F6AA0B6" w:rsidR="00597D32" w:rsidRPr="008401D5" w:rsidRDefault="007668CE" w:rsidP="007A5CBC">
      <w:pPr>
        <w:spacing w:after="0" w:line="480" w:lineRule="auto"/>
        <w:ind w:firstLine="720"/>
        <w:rPr>
          <w:rFonts w:ascii="Times New Roman" w:hAnsi="Times New Roman" w:cs="Times New Roman"/>
          <w:sz w:val="24"/>
          <w:szCs w:val="24"/>
        </w:rPr>
      </w:pPr>
      <w:r w:rsidRPr="007668CE">
        <w:rPr>
          <w:rFonts w:ascii="Times New Roman" w:hAnsi="Times New Roman" w:cs="Times New Roman"/>
          <w:sz w:val="24"/>
          <w:szCs w:val="24"/>
        </w:rPr>
        <w:t>People can share the same streets, schools, and public spaces without feeling connected to one another or responsible for their community. Putnam (1995) examines declining civic participation and social connections, while Oldenquist (1980) warns that citizenship education can neglect the moral commitments nee</w:t>
      </w:r>
      <w:bookmarkStart w:id="0" w:name="_GoBack"/>
      <w:bookmarkEnd w:id="0"/>
      <w:r w:rsidRPr="007668CE">
        <w:rPr>
          <w:rFonts w:ascii="Times New Roman" w:hAnsi="Times New Roman" w:cs="Times New Roman"/>
          <w:sz w:val="24"/>
          <w:szCs w:val="24"/>
        </w:rPr>
        <w:t>ded to serve the community. Both see commitments beyond individual self-interest as essential, with Putnam emphasizing social relationships and Oldenquist emphasizing the values, belonging, and skills that guide participation.</w:t>
      </w:r>
    </w:p>
    <w:p w14:paraId="16147BC0" w14:textId="4194515D" w:rsidR="00597D32" w:rsidRDefault="008401D5" w:rsidP="003618D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the first article on civic participation and social connections, </w:t>
      </w:r>
      <w:r w:rsidR="00597D32" w:rsidRPr="00597D32">
        <w:rPr>
          <w:rFonts w:ascii="Times New Roman" w:hAnsi="Times New Roman" w:cs="Times New Roman"/>
          <w:sz w:val="24"/>
          <w:szCs w:val="24"/>
        </w:rPr>
        <w:t xml:space="preserve">Putnam (1995) describes social capital through “networks, norms, and social trust” (p. 67). Civic engagement gives people </w:t>
      </w:r>
      <w:r>
        <w:rPr>
          <w:rFonts w:ascii="Times New Roman" w:hAnsi="Times New Roman" w:cs="Times New Roman"/>
          <w:sz w:val="24"/>
          <w:szCs w:val="24"/>
        </w:rPr>
        <w:t xml:space="preserve">of different backgrounds </w:t>
      </w:r>
      <w:r w:rsidR="00597D32" w:rsidRPr="00597D32">
        <w:rPr>
          <w:rFonts w:ascii="Times New Roman" w:hAnsi="Times New Roman" w:cs="Times New Roman"/>
          <w:sz w:val="24"/>
          <w:szCs w:val="24"/>
        </w:rPr>
        <w:t xml:space="preserve">opportunities to interact, share concerns, and work toward common goals. </w:t>
      </w:r>
      <w:r>
        <w:rPr>
          <w:rFonts w:ascii="Times New Roman" w:hAnsi="Times New Roman" w:cs="Times New Roman"/>
          <w:sz w:val="24"/>
          <w:szCs w:val="24"/>
        </w:rPr>
        <w:t>Putnam</w:t>
      </w:r>
      <w:r w:rsidRPr="00597D32">
        <w:rPr>
          <w:rFonts w:ascii="Times New Roman" w:hAnsi="Times New Roman" w:cs="Times New Roman"/>
          <w:sz w:val="24"/>
          <w:szCs w:val="24"/>
        </w:rPr>
        <w:t xml:space="preserve"> </w:t>
      </w:r>
      <w:r>
        <w:rPr>
          <w:rFonts w:ascii="Times New Roman" w:hAnsi="Times New Roman" w:cs="Times New Roman"/>
          <w:sz w:val="24"/>
          <w:szCs w:val="24"/>
        </w:rPr>
        <w:t xml:space="preserve">argues that </w:t>
      </w:r>
      <w:r w:rsidR="007668CE" w:rsidRPr="007668CE">
        <w:rPr>
          <w:rFonts w:ascii="Times New Roman" w:hAnsi="Times New Roman" w:cs="Times New Roman"/>
          <w:sz w:val="24"/>
          <w:szCs w:val="24"/>
        </w:rPr>
        <w:t>these experien</w:t>
      </w:r>
      <w:r w:rsidR="007668CE">
        <w:rPr>
          <w:rFonts w:ascii="Times New Roman" w:hAnsi="Times New Roman" w:cs="Times New Roman"/>
          <w:sz w:val="24"/>
          <w:szCs w:val="24"/>
        </w:rPr>
        <w:t xml:space="preserve">ces can help citizens cooperate </w:t>
      </w:r>
      <w:r w:rsidR="00597D32" w:rsidRPr="00597D32">
        <w:rPr>
          <w:rFonts w:ascii="Times New Roman" w:hAnsi="Times New Roman" w:cs="Times New Roman"/>
          <w:sz w:val="24"/>
          <w:szCs w:val="24"/>
        </w:rPr>
        <w:t>across differe</w:t>
      </w:r>
      <w:r w:rsidR="00185C82">
        <w:rPr>
          <w:rFonts w:ascii="Times New Roman" w:hAnsi="Times New Roman" w:cs="Times New Roman"/>
          <w:sz w:val="24"/>
          <w:szCs w:val="24"/>
        </w:rPr>
        <w:t>nt backgrounds and viewpoints. However, w</w:t>
      </w:r>
      <w:r w:rsidR="00597D32" w:rsidRPr="00597D32">
        <w:rPr>
          <w:rFonts w:ascii="Times New Roman" w:hAnsi="Times New Roman" w:cs="Times New Roman"/>
          <w:sz w:val="24"/>
          <w:szCs w:val="24"/>
        </w:rPr>
        <w:t>hen part</w:t>
      </w:r>
      <w:r>
        <w:rPr>
          <w:rFonts w:ascii="Times New Roman" w:hAnsi="Times New Roman" w:cs="Times New Roman"/>
          <w:sz w:val="24"/>
          <w:szCs w:val="24"/>
        </w:rPr>
        <w:t>icipation declines, communities are at risk of losing the</w:t>
      </w:r>
      <w:r w:rsidR="00597D32" w:rsidRPr="00597D32">
        <w:rPr>
          <w:rFonts w:ascii="Times New Roman" w:hAnsi="Times New Roman" w:cs="Times New Roman"/>
          <w:sz w:val="24"/>
          <w:szCs w:val="24"/>
        </w:rPr>
        <w:t xml:space="preserve"> relationships that support communication and make collective action easier.</w:t>
      </w:r>
    </w:p>
    <w:p w14:paraId="35639A5B" w14:textId="4E8AD6B6" w:rsidR="00D67435" w:rsidRPr="00597D32" w:rsidRDefault="007668CE" w:rsidP="003618D9">
      <w:pPr>
        <w:spacing w:after="0" w:line="480" w:lineRule="auto"/>
        <w:ind w:firstLine="720"/>
        <w:rPr>
          <w:rFonts w:ascii="Times New Roman" w:hAnsi="Times New Roman" w:cs="Times New Roman"/>
          <w:sz w:val="24"/>
          <w:szCs w:val="24"/>
        </w:rPr>
      </w:pPr>
      <w:r w:rsidRPr="007668CE">
        <w:rPr>
          <w:rFonts w:ascii="Times New Roman" w:hAnsi="Times New Roman" w:cs="Times New Roman"/>
          <w:sz w:val="24"/>
          <w:szCs w:val="24"/>
        </w:rPr>
        <w:t>Central to Putnam’s argument is voluntary participation in community associations</w:t>
      </w:r>
      <w:r>
        <w:rPr>
          <w:rFonts w:ascii="Times New Roman" w:hAnsi="Times New Roman" w:cs="Times New Roman"/>
          <w:sz w:val="24"/>
          <w:szCs w:val="24"/>
        </w:rPr>
        <w:t>.</w:t>
      </w:r>
      <w:r w:rsidR="00D67435">
        <w:rPr>
          <w:rFonts w:ascii="Times New Roman" w:hAnsi="Times New Roman" w:cs="Times New Roman"/>
          <w:sz w:val="24"/>
          <w:szCs w:val="24"/>
        </w:rPr>
        <w:t xml:space="preserve"> </w:t>
      </w:r>
      <w:r w:rsidR="00D67435" w:rsidRPr="00597D32">
        <w:rPr>
          <w:rFonts w:ascii="Times New Roman" w:hAnsi="Times New Roman" w:cs="Times New Roman"/>
          <w:sz w:val="24"/>
          <w:szCs w:val="24"/>
        </w:rPr>
        <w:t>Voluntary associations, including neighborhood groups and clubs, prov</w:t>
      </w:r>
      <w:r w:rsidR="00262EE4">
        <w:rPr>
          <w:rFonts w:ascii="Times New Roman" w:hAnsi="Times New Roman" w:cs="Times New Roman"/>
          <w:sz w:val="24"/>
          <w:szCs w:val="24"/>
        </w:rPr>
        <w:t>ide opportunities to build</w:t>
      </w:r>
      <w:r w:rsidR="00D67435" w:rsidRPr="00597D32">
        <w:rPr>
          <w:rFonts w:ascii="Times New Roman" w:hAnsi="Times New Roman" w:cs="Times New Roman"/>
          <w:sz w:val="24"/>
          <w:szCs w:val="24"/>
        </w:rPr>
        <w:t xml:space="preserve"> </w:t>
      </w:r>
      <w:r w:rsidR="00D67435">
        <w:rPr>
          <w:rFonts w:ascii="Times New Roman" w:hAnsi="Times New Roman" w:cs="Times New Roman"/>
          <w:sz w:val="24"/>
          <w:szCs w:val="24"/>
        </w:rPr>
        <w:t xml:space="preserve">social </w:t>
      </w:r>
      <w:r w:rsidR="00D67435" w:rsidRPr="00597D32">
        <w:rPr>
          <w:rFonts w:ascii="Times New Roman" w:hAnsi="Times New Roman" w:cs="Times New Roman"/>
          <w:sz w:val="24"/>
          <w:szCs w:val="24"/>
        </w:rPr>
        <w:t xml:space="preserve">connections. Putnam (1995) explains that civic networks encourage “norms of generalized reciprocity” (p. 67), meaning shared expectations of mutual help without requiring immediate repayment. Through repeated activities, members can learn who follows through, work through disagreements, and develop trust. Successful cooperation can make future projects easier. However, </w:t>
      </w:r>
      <w:r w:rsidR="00D67435">
        <w:rPr>
          <w:rFonts w:ascii="Times New Roman" w:hAnsi="Times New Roman" w:cs="Times New Roman"/>
          <w:sz w:val="24"/>
          <w:szCs w:val="24"/>
        </w:rPr>
        <w:t xml:space="preserve">he also warns that </w:t>
      </w:r>
      <w:r>
        <w:rPr>
          <w:rFonts w:ascii="Times New Roman" w:hAnsi="Times New Roman" w:cs="Times New Roman"/>
          <w:sz w:val="24"/>
          <w:szCs w:val="24"/>
        </w:rPr>
        <w:t>these benefits depend</w:t>
      </w:r>
      <w:r w:rsidR="00D67435">
        <w:rPr>
          <w:rFonts w:ascii="Times New Roman" w:hAnsi="Times New Roman" w:cs="Times New Roman"/>
          <w:sz w:val="24"/>
          <w:szCs w:val="24"/>
        </w:rPr>
        <w:t xml:space="preserve"> </w:t>
      </w:r>
      <w:r w:rsidR="00D67435" w:rsidRPr="00597D32">
        <w:rPr>
          <w:rFonts w:ascii="Times New Roman" w:hAnsi="Times New Roman" w:cs="Times New Roman"/>
          <w:sz w:val="24"/>
          <w:szCs w:val="24"/>
        </w:rPr>
        <w:t>on how groups operate, since close relationships can also reinforce exclusion.</w:t>
      </w:r>
    </w:p>
    <w:p w14:paraId="2ADC2D9F" w14:textId="3F739FA9" w:rsidR="00597D32" w:rsidRPr="00597D32" w:rsidRDefault="007668CE" w:rsidP="003618D9">
      <w:pPr>
        <w:spacing w:after="0" w:line="480" w:lineRule="auto"/>
        <w:ind w:firstLine="720"/>
        <w:rPr>
          <w:rFonts w:ascii="Times New Roman" w:hAnsi="Times New Roman" w:cs="Times New Roman"/>
          <w:sz w:val="24"/>
          <w:szCs w:val="24"/>
        </w:rPr>
      </w:pPr>
      <w:r w:rsidRPr="007668CE">
        <w:rPr>
          <w:rFonts w:ascii="Times New Roman" w:hAnsi="Times New Roman" w:cs="Times New Roman"/>
          <w:sz w:val="24"/>
          <w:szCs w:val="24"/>
        </w:rPr>
        <w:t>In the second article, Oldenquist (1980) takes a philosophical appro</w:t>
      </w:r>
      <w:r>
        <w:rPr>
          <w:rFonts w:ascii="Times New Roman" w:hAnsi="Times New Roman" w:cs="Times New Roman"/>
          <w:sz w:val="24"/>
          <w:szCs w:val="24"/>
        </w:rPr>
        <w:t>ach to citizenship. He writes, “</w:t>
      </w:r>
      <w:r w:rsidRPr="007668CE">
        <w:rPr>
          <w:rFonts w:ascii="Times New Roman" w:hAnsi="Times New Roman" w:cs="Times New Roman"/>
          <w:sz w:val="24"/>
          <w:szCs w:val="24"/>
        </w:rPr>
        <w:t>Citizenship implies a sense of</w:t>
      </w:r>
      <w:r>
        <w:rPr>
          <w:rFonts w:ascii="Times New Roman" w:hAnsi="Times New Roman" w:cs="Times New Roman"/>
          <w:sz w:val="24"/>
          <w:szCs w:val="24"/>
        </w:rPr>
        <w:t xml:space="preserve"> belonging to a moral community”</w:t>
      </w:r>
      <w:r w:rsidRPr="007668CE">
        <w:rPr>
          <w:rFonts w:ascii="Times New Roman" w:hAnsi="Times New Roman" w:cs="Times New Roman"/>
          <w:sz w:val="24"/>
          <w:szCs w:val="24"/>
        </w:rPr>
        <w:t xml:space="preserve"> (p. 31).</w:t>
      </w:r>
      <w:r>
        <w:rPr>
          <w:rFonts w:ascii="Times New Roman" w:hAnsi="Times New Roman" w:cs="Times New Roman"/>
          <w:sz w:val="24"/>
          <w:szCs w:val="24"/>
        </w:rPr>
        <w:t xml:space="preserve"> </w:t>
      </w:r>
      <w:r w:rsidR="008401D5">
        <w:rPr>
          <w:rFonts w:ascii="Times New Roman" w:hAnsi="Times New Roman" w:cs="Times New Roman"/>
          <w:sz w:val="24"/>
          <w:szCs w:val="24"/>
        </w:rPr>
        <w:t xml:space="preserve">He argues that </w:t>
      </w:r>
      <w:r w:rsidR="008401D5">
        <w:rPr>
          <w:rFonts w:ascii="Times New Roman" w:hAnsi="Times New Roman" w:cs="Times New Roman"/>
          <w:sz w:val="24"/>
          <w:szCs w:val="24"/>
        </w:rPr>
        <w:lastRenderedPageBreak/>
        <w:t>this</w:t>
      </w:r>
      <w:r w:rsidR="00597D32" w:rsidRPr="00597D32">
        <w:rPr>
          <w:rFonts w:ascii="Times New Roman" w:hAnsi="Times New Roman" w:cs="Times New Roman"/>
          <w:sz w:val="24"/>
          <w:szCs w:val="24"/>
        </w:rPr>
        <w:t xml:space="preserve"> membership gives people a shared concern for their community’s well-being. </w:t>
      </w:r>
      <w:r w:rsidR="008401D5">
        <w:rPr>
          <w:rFonts w:ascii="Times New Roman" w:hAnsi="Times New Roman" w:cs="Times New Roman"/>
          <w:sz w:val="24"/>
          <w:szCs w:val="24"/>
        </w:rPr>
        <w:t>In addition to this membership, Oldenquist</w:t>
      </w:r>
      <w:r w:rsidR="008401D5" w:rsidRPr="00597D32">
        <w:rPr>
          <w:rFonts w:ascii="Times New Roman" w:hAnsi="Times New Roman" w:cs="Times New Roman"/>
          <w:sz w:val="24"/>
          <w:szCs w:val="24"/>
        </w:rPr>
        <w:t xml:space="preserve"> </w:t>
      </w:r>
      <w:r w:rsidR="008401D5">
        <w:rPr>
          <w:rFonts w:ascii="Times New Roman" w:hAnsi="Times New Roman" w:cs="Times New Roman"/>
          <w:sz w:val="24"/>
          <w:szCs w:val="24"/>
        </w:rPr>
        <w:t>describes the importance of m</w:t>
      </w:r>
      <w:r w:rsidR="00597D32" w:rsidRPr="00597D32">
        <w:rPr>
          <w:rFonts w:ascii="Times New Roman" w:hAnsi="Times New Roman" w:cs="Times New Roman"/>
          <w:sz w:val="24"/>
          <w:szCs w:val="24"/>
        </w:rPr>
        <w:t>oral education</w:t>
      </w:r>
      <w:r w:rsidR="008401D5">
        <w:rPr>
          <w:rFonts w:ascii="Times New Roman" w:hAnsi="Times New Roman" w:cs="Times New Roman"/>
          <w:sz w:val="24"/>
          <w:szCs w:val="24"/>
        </w:rPr>
        <w:t xml:space="preserve"> teaching</w:t>
      </w:r>
      <w:r w:rsidR="00597D32" w:rsidRPr="00597D32">
        <w:rPr>
          <w:rFonts w:ascii="Times New Roman" w:hAnsi="Times New Roman" w:cs="Times New Roman"/>
          <w:sz w:val="24"/>
          <w:szCs w:val="24"/>
        </w:rPr>
        <w:t xml:space="preserve"> children honesty, fairness, and responsibility, while citizenship skills help people understand their institutions, make informed decisions, and contribute effectively. These features </w:t>
      </w:r>
      <w:r w:rsidR="008401D5">
        <w:rPr>
          <w:rFonts w:ascii="Times New Roman" w:hAnsi="Times New Roman" w:cs="Times New Roman"/>
          <w:sz w:val="24"/>
          <w:szCs w:val="24"/>
        </w:rPr>
        <w:t xml:space="preserve">ultimately </w:t>
      </w:r>
      <w:r w:rsidR="00597D32" w:rsidRPr="00597D32">
        <w:rPr>
          <w:rFonts w:ascii="Times New Roman" w:hAnsi="Times New Roman" w:cs="Times New Roman"/>
          <w:sz w:val="24"/>
          <w:szCs w:val="24"/>
        </w:rPr>
        <w:t>reinforce one another: shared commitments guide practical abilities, and participation can strengthen belonging. For example, public service can develop both cooperativ</w:t>
      </w:r>
      <w:r w:rsidR="008401D5">
        <w:rPr>
          <w:rFonts w:ascii="Times New Roman" w:hAnsi="Times New Roman" w:cs="Times New Roman"/>
          <w:sz w:val="24"/>
          <w:szCs w:val="24"/>
        </w:rPr>
        <w:t>e skills and concern for others in a community.</w:t>
      </w:r>
    </w:p>
    <w:p w14:paraId="5BCF016E" w14:textId="6159B7CC" w:rsidR="00597D32" w:rsidRPr="00597D32" w:rsidRDefault="008401D5" w:rsidP="003618D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Reflecting on the perspective of each author, </w:t>
      </w:r>
      <w:r w:rsidR="00597D32" w:rsidRPr="00597D32">
        <w:rPr>
          <w:rFonts w:ascii="Times New Roman" w:hAnsi="Times New Roman" w:cs="Times New Roman"/>
          <w:sz w:val="24"/>
          <w:szCs w:val="24"/>
        </w:rPr>
        <w:t>I</w:t>
      </w:r>
      <w:r>
        <w:rPr>
          <w:rFonts w:ascii="Times New Roman" w:hAnsi="Times New Roman" w:cs="Times New Roman"/>
          <w:sz w:val="24"/>
          <w:szCs w:val="24"/>
        </w:rPr>
        <w:t xml:space="preserve"> tend to believe</w:t>
      </w:r>
      <w:r w:rsidR="00597D32" w:rsidRPr="00597D32">
        <w:rPr>
          <w:rFonts w:ascii="Times New Roman" w:hAnsi="Times New Roman" w:cs="Times New Roman"/>
          <w:sz w:val="24"/>
          <w:szCs w:val="24"/>
        </w:rPr>
        <w:t xml:space="preserve"> their </w:t>
      </w:r>
      <w:r>
        <w:rPr>
          <w:rFonts w:ascii="Times New Roman" w:hAnsi="Times New Roman" w:cs="Times New Roman"/>
          <w:sz w:val="24"/>
          <w:szCs w:val="24"/>
        </w:rPr>
        <w:t>ideas</w:t>
      </w:r>
      <w:r w:rsidR="00597D32" w:rsidRPr="00597D32">
        <w:rPr>
          <w:rFonts w:ascii="Times New Roman" w:hAnsi="Times New Roman" w:cs="Times New Roman"/>
          <w:sz w:val="24"/>
          <w:szCs w:val="24"/>
        </w:rPr>
        <w:t xml:space="preserve"> </w:t>
      </w:r>
      <w:r w:rsidR="00D67435">
        <w:rPr>
          <w:rFonts w:ascii="Times New Roman" w:hAnsi="Times New Roman" w:cs="Times New Roman"/>
          <w:sz w:val="24"/>
          <w:szCs w:val="24"/>
        </w:rPr>
        <w:t xml:space="preserve">lean toward </w:t>
      </w:r>
      <w:r w:rsidR="00597D32" w:rsidRPr="00597D32">
        <w:rPr>
          <w:rFonts w:ascii="Times New Roman" w:hAnsi="Times New Roman" w:cs="Times New Roman"/>
          <w:sz w:val="24"/>
          <w:szCs w:val="24"/>
        </w:rPr>
        <w:t>complement</w:t>
      </w:r>
      <w:r w:rsidR="00D67435">
        <w:rPr>
          <w:rFonts w:ascii="Times New Roman" w:hAnsi="Times New Roman" w:cs="Times New Roman"/>
          <w:sz w:val="24"/>
          <w:szCs w:val="24"/>
        </w:rPr>
        <w:t>ing</w:t>
      </w:r>
      <w:r w:rsidR="00597D32" w:rsidRPr="00597D32">
        <w:rPr>
          <w:rFonts w:ascii="Times New Roman" w:hAnsi="Times New Roman" w:cs="Times New Roman"/>
          <w:sz w:val="24"/>
          <w:szCs w:val="24"/>
        </w:rPr>
        <w:t xml:space="preserve"> one another</w:t>
      </w:r>
      <w:r>
        <w:rPr>
          <w:rFonts w:ascii="Times New Roman" w:hAnsi="Times New Roman" w:cs="Times New Roman"/>
          <w:sz w:val="24"/>
          <w:szCs w:val="24"/>
        </w:rPr>
        <w:t xml:space="preserve"> rather than disagree</w:t>
      </w:r>
      <w:r w:rsidR="00D67435">
        <w:rPr>
          <w:rFonts w:ascii="Times New Roman" w:hAnsi="Times New Roman" w:cs="Times New Roman"/>
          <w:sz w:val="24"/>
          <w:szCs w:val="24"/>
        </w:rPr>
        <w:t>ing</w:t>
      </w:r>
      <w:r w:rsidR="00597D32" w:rsidRPr="00597D32">
        <w:rPr>
          <w:rFonts w:ascii="Times New Roman" w:hAnsi="Times New Roman" w:cs="Times New Roman"/>
          <w:sz w:val="24"/>
          <w:szCs w:val="24"/>
        </w:rPr>
        <w:t xml:space="preserve">. </w:t>
      </w:r>
      <w:r w:rsidR="007668CE" w:rsidRPr="007668CE">
        <w:rPr>
          <w:rFonts w:ascii="Times New Roman" w:hAnsi="Times New Roman" w:cs="Times New Roman"/>
          <w:sz w:val="24"/>
          <w:szCs w:val="24"/>
        </w:rPr>
        <w:t>Their approaches differ in both the evidence they use and the aspects of citizenship they emphasize</w:t>
      </w:r>
      <w:r w:rsidR="00D67435">
        <w:rPr>
          <w:rFonts w:ascii="Times New Roman" w:hAnsi="Times New Roman" w:cs="Times New Roman"/>
          <w:sz w:val="24"/>
          <w:szCs w:val="24"/>
        </w:rPr>
        <w:t xml:space="preserve">. </w:t>
      </w:r>
      <w:r w:rsidR="00597D32" w:rsidRPr="00597D32">
        <w:rPr>
          <w:rFonts w:ascii="Times New Roman" w:hAnsi="Times New Roman" w:cs="Times New Roman"/>
          <w:sz w:val="24"/>
          <w:szCs w:val="24"/>
        </w:rPr>
        <w:t>Putnam (1995) uses historical trends and research findings to examine how social relationships support cooperation. Oldenquist (1980) develops a philosophical argument about the commitments</w:t>
      </w:r>
      <w:r w:rsidR="00D67435">
        <w:rPr>
          <w:rFonts w:ascii="Times New Roman" w:hAnsi="Times New Roman" w:cs="Times New Roman"/>
          <w:sz w:val="24"/>
          <w:szCs w:val="24"/>
        </w:rPr>
        <w:t xml:space="preserve"> that guide citizens’ actions. However, their arguments b</w:t>
      </w:r>
      <w:r w:rsidR="00597D32" w:rsidRPr="00597D32">
        <w:rPr>
          <w:rFonts w:ascii="Times New Roman" w:hAnsi="Times New Roman" w:cs="Times New Roman"/>
          <w:sz w:val="24"/>
          <w:szCs w:val="24"/>
        </w:rPr>
        <w:t>oth suggest that community well-being depends on people learning to cooperate and accepting responsibilities beyond themselves.</w:t>
      </w:r>
    </w:p>
    <w:p w14:paraId="2911B03B" w14:textId="30C8CF4E" w:rsidR="00597D32" w:rsidRPr="003618D9" w:rsidRDefault="007668CE" w:rsidP="003618D9">
      <w:pPr>
        <w:spacing w:after="0" w:line="480" w:lineRule="auto"/>
        <w:ind w:firstLine="720"/>
        <w:rPr>
          <w:rFonts w:ascii="Times New Roman" w:hAnsi="Times New Roman" w:cs="Times New Roman"/>
          <w:bCs/>
          <w:sz w:val="24"/>
          <w:szCs w:val="24"/>
        </w:rPr>
      </w:pPr>
      <w:r w:rsidRPr="007668CE">
        <w:rPr>
          <w:rFonts w:ascii="Times New Roman" w:hAnsi="Times New Roman" w:cs="Times New Roman"/>
          <w:sz w:val="24"/>
          <w:szCs w:val="24"/>
        </w:rPr>
        <w:t>Taken together, Putnam and Oldenquist suggest that communities depend on both the relationships people build and the responsibilities they accept toward one another. Voluntary participation can create opportunities to develop trust and cooperation, while moral education and citizenship skills help people use those opportunities responsibly. Their perspectives help explain how civic participation can both express concern for the common good and strengthen the relationships that make future cooperation possible.</w:t>
      </w:r>
    </w:p>
    <w:p w14:paraId="26A2949D" w14:textId="77777777" w:rsidR="00597D32" w:rsidRDefault="00597D32" w:rsidP="003618D9">
      <w:pPr>
        <w:spacing w:after="0" w:line="480" w:lineRule="auto"/>
        <w:rPr>
          <w:rFonts w:ascii="Times New Roman" w:hAnsi="Times New Roman" w:cs="Times New Roman"/>
          <w:b/>
          <w:bCs/>
          <w:sz w:val="24"/>
          <w:szCs w:val="24"/>
        </w:rPr>
      </w:pPr>
    </w:p>
    <w:p w14:paraId="00B2DA26" w14:textId="77777777" w:rsidR="00597D32" w:rsidRDefault="00597D32" w:rsidP="003618D9">
      <w:pPr>
        <w:spacing w:after="0" w:line="480" w:lineRule="auto"/>
        <w:rPr>
          <w:rFonts w:ascii="Times New Roman" w:hAnsi="Times New Roman" w:cs="Times New Roman"/>
          <w:b/>
          <w:bCs/>
          <w:sz w:val="24"/>
          <w:szCs w:val="24"/>
        </w:rPr>
      </w:pPr>
    </w:p>
    <w:p w14:paraId="038B8913" w14:textId="77777777" w:rsidR="003618D9" w:rsidRDefault="003618D9" w:rsidP="003618D9">
      <w:pPr>
        <w:spacing w:after="0" w:line="480" w:lineRule="auto"/>
        <w:rPr>
          <w:rFonts w:ascii="Times New Roman" w:hAnsi="Times New Roman" w:cs="Times New Roman"/>
          <w:b/>
          <w:bCs/>
          <w:sz w:val="24"/>
          <w:szCs w:val="24"/>
        </w:rPr>
      </w:pPr>
    </w:p>
    <w:p w14:paraId="23BD0E9E" w14:textId="77777777" w:rsidR="00597D32" w:rsidRPr="00597D32" w:rsidRDefault="00597D32" w:rsidP="003618D9">
      <w:pPr>
        <w:spacing w:after="0" w:line="480" w:lineRule="auto"/>
        <w:jc w:val="center"/>
        <w:rPr>
          <w:rFonts w:ascii="Times New Roman" w:hAnsi="Times New Roman" w:cs="Times New Roman"/>
          <w:sz w:val="24"/>
          <w:szCs w:val="24"/>
        </w:rPr>
      </w:pPr>
      <w:r w:rsidRPr="00597D32">
        <w:rPr>
          <w:rFonts w:ascii="Times New Roman" w:hAnsi="Times New Roman" w:cs="Times New Roman"/>
          <w:b/>
          <w:bCs/>
          <w:sz w:val="24"/>
          <w:szCs w:val="24"/>
        </w:rPr>
        <w:lastRenderedPageBreak/>
        <w:t>References</w:t>
      </w:r>
    </w:p>
    <w:p w14:paraId="26E69C0A" w14:textId="77777777" w:rsidR="00597D32" w:rsidRDefault="00597D32" w:rsidP="003618D9">
      <w:pPr>
        <w:spacing w:after="0" w:line="480" w:lineRule="auto"/>
        <w:ind w:left="720" w:hanging="720"/>
        <w:rPr>
          <w:rFonts w:ascii="Times New Roman" w:hAnsi="Times New Roman" w:cs="Times New Roman"/>
          <w:sz w:val="24"/>
          <w:szCs w:val="24"/>
        </w:rPr>
      </w:pPr>
      <w:r w:rsidRPr="00597D32">
        <w:rPr>
          <w:rFonts w:ascii="Times New Roman" w:hAnsi="Times New Roman" w:cs="Times New Roman"/>
          <w:sz w:val="24"/>
          <w:szCs w:val="24"/>
        </w:rPr>
        <w:t xml:space="preserve">Oldenquist, A. (1980). </w:t>
      </w:r>
      <w:proofErr w:type="gramStart"/>
      <w:r w:rsidRPr="00597D32">
        <w:rPr>
          <w:rFonts w:ascii="Times New Roman" w:hAnsi="Times New Roman" w:cs="Times New Roman"/>
          <w:sz w:val="24"/>
          <w:szCs w:val="24"/>
        </w:rPr>
        <w:t>On the nature of citizenship.</w:t>
      </w:r>
      <w:proofErr w:type="gramEnd"/>
      <w:r w:rsidRPr="00597D32">
        <w:rPr>
          <w:rFonts w:ascii="Times New Roman" w:hAnsi="Times New Roman" w:cs="Times New Roman"/>
          <w:sz w:val="24"/>
          <w:szCs w:val="24"/>
        </w:rPr>
        <w:t xml:space="preserve"> </w:t>
      </w:r>
      <w:r w:rsidRPr="00597D32">
        <w:rPr>
          <w:rFonts w:ascii="Times New Roman" w:hAnsi="Times New Roman" w:cs="Times New Roman"/>
          <w:i/>
          <w:iCs/>
          <w:sz w:val="24"/>
          <w:szCs w:val="24"/>
        </w:rPr>
        <w:t>Educational Leadership, 38</w:t>
      </w:r>
      <w:r w:rsidRPr="00597D32">
        <w:rPr>
          <w:rFonts w:ascii="Times New Roman" w:hAnsi="Times New Roman" w:cs="Times New Roman"/>
          <w:sz w:val="24"/>
          <w:szCs w:val="24"/>
        </w:rPr>
        <w:t>(1), 30–31, 33–34.</w:t>
      </w:r>
    </w:p>
    <w:p w14:paraId="0C3E2D74" w14:textId="023AA096" w:rsidR="003618D9" w:rsidRPr="00597D32" w:rsidRDefault="003618D9" w:rsidP="003618D9">
      <w:pPr>
        <w:spacing w:after="0" w:line="480" w:lineRule="auto"/>
        <w:ind w:left="720" w:hanging="720"/>
        <w:rPr>
          <w:rFonts w:ascii="Times New Roman" w:hAnsi="Times New Roman" w:cs="Times New Roman"/>
          <w:sz w:val="24"/>
          <w:szCs w:val="24"/>
        </w:rPr>
      </w:pPr>
      <w:proofErr w:type="spellStart"/>
      <w:proofErr w:type="gramStart"/>
      <w:r w:rsidRPr="003618D9">
        <w:rPr>
          <w:rFonts w:ascii="Times New Roman" w:hAnsi="Times New Roman" w:cs="Times New Roman"/>
          <w:sz w:val="24"/>
          <w:szCs w:val="24"/>
        </w:rPr>
        <w:t>OpenAI</w:t>
      </w:r>
      <w:proofErr w:type="spellEnd"/>
      <w:r w:rsidRPr="003618D9">
        <w:rPr>
          <w:rFonts w:ascii="Times New Roman" w:hAnsi="Times New Roman" w:cs="Times New Roman"/>
          <w:sz w:val="24"/>
          <w:szCs w:val="24"/>
        </w:rPr>
        <w:t>.</w:t>
      </w:r>
      <w:proofErr w:type="gramEnd"/>
      <w:r w:rsidRPr="003618D9">
        <w:rPr>
          <w:rFonts w:ascii="Times New Roman" w:hAnsi="Times New Roman" w:cs="Times New Roman"/>
          <w:sz w:val="24"/>
          <w:szCs w:val="24"/>
        </w:rPr>
        <w:t xml:space="preserve"> </w:t>
      </w:r>
      <w:proofErr w:type="gramStart"/>
      <w:r w:rsidRPr="003618D9">
        <w:rPr>
          <w:rFonts w:ascii="Times New Roman" w:hAnsi="Times New Roman" w:cs="Times New Roman"/>
          <w:sz w:val="24"/>
          <w:szCs w:val="24"/>
        </w:rPr>
        <w:t>(</w:t>
      </w:r>
      <w:proofErr w:type="spellStart"/>
      <w:r w:rsidRPr="003618D9">
        <w:rPr>
          <w:rFonts w:ascii="Times New Roman" w:hAnsi="Times New Roman" w:cs="Times New Roman"/>
          <w:sz w:val="24"/>
          <w:szCs w:val="24"/>
        </w:rPr>
        <w:t>n.d.</w:t>
      </w:r>
      <w:proofErr w:type="spellEnd"/>
      <w:r w:rsidRPr="003618D9">
        <w:rPr>
          <w:rFonts w:ascii="Times New Roman" w:hAnsi="Times New Roman" w:cs="Times New Roman"/>
          <w:sz w:val="24"/>
          <w:szCs w:val="24"/>
        </w:rPr>
        <w:t>).</w:t>
      </w:r>
      <w:proofErr w:type="gramEnd"/>
      <w:r w:rsidRPr="003618D9">
        <w:rPr>
          <w:rFonts w:ascii="Times New Roman" w:hAnsi="Times New Roman" w:cs="Times New Roman"/>
          <w:sz w:val="24"/>
          <w:szCs w:val="24"/>
        </w:rPr>
        <w:t xml:space="preserve"> </w:t>
      </w:r>
      <w:proofErr w:type="spellStart"/>
      <w:proofErr w:type="gramStart"/>
      <w:r w:rsidRPr="003618D9">
        <w:rPr>
          <w:rFonts w:ascii="Times New Roman" w:hAnsi="Times New Roman" w:cs="Times New Roman"/>
          <w:i/>
          <w:iCs/>
          <w:sz w:val="24"/>
          <w:szCs w:val="24"/>
        </w:rPr>
        <w:t>ChatGPT</w:t>
      </w:r>
      <w:proofErr w:type="spellEnd"/>
      <w:r w:rsidRPr="003618D9">
        <w:rPr>
          <w:rFonts w:ascii="Times New Roman" w:hAnsi="Times New Roman" w:cs="Times New Roman"/>
          <w:sz w:val="24"/>
          <w:szCs w:val="24"/>
        </w:rPr>
        <w:t xml:space="preserve"> [Large language model].</w:t>
      </w:r>
      <w:proofErr w:type="gramEnd"/>
      <w:r w:rsidRPr="003618D9">
        <w:rPr>
          <w:rFonts w:ascii="Times New Roman" w:hAnsi="Times New Roman" w:cs="Times New Roman"/>
          <w:sz w:val="24"/>
          <w:szCs w:val="24"/>
        </w:rPr>
        <w:t xml:space="preserve"> Retrieved September 13, 2026, from </w:t>
      </w:r>
      <w:hyperlink r:id="rId7" w:tgtFrame="_new" w:history="1">
        <w:r w:rsidRPr="003618D9">
          <w:rPr>
            <w:rStyle w:val="Hyperlink"/>
            <w:rFonts w:ascii="Times New Roman" w:hAnsi="Times New Roman" w:cs="Times New Roman"/>
            <w:sz w:val="24"/>
            <w:szCs w:val="24"/>
          </w:rPr>
          <w:t>https://chatgpt.com/</w:t>
        </w:r>
      </w:hyperlink>
    </w:p>
    <w:p w14:paraId="77FD00E6" w14:textId="02B2215D" w:rsidR="00597D32" w:rsidRDefault="00597D32" w:rsidP="003618D9">
      <w:pPr>
        <w:spacing w:after="0" w:line="480" w:lineRule="auto"/>
        <w:ind w:left="720" w:hanging="720"/>
        <w:rPr>
          <w:rStyle w:val="Hyperlink"/>
          <w:rFonts w:ascii="Times New Roman" w:hAnsi="Times New Roman" w:cs="Times New Roman"/>
          <w:sz w:val="24"/>
          <w:szCs w:val="24"/>
        </w:rPr>
      </w:pPr>
      <w:r w:rsidRPr="00597D32">
        <w:rPr>
          <w:rFonts w:ascii="Times New Roman" w:hAnsi="Times New Roman" w:cs="Times New Roman"/>
          <w:sz w:val="24"/>
          <w:szCs w:val="24"/>
        </w:rPr>
        <w:t xml:space="preserve">Putnam, R. D. (1995). Bowling alone: America’s declining social capital. </w:t>
      </w:r>
      <w:r w:rsidRPr="00597D32">
        <w:rPr>
          <w:rFonts w:ascii="Times New Roman" w:hAnsi="Times New Roman" w:cs="Times New Roman"/>
          <w:i/>
          <w:iCs/>
          <w:sz w:val="24"/>
          <w:szCs w:val="24"/>
        </w:rPr>
        <w:t>Journal of Democracy, 6</w:t>
      </w:r>
      <w:r w:rsidR="003618D9">
        <w:rPr>
          <w:rFonts w:ascii="Times New Roman" w:hAnsi="Times New Roman" w:cs="Times New Roman"/>
          <w:sz w:val="24"/>
          <w:szCs w:val="24"/>
        </w:rPr>
        <w:t xml:space="preserve">(1), 65–78. </w:t>
      </w:r>
      <w:hyperlink r:id="rId8" w:history="1">
        <w:r w:rsidR="003618D9">
          <w:rPr>
            <w:rStyle w:val="Hyperlink"/>
            <w:rFonts w:ascii="Times New Roman" w:hAnsi="Times New Roman" w:cs="Times New Roman"/>
            <w:sz w:val="24"/>
            <w:szCs w:val="24"/>
          </w:rPr>
          <w:t>https://www.histo</w:t>
        </w:r>
        <w:r w:rsidR="003618D9">
          <w:rPr>
            <w:rStyle w:val="Hyperlink"/>
            <w:rFonts w:ascii="Times New Roman" w:hAnsi="Times New Roman" w:cs="Times New Roman"/>
            <w:sz w:val="24"/>
            <w:szCs w:val="24"/>
          </w:rPr>
          <w:t>ryofsocialwork.org/1995_Putnam/1995,%20Putnam,%20bowling%20alone.pdf</w:t>
        </w:r>
      </w:hyperlink>
    </w:p>
    <w:p w14:paraId="51259C7F" w14:textId="77777777" w:rsidR="00FE0331" w:rsidRDefault="00FE0331" w:rsidP="00511F44">
      <w:pPr>
        <w:spacing w:line="480" w:lineRule="auto"/>
        <w:rPr>
          <w:rFonts w:ascii="Times New Roman" w:hAnsi="Times New Roman" w:cs="Times New Roman"/>
          <w:sz w:val="24"/>
          <w:szCs w:val="24"/>
        </w:rPr>
      </w:pPr>
    </w:p>
    <w:p w14:paraId="5F4F59FF" w14:textId="77777777" w:rsidR="006D10FA" w:rsidRDefault="006D10FA" w:rsidP="00FD31FC">
      <w:pPr>
        <w:spacing w:line="480" w:lineRule="auto"/>
        <w:rPr>
          <w:rFonts w:ascii="Times New Roman" w:hAnsi="Times New Roman" w:cs="Times New Roman"/>
          <w:sz w:val="24"/>
          <w:szCs w:val="24"/>
        </w:rPr>
      </w:pPr>
    </w:p>
    <w:p w14:paraId="318A69FC" w14:textId="33C509B2" w:rsidR="00EC0A0B" w:rsidRPr="006D10FA" w:rsidRDefault="00EC0A0B" w:rsidP="00597D32">
      <w:pPr>
        <w:spacing w:line="480" w:lineRule="auto"/>
        <w:rPr>
          <w:rFonts w:ascii="Times New Roman" w:hAnsi="Times New Roman" w:cs="Times New Roman"/>
          <w:b/>
          <w:sz w:val="24"/>
          <w:szCs w:val="24"/>
        </w:rPr>
      </w:pPr>
    </w:p>
    <w:p w14:paraId="1CC81E86" w14:textId="77777777" w:rsidR="00EC0A0B" w:rsidRPr="00EC0A0B" w:rsidRDefault="00EC0A0B" w:rsidP="00EC0A0B">
      <w:pPr>
        <w:spacing w:line="480" w:lineRule="auto"/>
        <w:rPr>
          <w:rFonts w:ascii="Times New Roman" w:hAnsi="Times New Roman" w:cs="Times New Roman"/>
          <w:sz w:val="24"/>
          <w:szCs w:val="24"/>
        </w:rPr>
      </w:pPr>
    </w:p>
    <w:sectPr w:rsidR="00EC0A0B" w:rsidRPr="00EC0A0B">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0F54E1" w14:textId="77777777" w:rsidR="00694756" w:rsidRDefault="00694756" w:rsidP="00EC0A0B">
      <w:pPr>
        <w:spacing w:after="0" w:line="240" w:lineRule="auto"/>
      </w:pPr>
      <w:r>
        <w:separator/>
      </w:r>
    </w:p>
  </w:endnote>
  <w:endnote w:type="continuationSeparator" w:id="0">
    <w:p w14:paraId="63B236AE" w14:textId="77777777" w:rsidR="00694756" w:rsidRDefault="00694756"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26DFC5" w14:textId="77777777" w:rsidR="00694756" w:rsidRDefault="00694756" w:rsidP="00EC0A0B">
      <w:pPr>
        <w:spacing w:after="0" w:line="240" w:lineRule="auto"/>
      </w:pPr>
      <w:r>
        <w:separator/>
      </w:r>
    </w:p>
  </w:footnote>
  <w:footnote w:type="continuationSeparator" w:id="0">
    <w:p w14:paraId="7E438228" w14:textId="77777777" w:rsidR="00694756" w:rsidRDefault="00694756" w:rsidP="00EC0A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62DAB" w14:textId="1C9F9E66"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007A5CBC">
      <w:rPr>
        <w:rFonts w:ascii="Times New Roman" w:hAnsi="Times New Roman" w:cs="Times New Roman"/>
        <w:noProof/>
        <w:sz w:val="24"/>
        <w:szCs w:val="24"/>
      </w:rPr>
      <w:t>2</w:t>
    </w:r>
    <w:r w:rsidRPr="00EC0A0B">
      <w:rPr>
        <w:rFonts w:ascii="Times New Roman" w:hAnsi="Times New Roman" w:cs="Times New Roman"/>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0" w:nlCheck="1" w:checkStyle="0"/>
  <w:activeWritingStyle w:appName="MSWord" w:lang="en-US" w:vendorID="64" w:dllVersion="131078" w:nlCheck="1" w:checkStyle="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A0B"/>
    <w:rsid w:val="00017CFC"/>
    <w:rsid w:val="00072D14"/>
    <w:rsid w:val="001508C5"/>
    <w:rsid w:val="00155F6F"/>
    <w:rsid w:val="00185C82"/>
    <w:rsid w:val="00262EE4"/>
    <w:rsid w:val="00293115"/>
    <w:rsid w:val="002E0127"/>
    <w:rsid w:val="00346343"/>
    <w:rsid w:val="003618D9"/>
    <w:rsid w:val="00405566"/>
    <w:rsid w:val="00415890"/>
    <w:rsid w:val="00445757"/>
    <w:rsid w:val="004A39D8"/>
    <w:rsid w:val="004B3FF4"/>
    <w:rsid w:val="00511F44"/>
    <w:rsid w:val="00597D32"/>
    <w:rsid w:val="005B3664"/>
    <w:rsid w:val="00694756"/>
    <w:rsid w:val="006A04EA"/>
    <w:rsid w:val="006C414A"/>
    <w:rsid w:val="006D10FA"/>
    <w:rsid w:val="00761C34"/>
    <w:rsid w:val="007668CE"/>
    <w:rsid w:val="007A5CBC"/>
    <w:rsid w:val="007E5A64"/>
    <w:rsid w:val="008401D5"/>
    <w:rsid w:val="00852E86"/>
    <w:rsid w:val="008A4269"/>
    <w:rsid w:val="00956491"/>
    <w:rsid w:val="00A02D07"/>
    <w:rsid w:val="00B6258D"/>
    <w:rsid w:val="00BE64F3"/>
    <w:rsid w:val="00C10630"/>
    <w:rsid w:val="00C565C8"/>
    <w:rsid w:val="00CA5F4A"/>
    <w:rsid w:val="00CA76DD"/>
    <w:rsid w:val="00CD5967"/>
    <w:rsid w:val="00D3412D"/>
    <w:rsid w:val="00D67435"/>
    <w:rsid w:val="00E41D3A"/>
    <w:rsid w:val="00E70436"/>
    <w:rsid w:val="00EC0A0B"/>
    <w:rsid w:val="00F825C7"/>
    <w:rsid w:val="00FD31FC"/>
    <w:rsid w:val="00FD4EC4"/>
    <w:rsid w:val="00FE0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A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8D9"/>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6D10FA"/>
    <w:rPr>
      <w:color w:val="0000FF" w:themeColor="hyperlink"/>
      <w:u w:val="single"/>
    </w:rPr>
  </w:style>
  <w:style w:type="paragraph" w:styleId="NormalWeb">
    <w:name w:val="Normal (Web)"/>
    <w:basedOn w:val="Normal"/>
    <w:uiPriority w:val="99"/>
    <w:semiHidden/>
    <w:unhideWhenUsed/>
    <w:rsid w:val="00597D32"/>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3618D9"/>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8D9"/>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6D10FA"/>
    <w:rPr>
      <w:color w:val="0000FF" w:themeColor="hyperlink"/>
      <w:u w:val="single"/>
    </w:rPr>
  </w:style>
  <w:style w:type="paragraph" w:styleId="NormalWeb">
    <w:name w:val="Normal (Web)"/>
    <w:basedOn w:val="Normal"/>
    <w:uiPriority w:val="99"/>
    <w:semiHidden/>
    <w:unhideWhenUsed/>
    <w:rsid w:val="00597D32"/>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3618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53274">
      <w:bodyDiv w:val="1"/>
      <w:marLeft w:val="0"/>
      <w:marRight w:val="0"/>
      <w:marTop w:val="0"/>
      <w:marBottom w:val="0"/>
      <w:divBdr>
        <w:top w:val="none" w:sz="0" w:space="0" w:color="auto"/>
        <w:left w:val="none" w:sz="0" w:space="0" w:color="auto"/>
        <w:bottom w:val="none" w:sz="0" w:space="0" w:color="auto"/>
        <w:right w:val="none" w:sz="0" w:space="0" w:color="auto"/>
      </w:divBdr>
    </w:div>
    <w:div w:id="189146264">
      <w:bodyDiv w:val="1"/>
      <w:marLeft w:val="0"/>
      <w:marRight w:val="0"/>
      <w:marTop w:val="0"/>
      <w:marBottom w:val="0"/>
      <w:divBdr>
        <w:top w:val="none" w:sz="0" w:space="0" w:color="auto"/>
        <w:left w:val="none" w:sz="0" w:space="0" w:color="auto"/>
        <w:bottom w:val="none" w:sz="0" w:space="0" w:color="auto"/>
        <w:right w:val="none" w:sz="0" w:space="0" w:color="auto"/>
      </w:divBdr>
    </w:div>
    <w:div w:id="217668114">
      <w:bodyDiv w:val="1"/>
      <w:marLeft w:val="0"/>
      <w:marRight w:val="0"/>
      <w:marTop w:val="0"/>
      <w:marBottom w:val="0"/>
      <w:divBdr>
        <w:top w:val="none" w:sz="0" w:space="0" w:color="auto"/>
        <w:left w:val="none" w:sz="0" w:space="0" w:color="auto"/>
        <w:bottom w:val="none" w:sz="0" w:space="0" w:color="auto"/>
        <w:right w:val="none" w:sz="0" w:space="0" w:color="auto"/>
      </w:divBdr>
    </w:div>
    <w:div w:id="365060143">
      <w:bodyDiv w:val="1"/>
      <w:marLeft w:val="0"/>
      <w:marRight w:val="0"/>
      <w:marTop w:val="0"/>
      <w:marBottom w:val="0"/>
      <w:divBdr>
        <w:top w:val="none" w:sz="0" w:space="0" w:color="auto"/>
        <w:left w:val="none" w:sz="0" w:space="0" w:color="auto"/>
        <w:bottom w:val="none" w:sz="0" w:space="0" w:color="auto"/>
        <w:right w:val="none" w:sz="0" w:space="0" w:color="auto"/>
      </w:divBdr>
    </w:div>
    <w:div w:id="414593994">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1449397458">
      <w:bodyDiv w:val="1"/>
      <w:marLeft w:val="0"/>
      <w:marRight w:val="0"/>
      <w:marTop w:val="0"/>
      <w:marBottom w:val="0"/>
      <w:divBdr>
        <w:top w:val="none" w:sz="0" w:space="0" w:color="auto"/>
        <w:left w:val="none" w:sz="0" w:space="0" w:color="auto"/>
        <w:bottom w:val="none" w:sz="0" w:space="0" w:color="auto"/>
        <w:right w:val="none" w:sz="0" w:space="0" w:color="auto"/>
      </w:divBdr>
    </w:div>
    <w:div w:id="1827941520">
      <w:bodyDiv w:val="1"/>
      <w:marLeft w:val="0"/>
      <w:marRight w:val="0"/>
      <w:marTop w:val="0"/>
      <w:marBottom w:val="0"/>
      <w:divBdr>
        <w:top w:val="none" w:sz="0" w:space="0" w:color="auto"/>
        <w:left w:val="none" w:sz="0" w:space="0" w:color="auto"/>
        <w:bottom w:val="none" w:sz="0" w:space="0" w:color="auto"/>
        <w:right w:val="none" w:sz="0" w:space="0" w:color="auto"/>
      </w:divBdr>
    </w:div>
    <w:div w:id="2047214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storyofsocialwork.org/1995_Putnam/1995,%20Putnam,%20bowling%20alone.pdf" TargetMode="External"/><Relationship Id="rId3" Type="http://schemas.openxmlformats.org/officeDocument/2006/relationships/settings" Target="settings.xml"/><Relationship Id="rId7" Type="http://schemas.openxmlformats.org/officeDocument/2006/relationships/hyperlink" Target="https://chatgpt.co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4</Pages>
  <Words>704</Words>
  <Characters>4016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Wade Eckert</cp:lastModifiedBy>
  <cp:revision>15</cp:revision>
  <dcterms:created xsi:type="dcterms:W3CDTF">2026-09-13T05:59:00Z</dcterms:created>
  <dcterms:modified xsi:type="dcterms:W3CDTF">2026-09-13T07:33:00Z</dcterms:modified>
</cp:coreProperties>
</file>