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0B7A8991" w:rsidR="00EC0A0B" w:rsidRPr="00511F44" w:rsidRDefault="00C91DC4" w:rsidP="00511F44">
      <w:pPr>
        <w:pStyle w:val="Title"/>
        <w:jc w:val="center"/>
        <w:rPr>
          <w:rFonts w:ascii="Times New Roman" w:hAnsi="Times New Roman" w:cs="Times New Roman"/>
          <w:b/>
          <w:bCs/>
          <w:sz w:val="24"/>
          <w:szCs w:val="24"/>
        </w:rPr>
      </w:pPr>
      <w:r>
        <w:rPr>
          <w:rFonts w:ascii="Times New Roman" w:hAnsi="Times New Roman" w:cs="Times New Roman"/>
          <w:b/>
          <w:bCs/>
          <w:sz w:val="24"/>
          <w:szCs w:val="24"/>
        </w:rPr>
        <w:t>T</w:t>
      </w:r>
      <w:r w:rsidRPr="00C91DC4">
        <w:rPr>
          <w:rFonts w:ascii="Times New Roman" w:hAnsi="Times New Roman" w:cs="Times New Roman"/>
          <w:b/>
          <w:bCs/>
          <w:sz w:val="28"/>
          <w:szCs w:val="28"/>
        </w:rPr>
        <w:t xml:space="preserve">he </w:t>
      </w:r>
      <w:r w:rsidRPr="00C91DC4">
        <w:rPr>
          <w:rFonts w:ascii="Times New Roman" w:hAnsi="Times New Roman" w:cs="Times New Roman"/>
          <w:b/>
          <w:bCs/>
          <w:sz w:val="28"/>
          <w:szCs w:val="28"/>
        </w:rPr>
        <w:t>E</w:t>
      </w:r>
      <w:r w:rsidRPr="00C91DC4">
        <w:rPr>
          <w:rFonts w:ascii="Times New Roman" w:hAnsi="Times New Roman" w:cs="Times New Roman"/>
          <w:b/>
          <w:bCs/>
          <w:sz w:val="28"/>
          <w:szCs w:val="28"/>
        </w:rPr>
        <w:t xml:space="preserve">thical </w:t>
      </w:r>
      <w:r w:rsidRPr="00C91DC4">
        <w:rPr>
          <w:rFonts w:ascii="Times New Roman" w:hAnsi="Times New Roman" w:cs="Times New Roman"/>
          <w:b/>
          <w:bCs/>
          <w:sz w:val="28"/>
          <w:szCs w:val="28"/>
        </w:rPr>
        <w:t>I</w:t>
      </w:r>
      <w:r w:rsidRPr="00C91DC4">
        <w:rPr>
          <w:rFonts w:ascii="Times New Roman" w:hAnsi="Times New Roman" w:cs="Times New Roman"/>
          <w:b/>
          <w:bCs/>
          <w:sz w:val="28"/>
          <w:szCs w:val="28"/>
        </w:rPr>
        <w:t xml:space="preserve">mplications of </w:t>
      </w:r>
      <w:r w:rsidRPr="00C91DC4">
        <w:rPr>
          <w:rFonts w:ascii="Times New Roman" w:hAnsi="Times New Roman" w:cs="Times New Roman"/>
          <w:b/>
          <w:bCs/>
          <w:sz w:val="28"/>
          <w:szCs w:val="28"/>
        </w:rPr>
        <w:t>T</w:t>
      </w:r>
      <w:r w:rsidRPr="00C91DC4">
        <w:rPr>
          <w:rFonts w:ascii="Times New Roman" w:hAnsi="Times New Roman" w:cs="Times New Roman"/>
          <w:b/>
          <w:bCs/>
          <w:sz w:val="28"/>
          <w:szCs w:val="28"/>
        </w:rPr>
        <w:t xml:space="preserve">ransforming </w:t>
      </w:r>
      <w:r w:rsidRPr="00C91DC4">
        <w:rPr>
          <w:rFonts w:ascii="Times New Roman" w:hAnsi="Times New Roman" w:cs="Times New Roman"/>
          <w:b/>
          <w:bCs/>
          <w:sz w:val="28"/>
          <w:szCs w:val="28"/>
        </w:rPr>
        <w:t>and</w:t>
      </w:r>
      <w:r w:rsidRPr="00C91DC4">
        <w:rPr>
          <w:rFonts w:ascii="Times New Roman" w:hAnsi="Times New Roman" w:cs="Times New Roman"/>
          <w:b/>
          <w:bCs/>
          <w:sz w:val="28"/>
          <w:szCs w:val="28"/>
        </w:rPr>
        <w:t xml:space="preserve"> </w:t>
      </w:r>
      <w:r w:rsidRPr="00C91DC4">
        <w:rPr>
          <w:rFonts w:ascii="Times New Roman" w:hAnsi="Times New Roman" w:cs="Times New Roman"/>
          <w:b/>
          <w:bCs/>
          <w:sz w:val="28"/>
          <w:szCs w:val="28"/>
        </w:rPr>
        <w:t>C</w:t>
      </w:r>
      <w:r w:rsidRPr="00C91DC4">
        <w:rPr>
          <w:rFonts w:ascii="Times New Roman" w:hAnsi="Times New Roman" w:cs="Times New Roman"/>
          <w:b/>
          <w:bCs/>
          <w:sz w:val="28"/>
          <w:szCs w:val="28"/>
        </w:rPr>
        <w:t xml:space="preserve">leaning a </w:t>
      </w:r>
      <w:r w:rsidRPr="00C91DC4">
        <w:rPr>
          <w:rFonts w:ascii="Times New Roman" w:hAnsi="Times New Roman" w:cs="Times New Roman"/>
          <w:b/>
          <w:bCs/>
          <w:sz w:val="28"/>
          <w:szCs w:val="28"/>
        </w:rPr>
        <w:t>D</w:t>
      </w:r>
      <w:r w:rsidRPr="00C91DC4">
        <w:rPr>
          <w:rFonts w:ascii="Times New Roman" w:hAnsi="Times New Roman" w:cs="Times New Roman"/>
          <w:b/>
          <w:bCs/>
          <w:sz w:val="28"/>
          <w:szCs w:val="28"/>
        </w:rPr>
        <w:t>ataset</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3A8B17F0" w:rsidR="00EC0A0B" w:rsidRDefault="00204B8D"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DSC 350</w:t>
      </w:r>
      <w:r w:rsidR="00EC0A0B">
        <w:rPr>
          <w:rFonts w:ascii="Times New Roman" w:hAnsi="Times New Roman" w:cs="Times New Roman"/>
          <w:sz w:val="24"/>
          <w:szCs w:val="24"/>
        </w:rPr>
        <w:t xml:space="preserve">: </w:t>
      </w:r>
      <w:r>
        <w:rPr>
          <w:rFonts w:ascii="Times New Roman" w:hAnsi="Times New Roman" w:cs="Times New Roman"/>
          <w:sz w:val="24"/>
          <w:szCs w:val="24"/>
        </w:rPr>
        <w:t>Data Wrangling for Data Science</w:t>
      </w:r>
    </w:p>
    <w:p w14:paraId="55846605" w14:textId="374A591A" w:rsidR="00A33828" w:rsidRDefault="004A47E0"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Midterm</w:t>
      </w:r>
      <w:r w:rsidR="00204B8D">
        <w:rPr>
          <w:rFonts w:ascii="Times New Roman" w:hAnsi="Times New Roman" w:cs="Times New Roman"/>
          <w:sz w:val="24"/>
          <w:szCs w:val="24"/>
        </w:rPr>
        <w:t xml:space="preserve"> Assignment</w:t>
      </w:r>
    </w:p>
    <w:p w14:paraId="39CD334B" w14:textId="26B11CC1" w:rsidR="00EC0A0B" w:rsidRDefault="00056D1A"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Professor </w:t>
      </w:r>
      <w:r w:rsidR="00204B8D">
        <w:rPr>
          <w:rFonts w:ascii="Times New Roman" w:hAnsi="Times New Roman" w:cs="Times New Roman"/>
          <w:sz w:val="24"/>
          <w:szCs w:val="24"/>
        </w:rPr>
        <w:t>David Kinney</w:t>
      </w:r>
    </w:p>
    <w:p w14:paraId="3D8B14E9" w14:textId="44FE1523" w:rsidR="00EC0A0B" w:rsidRDefault="00056D1A"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J</w:t>
      </w:r>
      <w:r w:rsidR="004A47E0">
        <w:rPr>
          <w:rFonts w:ascii="Times New Roman" w:hAnsi="Times New Roman" w:cs="Times New Roman"/>
          <w:sz w:val="24"/>
          <w:szCs w:val="24"/>
        </w:rPr>
        <w:t>uly</w:t>
      </w:r>
      <w:r>
        <w:rPr>
          <w:rFonts w:ascii="Times New Roman" w:hAnsi="Times New Roman" w:cs="Times New Roman"/>
          <w:sz w:val="24"/>
          <w:szCs w:val="24"/>
        </w:rPr>
        <w:t xml:space="preserve"> </w:t>
      </w:r>
      <w:r w:rsidR="004A47E0">
        <w:rPr>
          <w:rFonts w:ascii="Times New Roman" w:hAnsi="Times New Roman" w:cs="Times New Roman"/>
          <w:sz w:val="24"/>
          <w:szCs w:val="24"/>
        </w:rPr>
        <w:t>14</w:t>
      </w:r>
      <w:r w:rsidR="00EC0A0B">
        <w:rPr>
          <w:rFonts w:ascii="Times New Roman" w:hAnsi="Times New Roman" w:cs="Times New Roman"/>
          <w:sz w:val="24"/>
          <w:szCs w:val="24"/>
        </w:rPr>
        <w:t>, 2025</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58ED68F3" w14:textId="77777777" w:rsidR="00EC0A0B" w:rsidRDefault="00EC0A0B" w:rsidP="000A453C">
      <w:pPr>
        <w:spacing w:line="480" w:lineRule="auto"/>
        <w:rPr>
          <w:rFonts w:ascii="Times New Roman" w:hAnsi="Times New Roman" w:cs="Times New Roman"/>
          <w:sz w:val="24"/>
          <w:szCs w:val="24"/>
        </w:rPr>
      </w:pPr>
    </w:p>
    <w:p w14:paraId="645F23E0" w14:textId="77777777" w:rsidR="00C91DC4" w:rsidRPr="00511F44" w:rsidRDefault="00C91DC4" w:rsidP="00C91DC4">
      <w:pPr>
        <w:pStyle w:val="Title"/>
        <w:jc w:val="center"/>
        <w:rPr>
          <w:rFonts w:ascii="Times New Roman" w:hAnsi="Times New Roman" w:cs="Times New Roman"/>
          <w:b/>
          <w:bCs/>
          <w:sz w:val="24"/>
          <w:szCs w:val="24"/>
        </w:rPr>
      </w:pPr>
      <w:r>
        <w:rPr>
          <w:rFonts w:ascii="Times New Roman" w:hAnsi="Times New Roman" w:cs="Times New Roman"/>
          <w:b/>
          <w:bCs/>
          <w:sz w:val="24"/>
          <w:szCs w:val="24"/>
        </w:rPr>
        <w:lastRenderedPageBreak/>
        <w:t>T</w:t>
      </w:r>
      <w:r w:rsidRPr="00C91DC4">
        <w:rPr>
          <w:rFonts w:ascii="Times New Roman" w:hAnsi="Times New Roman" w:cs="Times New Roman"/>
          <w:b/>
          <w:bCs/>
          <w:sz w:val="28"/>
          <w:szCs w:val="28"/>
        </w:rPr>
        <w:t>he Ethical Implications of Transforming and Cleaning a Dataset</w:t>
      </w:r>
    </w:p>
    <w:p w14:paraId="445CEE38" w14:textId="77777777" w:rsidR="00AA4D70" w:rsidRPr="00AA4D70" w:rsidRDefault="00AA4D70" w:rsidP="00AA4D70"/>
    <w:p w14:paraId="4C087F74" w14:textId="1939A514" w:rsidR="008E4F65" w:rsidRPr="008E4F65" w:rsidRDefault="00B35ABB" w:rsidP="008E4F65">
      <w:pPr>
        <w:spacing w:line="480" w:lineRule="auto"/>
        <w:rPr>
          <w:rFonts w:ascii="Times New Roman" w:hAnsi="Times New Roman" w:cs="Times New Roman"/>
          <w:sz w:val="24"/>
          <w:szCs w:val="24"/>
        </w:rPr>
      </w:pPr>
      <w:r>
        <w:tab/>
      </w:r>
      <w:r w:rsidR="008E4F65" w:rsidRPr="008E4F65">
        <w:rPr>
          <w:rFonts w:ascii="Times New Roman" w:hAnsi="Times New Roman" w:cs="Times New Roman"/>
          <w:sz w:val="24"/>
          <w:szCs w:val="24"/>
        </w:rPr>
        <w:t>In this project</w:t>
      </w:r>
      <w:r w:rsidR="00BB320A">
        <w:rPr>
          <w:rFonts w:ascii="Times New Roman" w:hAnsi="Times New Roman" w:cs="Times New Roman"/>
          <w:sz w:val="24"/>
          <w:szCs w:val="24"/>
        </w:rPr>
        <w:t>,</w:t>
      </w:r>
      <w:r w:rsidR="008E4F65" w:rsidRPr="008E4F65">
        <w:rPr>
          <w:rFonts w:ascii="Times New Roman" w:hAnsi="Times New Roman" w:cs="Times New Roman"/>
          <w:sz w:val="24"/>
          <w:szCs w:val="24"/>
        </w:rPr>
        <w:t xml:space="preserve"> </w:t>
      </w:r>
      <w:r w:rsidR="00BB320A">
        <w:rPr>
          <w:rFonts w:ascii="Times New Roman" w:hAnsi="Times New Roman" w:cs="Times New Roman"/>
          <w:sz w:val="24"/>
          <w:szCs w:val="24"/>
        </w:rPr>
        <w:t>I</w:t>
      </w:r>
      <w:r w:rsidR="008E4F65" w:rsidRPr="008E4F65">
        <w:rPr>
          <w:rFonts w:ascii="Times New Roman" w:hAnsi="Times New Roman" w:cs="Times New Roman"/>
          <w:sz w:val="24"/>
          <w:szCs w:val="24"/>
        </w:rPr>
        <w:t xml:space="preserve"> applied six sequential transformations to the Sports Betting Profiling Dataset to prepare it for analysis. First, </w:t>
      </w:r>
      <w:r w:rsidR="00BB320A">
        <w:rPr>
          <w:rFonts w:ascii="Times New Roman" w:hAnsi="Times New Roman" w:cs="Times New Roman"/>
          <w:sz w:val="24"/>
          <w:szCs w:val="24"/>
        </w:rPr>
        <w:t>I</w:t>
      </w:r>
      <w:r w:rsidR="008E4F65" w:rsidRPr="008E4F65">
        <w:rPr>
          <w:rFonts w:ascii="Times New Roman" w:hAnsi="Times New Roman" w:cs="Times New Roman"/>
          <w:sz w:val="24"/>
          <w:szCs w:val="24"/>
        </w:rPr>
        <w:t xml:space="preserve"> split a single combined‐header column into nine distinct fields (bet_id, user_id, bet_type, sport, odds, is_win, stake, gain, </w:t>
      </w:r>
      <w:r w:rsidR="008E4F65">
        <w:rPr>
          <w:rFonts w:ascii="Times New Roman" w:hAnsi="Times New Roman" w:cs="Times New Roman"/>
          <w:sz w:val="24"/>
          <w:szCs w:val="24"/>
        </w:rPr>
        <w:t xml:space="preserve">and </w:t>
      </w:r>
      <w:r w:rsidR="008E4F65" w:rsidRPr="008E4F65">
        <w:rPr>
          <w:rFonts w:ascii="Times New Roman" w:hAnsi="Times New Roman" w:cs="Times New Roman"/>
          <w:sz w:val="24"/>
          <w:szCs w:val="24"/>
        </w:rPr>
        <w:t>GGR</w:t>
      </w:r>
      <w:r w:rsidR="008E4F65">
        <w:rPr>
          <w:rFonts w:ascii="Times New Roman" w:hAnsi="Times New Roman" w:cs="Times New Roman"/>
          <w:sz w:val="24"/>
          <w:szCs w:val="24"/>
        </w:rPr>
        <w:t xml:space="preserve">. </w:t>
      </w:r>
      <w:r w:rsidR="00B43B2C">
        <w:rPr>
          <w:rFonts w:ascii="Times New Roman" w:hAnsi="Times New Roman" w:cs="Times New Roman"/>
          <w:sz w:val="24"/>
          <w:szCs w:val="24"/>
        </w:rPr>
        <w:t>Second</w:t>
      </w:r>
      <w:r w:rsidR="008E4F65" w:rsidRPr="008E4F65">
        <w:rPr>
          <w:rFonts w:ascii="Times New Roman" w:hAnsi="Times New Roman" w:cs="Times New Roman"/>
          <w:sz w:val="24"/>
          <w:szCs w:val="24"/>
        </w:rPr>
        <w:t>,</w:t>
      </w:r>
      <w:r w:rsidR="00B43B2C">
        <w:rPr>
          <w:rFonts w:ascii="Times New Roman" w:hAnsi="Times New Roman" w:cs="Times New Roman"/>
          <w:sz w:val="24"/>
          <w:szCs w:val="24"/>
        </w:rPr>
        <w:t xml:space="preserve"> I</w:t>
      </w:r>
      <w:r w:rsidR="008E4F65" w:rsidRPr="008E4F65">
        <w:rPr>
          <w:rFonts w:ascii="Times New Roman" w:hAnsi="Times New Roman" w:cs="Times New Roman"/>
          <w:sz w:val="24"/>
          <w:szCs w:val="24"/>
        </w:rPr>
        <w:t xml:space="preserve"> standardized the text casing of the bet_type column by converting all entries to </w:t>
      </w:r>
      <w:r w:rsidR="009E4DA0" w:rsidRPr="008E4F65">
        <w:rPr>
          <w:rFonts w:ascii="Times New Roman" w:hAnsi="Times New Roman" w:cs="Times New Roman"/>
          <w:sz w:val="24"/>
          <w:szCs w:val="24"/>
        </w:rPr>
        <w:t>lowercase</w:t>
      </w:r>
      <w:r w:rsidR="008E4F65" w:rsidRPr="008E4F65">
        <w:rPr>
          <w:rFonts w:ascii="Times New Roman" w:hAnsi="Times New Roman" w:cs="Times New Roman"/>
          <w:sz w:val="24"/>
          <w:szCs w:val="24"/>
        </w:rPr>
        <w:t xml:space="preserve"> and trimming whitespace. </w:t>
      </w:r>
      <w:r w:rsidR="000961E2">
        <w:rPr>
          <w:rFonts w:ascii="Times New Roman" w:hAnsi="Times New Roman" w:cs="Times New Roman"/>
          <w:sz w:val="24"/>
          <w:szCs w:val="24"/>
        </w:rPr>
        <w:t xml:space="preserve">Third, I standardized the string casing in the </w:t>
      </w:r>
      <w:r w:rsidR="00FF1D54">
        <w:rPr>
          <w:rFonts w:ascii="Times New Roman" w:hAnsi="Times New Roman" w:cs="Times New Roman"/>
          <w:sz w:val="24"/>
          <w:szCs w:val="24"/>
        </w:rPr>
        <w:t>sport and bet_type columns to find all the uniqu</w:t>
      </w:r>
      <w:r w:rsidR="00AC1353">
        <w:rPr>
          <w:rFonts w:ascii="Times New Roman" w:hAnsi="Times New Roman" w:cs="Times New Roman"/>
          <w:sz w:val="24"/>
          <w:szCs w:val="24"/>
        </w:rPr>
        <w:t xml:space="preserve">e entries. </w:t>
      </w:r>
      <w:r w:rsidR="000961E2">
        <w:rPr>
          <w:rFonts w:ascii="Times New Roman" w:hAnsi="Times New Roman" w:cs="Times New Roman"/>
          <w:sz w:val="24"/>
          <w:szCs w:val="24"/>
        </w:rPr>
        <w:t>Fourth</w:t>
      </w:r>
      <w:r w:rsidR="008E4F65" w:rsidRPr="008E4F65">
        <w:rPr>
          <w:rFonts w:ascii="Times New Roman" w:hAnsi="Times New Roman" w:cs="Times New Roman"/>
          <w:sz w:val="24"/>
          <w:szCs w:val="24"/>
        </w:rPr>
        <w:t xml:space="preserve">, </w:t>
      </w:r>
      <w:r w:rsidR="00AC1353">
        <w:rPr>
          <w:rFonts w:ascii="Times New Roman" w:hAnsi="Times New Roman" w:cs="Times New Roman"/>
          <w:sz w:val="24"/>
          <w:szCs w:val="24"/>
        </w:rPr>
        <w:t>I</w:t>
      </w:r>
      <w:r w:rsidR="008E4F65" w:rsidRPr="008E4F65">
        <w:rPr>
          <w:rFonts w:ascii="Times New Roman" w:hAnsi="Times New Roman" w:cs="Times New Roman"/>
          <w:sz w:val="24"/>
          <w:szCs w:val="24"/>
        </w:rPr>
        <w:t xml:space="preserve"> removed any duplicate rows based on the unique bet_id to guard against double‐counting. </w:t>
      </w:r>
      <w:r w:rsidR="00AC1353">
        <w:rPr>
          <w:rFonts w:ascii="Times New Roman" w:hAnsi="Times New Roman" w:cs="Times New Roman"/>
          <w:sz w:val="24"/>
          <w:szCs w:val="24"/>
        </w:rPr>
        <w:t>Finally, f</w:t>
      </w:r>
      <w:r w:rsidR="008E4F65" w:rsidRPr="008E4F65">
        <w:rPr>
          <w:rFonts w:ascii="Times New Roman" w:hAnsi="Times New Roman" w:cs="Times New Roman"/>
          <w:sz w:val="24"/>
          <w:szCs w:val="24"/>
        </w:rPr>
        <w:t>ifth</w:t>
      </w:r>
      <w:r w:rsidR="00AC1353">
        <w:rPr>
          <w:rFonts w:ascii="Times New Roman" w:hAnsi="Times New Roman" w:cs="Times New Roman"/>
          <w:sz w:val="24"/>
          <w:szCs w:val="24"/>
        </w:rPr>
        <w:t xml:space="preserve"> and sixth</w:t>
      </w:r>
      <w:r w:rsidR="008E4F65" w:rsidRPr="008E4F65">
        <w:rPr>
          <w:rFonts w:ascii="Times New Roman" w:hAnsi="Times New Roman" w:cs="Times New Roman"/>
          <w:sz w:val="24"/>
          <w:szCs w:val="24"/>
        </w:rPr>
        <w:t xml:space="preserve">, </w:t>
      </w:r>
      <w:r w:rsidR="00AC1353">
        <w:rPr>
          <w:rFonts w:ascii="Times New Roman" w:hAnsi="Times New Roman" w:cs="Times New Roman"/>
          <w:sz w:val="24"/>
          <w:szCs w:val="24"/>
        </w:rPr>
        <w:t>I</w:t>
      </w:r>
      <w:r w:rsidR="008E4F65" w:rsidRPr="008E4F65">
        <w:rPr>
          <w:rFonts w:ascii="Times New Roman" w:hAnsi="Times New Roman" w:cs="Times New Roman"/>
          <w:sz w:val="24"/>
          <w:szCs w:val="24"/>
        </w:rPr>
        <w:t xml:space="preserve"> computed a new profit column (user_gain – total_stake) and flagged extreme outliers beyond the 99th percentile in stakes or payouts. </w:t>
      </w:r>
    </w:p>
    <w:p w14:paraId="7D0E65B8" w14:textId="25F99EFC" w:rsidR="008E4F65" w:rsidRPr="008E4F65" w:rsidRDefault="008E4F65" w:rsidP="008E4F65">
      <w:pPr>
        <w:spacing w:line="480" w:lineRule="auto"/>
        <w:ind w:firstLine="720"/>
        <w:rPr>
          <w:rFonts w:ascii="Times New Roman" w:hAnsi="Times New Roman" w:cs="Times New Roman"/>
          <w:sz w:val="24"/>
          <w:szCs w:val="24"/>
        </w:rPr>
      </w:pPr>
      <w:r w:rsidRPr="008E4F65">
        <w:rPr>
          <w:rFonts w:ascii="Times New Roman" w:hAnsi="Times New Roman" w:cs="Times New Roman"/>
          <w:sz w:val="24"/>
          <w:szCs w:val="24"/>
        </w:rPr>
        <w:t xml:space="preserve">Although this is a publicly posted, simulated dataset from Kaggle, sports wagering falls under strict regulatory </w:t>
      </w:r>
      <w:r w:rsidR="00A91F9E">
        <w:rPr>
          <w:rFonts w:ascii="Times New Roman" w:hAnsi="Times New Roman" w:cs="Times New Roman"/>
          <w:sz w:val="24"/>
          <w:szCs w:val="24"/>
        </w:rPr>
        <w:t>guidelines</w:t>
      </w:r>
      <w:r w:rsidRPr="008E4F65">
        <w:rPr>
          <w:rFonts w:ascii="Times New Roman" w:hAnsi="Times New Roman" w:cs="Times New Roman"/>
          <w:sz w:val="24"/>
          <w:szCs w:val="24"/>
        </w:rPr>
        <w:t xml:space="preserve"> (for example, the U.S. Unlawful Internet Gambling Enforcement Act and state gaming commission rules). While </w:t>
      </w:r>
      <w:r w:rsidR="000B7FA1">
        <w:rPr>
          <w:rFonts w:ascii="Times New Roman" w:hAnsi="Times New Roman" w:cs="Times New Roman"/>
          <w:sz w:val="24"/>
          <w:szCs w:val="24"/>
        </w:rPr>
        <w:t>this</w:t>
      </w:r>
      <w:r w:rsidRPr="008E4F65">
        <w:rPr>
          <w:rFonts w:ascii="Times New Roman" w:hAnsi="Times New Roman" w:cs="Times New Roman"/>
          <w:sz w:val="24"/>
          <w:szCs w:val="24"/>
        </w:rPr>
        <w:t xml:space="preserve"> data contains no personal identifiers beyond a synthetic user_id, in a production environment</w:t>
      </w:r>
      <w:r w:rsidR="00A91F9E">
        <w:rPr>
          <w:rFonts w:ascii="Times New Roman" w:hAnsi="Times New Roman" w:cs="Times New Roman"/>
          <w:sz w:val="24"/>
          <w:szCs w:val="24"/>
        </w:rPr>
        <w:t>,</w:t>
      </w:r>
      <w:r w:rsidRPr="008E4F65">
        <w:rPr>
          <w:rFonts w:ascii="Times New Roman" w:hAnsi="Times New Roman" w:cs="Times New Roman"/>
          <w:sz w:val="24"/>
          <w:szCs w:val="24"/>
        </w:rPr>
        <w:t xml:space="preserve"> we would </w:t>
      </w:r>
      <w:r w:rsidR="000B7FA1">
        <w:rPr>
          <w:rFonts w:ascii="Times New Roman" w:hAnsi="Times New Roman" w:cs="Times New Roman"/>
          <w:sz w:val="24"/>
          <w:szCs w:val="24"/>
        </w:rPr>
        <w:t xml:space="preserve">still </w:t>
      </w:r>
      <w:r w:rsidRPr="008E4F65">
        <w:rPr>
          <w:rFonts w:ascii="Times New Roman" w:hAnsi="Times New Roman" w:cs="Times New Roman"/>
          <w:sz w:val="24"/>
          <w:szCs w:val="24"/>
        </w:rPr>
        <w:t>need to ensure compliance with privacy laws such as GDPR or CCPA and to validate that no personally identifiable information remains in the cleansed data.</w:t>
      </w:r>
    </w:p>
    <w:p w14:paraId="2C614938" w14:textId="4B8B8A85" w:rsidR="008E4F65" w:rsidRPr="008E4F65" w:rsidRDefault="008E4F65" w:rsidP="008E4F65">
      <w:pPr>
        <w:spacing w:line="480" w:lineRule="auto"/>
        <w:ind w:firstLine="720"/>
        <w:rPr>
          <w:rFonts w:ascii="Times New Roman" w:hAnsi="Times New Roman" w:cs="Times New Roman"/>
          <w:sz w:val="24"/>
          <w:szCs w:val="24"/>
        </w:rPr>
      </w:pPr>
      <w:r w:rsidRPr="008E4F65">
        <w:rPr>
          <w:rFonts w:ascii="Times New Roman" w:hAnsi="Times New Roman" w:cs="Times New Roman"/>
          <w:sz w:val="24"/>
          <w:szCs w:val="24"/>
        </w:rPr>
        <w:t xml:space="preserve">Several risks arise from these transformations. Splitting and renaming headers assumes that the delimiter is always correct and that each row contains exactly nine fields, so stray commas or malformed rows could misalign data. Removing duplicates risks discarding legitimate repeat bets if their identifiers were not truly unique. Outlier flags may inadvertently label valid high‐stakes wagers as errors. In computing profit, </w:t>
      </w:r>
      <w:r w:rsidR="00713D00">
        <w:rPr>
          <w:rFonts w:ascii="Times New Roman" w:hAnsi="Times New Roman" w:cs="Times New Roman"/>
          <w:sz w:val="24"/>
          <w:szCs w:val="24"/>
        </w:rPr>
        <w:t>I</w:t>
      </w:r>
      <w:r w:rsidRPr="008E4F65">
        <w:rPr>
          <w:rFonts w:ascii="Times New Roman" w:hAnsi="Times New Roman" w:cs="Times New Roman"/>
          <w:sz w:val="24"/>
          <w:szCs w:val="24"/>
        </w:rPr>
        <w:t xml:space="preserve"> also assumed that gain equates </w:t>
      </w:r>
      <w:r w:rsidRPr="008E4F65">
        <w:rPr>
          <w:rFonts w:ascii="Times New Roman" w:hAnsi="Times New Roman" w:cs="Times New Roman"/>
          <w:sz w:val="24"/>
          <w:szCs w:val="24"/>
        </w:rPr>
        <w:lastRenderedPageBreak/>
        <w:t>directly to net return without additional fees or reversals</w:t>
      </w:r>
      <w:r w:rsidR="00891989">
        <w:rPr>
          <w:rFonts w:ascii="Times New Roman" w:hAnsi="Times New Roman" w:cs="Times New Roman"/>
          <w:sz w:val="24"/>
          <w:szCs w:val="24"/>
        </w:rPr>
        <w:t xml:space="preserve"> (they certainly do if placed from a valid Sportsbook)</w:t>
      </w:r>
      <w:r w:rsidRPr="008E4F65">
        <w:rPr>
          <w:rFonts w:ascii="Times New Roman" w:hAnsi="Times New Roman" w:cs="Times New Roman"/>
          <w:sz w:val="24"/>
          <w:szCs w:val="24"/>
        </w:rPr>
        <w:t>.</w:t>
      </w:r>
    </w:p>
    <w:p w14:paraId="2B42A91C" w14:textId="5DB399D3" w:rsidR="008E4F65" w:rsidRPr="008E4F65" w:rsidRDefault="008E4F65" w:rsidP="008E4F65">
      <w:pPr>
        <w:spacing w:line="480" w:lineRule="auto"/>
        <w:ind w:firstLine="720"/>
        <w:rPr>
          <w:rFonts w:ascii="Times New Roman" w:hAnsi="Times New Roman" w:cs="Times New Roman"/>
          <w:sz w:val="24"/>
          <w:szCs w:val="24"/>
        </w:rPr>
      </w:pPr>
      <w:r w:rsidRPr="008E4F65">
        <w:rPr>
          <w:rFonts w:ascii="Times New Roman" w:hAnsi="Times New Roman" w:cs="Times New Roman"/>
          <w:sz w:val="24"/>
          <w:szCs w:val="24"/>
        </w:rPr>
        <w:t xml:space="preserve">To verify credibility, </w:t>
      </w:r>
      <w:r w:rsidR="00713D00">
        <w:rPr>
          <w:rFonts w:ascii="Times New Roman" w:hAnsi="Times New Roman" w:cs="Times New Roman"/>
          <w:sz w:val="24"/>
          <w:szCs w:val="24"/>
        </w:rPr>
        <w:t xml:space="preserve">I </w:t>
      </w:r>
      <w:r w:rsidRPr="008E4F65">
        <w:rPr>
          <w:rFonts w:ascii="Times New Roman" w:hAnsi="Times New Roman" w:cs="Times New Roman"/>
          <w:sz w:val="24"/>
          <w:szCs w:val="24"/>
        </w:rPr>
        <w:t xml:space="preserve">sourced the dataset from a reputable public repository and inspected its documentation and sample rows before cleansing. Because it is synthetic, ethical concerns around user privacy are minimal, and the acquisition process </w:t>
      </w:r>
      <w:r w:rsidR="00220F08" w:rsidRPr="008E4F65">
        <w:rPr>
          <w:rFonts w:ascii="Times New Roman" w:hAnsi="Times New Roman" w:cs="Times New Roman"/>
          <w:sz w:val="24"/>
          <w:szCs w:val="24"/>
        </w:rPr>
        <w:t>requires</w:t>
      </w:r>
      <w:r w:rsidRPr="008E4F65">
        <w:rPr>
          <w:rFonts w:ascii="Times New Roman" w:hAnsi="Times New Roman" w:cs="Times New Roman"/>
          <w:sz w:val="24"/>
          <w:szCs w:val="24"/>
        </w:rPr>
        <w:t xml:space="preserve"> no private credentials. Nonetheless, transparency is essential</w:t>
      </w:r>
      <w:r w:rsidR="00220F08">
        <w:rPr>
          <w:rFonts w:ascii="Times New Roman" w:hAnsi="Times New Roman" w:cs="Times New Roman"/>
          <w:sz w:val="24"/>
          <w:szCs w:val="24"/>
        </w:rPr>
        <w:t xml:space="preserve"> when dealing with potentially sensitive data</w:t>
      </w:r>
      <w:r w:rsidRPr="008E4F65">
        <w:rPr>
          <w:rFonts w:ascii="Times New Roman" w:hAnsi="Times New Roman" w:cs="Times New Roman"/>
          <w:sz w:val="24"/>
          <w:szCs w:val="24"/>
        </w:rPr>
        <w:t xml:space="preserve">: all transformations are logged in </w:t>
      </w:r>
      <w:r w:rsidR="00F15AD2">
        <w:rPr>
          <w:rFonts w:ascii="Times New Roman" w:hAnsi="Times New Roman" w:cs="Times New Roman"/>
          <w:sz w:val="24"/>
          <w:szCs w:val="24"/>
        </w:rPr>
        <w:t>my</w:t>
      </w:r>
      <w:r w:rsidRPr="008E4F65">
        <w:rPr>
          <w:rFonts w:ascii="Times New Roman" w:hAnsi="Times New Roman" w:cs="Times New Roman"/>
          <w:sz w:val="24"/>
          <w:szCs w:val="24"/>
        </w:rPr>
        <w:t xml:space="preserve"> notebook, and a copy of the raw dataset is preserved.</w:t>
      </w:r>
    </w:p>
    <w:p w14:paraId="375E60C1" w14:textId="56D01337" w:rsidR="008E4F65" w:rsidRPr="008E4F65" w:rsidRDefault="008E4F65" w:rsidP="008E4F65">
      <w:pPr>
        <w:spacing w:line="480" w:lineRule="auto"/>
        <w:ind w:firstLine="720"/>
        <w:rPr>
          <w:rFonts w:ascii="Times New Roman" w:hAnsi="Times New Roman" w:cs="Times New Roman"/>
          <w:sz w:val="24"/>
          <w:szCs w:val="24"/>
        </w:rPr>
      </w:pPr>
      <w:r w:rsidRPr="008E4F65">
        <w:rPr>
          <w:rFonts w:ascii="Times New Roman" w:hAnsi="Times New Roman" w:cs="Times New Roman"/>
          <w:sz w:val="24"/>
          <w:szCs w:val="24"/>
        </w:rPr>
        <w:t xml:space="preserve">To mitigate ethical and data‐integrity implications, </w:t>
      </w:r>
      <w:r w:rsidR="00F15AD2">
        <w:rPr>
          <w:rFonts w:ascii="Times New Roman" w:hAnsi="Times New Roman" w:cs="Times New Roman"/>
          <w:sz w:val="24"/>
          <w:szCs w:val="24"/>
        </w:rPr>
        <w:t>I</w:t>
      </w:r>
      <w:r w:rsidRPr="008E4F65">
        <w:rPr>
          <w:rFonts w:ascii="Times New Roman" w:hAnsi="Times New Roman" w:cs="Times New Roman"/>
          <w:sz w:val="24"/>
          <w:szCs w:val="24"/>
        </w:rPr>
        <w:t xml:space="preserve"> recommend maintaining an immutable copy of the original data, documenting each transformation in a data dictionary or audit log, and involving domain experts to review outlier thresholds and duplicate‐removal logic. Should this workflow be repurposed for real wagering data, strict anonymization</w:t>
      </w:r>
      <w:r w:rsidR="00F7559C">
        <w:rPr>
          <w:rFonts w:ascii="Times New Roman" w:hAnsi="Times New Roman" w:cs="Times New Roman"/>
          <w:sz w:val="24"/>
          <w:szCs w:val="24"/>
        </w:rPr>
        <w:t xml:space="preserve"> </w:t>
      </w:r>
      <w:r w:rsidRPr="008E4F65">
        <w:rPr>
          <w:rFonts w:ascii="Times New Roman" w:hAnsi="Times New Roman" w:cs="Times New Roman"/>
          <w:sz w:val="24"/>
          <w:szCs w:val="24"/>
        </w:rPr>
        <w:t>and adherence to applicable gaming and privacy regulations would be mandatory</w:t>
      </w:r>
      <w:r w:rsidR="00A317AF">
        <w:rPr>
          <w:rFonts w:ascii="Times New Roman" w:hAnsi="Times New Roman" w:cs="Times New Roman"/>
          <w:sz w:val="24"/>
          <w:szCs w:val="24"/>
        </w:rPr>
        <w:t xml:space="preserve"> to maintain ethical credibility</w:t>
      </w:r>
      <w:r w:rsidRPr="008E4F65">
        <w:rPr>
          <w:rFonts w:ascii="Times New Roman" w:hAnsi="Times New Roman" w:cs="Times New Roman"/>
          <w:sz w:val="24"/>
          <w:szCs w:val="24"/>
        </w:rPr>
        <w:t>.</w:t>
      </w:r>
    </w:p>
    <w:p w14:paraId="176AFBFA" w14:textId="3AB28DD3" w:rsidR="008A65C0" w:rsidRDefault="008A65C0" w:rsidP="008E4F65">
      <w:pPr>
        <w:spacing w:line="480" w:lineRule="auto"/>
      </w:pPr>
    </w:p>
    <w:p w14:paraId="1BC96924" w14:textId="77777777" w:rsidR="002A3599" w:rsidRDefault="002A3599" w:rsidP="008E4F65">
      <w:pPr>
        <w:spacing w:line="480" w:lineRule="auto"/>
      </w:pPr>
    </w:p>
    <w:p w14:paraId="7AD92329" w14:textId="77777777" w:rsidR="002A3599" w:rsidRDefault="002A3599" w:rsidP="008E4F65">
      <w:pPr>
        <w:spacing w:line="480" w:lineRule="auto"/>
      </w:pPr>
    </w:p>
    <w:p w14:paraId="27582E1B" w14:textId="77777777" w:rsidR="002A3599" w:rsidRDefault="002A3599" w:rsidP="008E4F65">
      <w:pPr>
        <w:spacing w:line="480" w:lineRule="auto"/>
      </w:pPr>
    </w:p>
    <w:p w14:paraId="406818C6" w14:textId="77777777" w:rsidR="002A3599" w:rsidRDefault="002A3599" w:rsidP="008E4F65">
      <w:pPr>
        <w:spacing w:line="480" w:lineRule="auto"/>
      </w:pPr>
    </w:p>
    <w:p w14:paraId="1B691047" w14:textId="77777777" w:rsidR="002A3599" w:rsidRDefault="002A3599" w:rsidP="008E4F65">
      <w:pPr>
        <w:spacing w:line="480" w:lineRule="auto"/>
      </w:pPr>
    </w:p>
    <w:p w14:paraId="71953F0B" w14:textId="77777777" w:rsidR="002A3599" w:rsidRDefault="002A3599" w:rsidP="008E4F65">
      <w:pPr>
        <w:spacing w:line="480" w:lineRule="auto"/>
      </w:pPr>
    </w:p>
    <w:p w14:paraId="79970876" w14:textId="77777777" w:rsidR="002A3599" w:rsidRDefault="002A3599" w:rsidP="008E4F65">
      <w:pPr>
        <w:spacing w:line="480" w:lineRule="auto"/>
      </w:pPr>
    </w:p>
    <w:p w14:paraId="746736CD" w14:textId="4131902C" w:rsidR="002A3599" w:rsidRDefault="002A3599" w:rsidP="002A3599">
      <w:pPr>
        <w:spacing w:line="480" w:lineRule="auto"/>
        <w:jc w:val="center"/>
        <w:rPr>
          <w:rFonts w:ascii="Times New Roman" w:eastAsiaTheme="majorEastAsia" w:hAnsi="Times New Roman" w:cs="Times New Roman"/>
          <w:b/>
          <w:bCs/>
          <w:spacing w:val="-10"/>
          <w:kern w:val="28"/>
          <w:sz w:val="28"/>
          <w:szCs w:val="28"/>
        </w:rPr>
      </w:pPr>
      <w:r w:rsidRPr="002A3599">
        <w:rPr>
          <w:rFonts w:ascii="Times New Roman" w:eastAsiaTheme="majorEastAsia" w:hAnsi="Times New Roman" w:cs="Times New Roman"/>
          <w:b/>
          <w:bCs/>
          <w:spacing w:val="-10"/>
          <w:kern w:val="28"/>
          <w:sz w:val="28"/>
          <w:szCs w:val="28"/>
        </w:rPr>
        <w:lastRenderedPageBreak/>
        <w:t>References</w:t>
      </w:r>
    </w:p>
    <w:p w14:paraId="7A2AD07F" w14:textId="77777777" w:rsidR="002A3599" w:rsidRPr="002A3599" w:rsidRDefault="002A3599" w:rsidP="002A3599">
      <w:pPr>
        <w:spacing w:before="100" w:beforeAutospacing="1" w:after="100" w:afterAutospacing="1" w:line="480" w:lineRule="auto"/>
        <w:ind w:left="720" w:hanging="720"/>
        <w:rPr>
          <w:rFonts w:ascii="Times New Roman" w:eastAsia="Times New Roman" w:hAnsi="Times New Roman" w:cs="Times New Roman"/>
          <w:kern w:val="0"/>
          <w:sz w:val="24"/>
          <w:szCs w:val="24"/>
          <w14:ligatures w14:val="none"/>
        </w:rPr>
      </w:pPr>
      <w:r w:rsidRPr="002A3599">
        <w:rPr>
          <w:rFonts w:ascii="Times New Roman" w:eastAsia="Times New Roman" w:hAnsi="Times New Roman" w:cs="Times New Roman"/>
          <w:kern w:val="0"/>
          <w:sz w:val="24"/>
          <w:szCs w:val="24"/>
          <w14:ligatures w14:val="none"/>
        </w:rPr>
        <w:t>U.S. Congress. (2006). Unlawful Internet Gambling Enforcement Act of 2006 (Public Law No. 109-347). Retrieved from https://www.congress.gov/109/plaws/publ347/PLAW-109publ347.pdf</w:t>
      </w:r>
    </w:p>
    <w:p w14:paraId="578D9471" w14:textId="0810E76A" w:rsidR="002A3599" w:rsidRPr="002A3599" w:rsidRDefault="002A3599" w:rsidP="002A3599">
      <w:pPr>
        <w:spacing w:before="100" w:beforeAutospacing="1" w:after="100" w:afterAutospacing="1" w:line="480" w:lineRule="auto"/>
        <w:ind w:left="720" w:hanging="720"/>
        <w:rPr>
          <w:rFonts w:ascii="Times New Roman" w:eastAsia="Times New Roman" w:hAnsi="Times New Roman" w:cs="Times New Roman"/>
          <w:kern w:val="0"/>
          <w:sz w:val="24"/>
          <w:szCs w:val="24"/>
          <w14:ligatures w14:val="none"/>
        </w:rPr>
      </w:pPr>
      <w:r w:rsidRPr="002A3599">
        <w:rPr>
          <w:rFonts w:ascii="Times New Roman" w:eastAsia="Times New Roman" w:hAnsi="Times New Roman" w:cs="Times New Roman"/>
          <w:kern w:val="0"/>
          <w:sz w:val="24"/>
          <w:szCs w:val="24"/>
          <w14:ligatures w14:val="none"/>
        </w:rPr>
        <w:t>European Parliament. (2016). Regulation (EU) 2016/679 of the European Parliament and of the Council of 27 April 2016 (General Data Protection Regulation). Retrieved from https://eur-lex.europa.eu/legal-content/EN/TXT/?uri=CELEX%3A32016R0679</w:t>
      </w:r>
    </w:p>
    <w:p w14:paraId="50F3B525" w14:textId="77777777" w:rsidR="002A3599" w:rsidRPr="002A3599" w:rsidRDefault="002A3599" w:rsidP="002A3599">
      <w:pPr>
        <w:spacing w:line="480" w:lineRule="auto"/>
        <w:rPr>
          <w:rFonts w:ascii="Times New Roman" w:eastAsiaTheme="majorEastAsia" w:hAnsi="Times New Roman" w:cs="Times New Roman"/>
          <w:b/>
          <w:bCs/>
          <w:spacing w:val="-10"/>
          <w:kern w:val="28"/>
          <w:sz w:val="28"/>
          <w:szCs w:val="28"/>
        </w:rPr>
      </w:pPr>
    </w:p>
    <w:sectPr w:rsidR="002A3599" w:rsidRPr="002A359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B55E3" w14:textId="77777777" w:rsidR="00FC7CC7" w:rsidRDefault="00FC7CC7" w:rsidP="00EC0A0B">
      <w:pPr>
        <w:spacing w:after="0" w:line="240" w:lineRule="auto"/>
      </w:pPr>
      <w:r>
        <w:separator/>
      </w:r>
    </w:p>
  </w:endnote>
  <w:endnote w:type="continuationSeparator" w:id="0">
    <w:p w14:paraId="485B4557" w14:textId="77777777" w:rsidR="00FC7CC7" w:rsidRDefault="00FC7CC7"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DA461" w14:textId="77777777" w:rsidR="00FC7CC7" w:rsidRDefault="00FC7CC7" w:rsidP="00EC0A0B">
      <w:pPr>
        <w:spacing w:after="0" w:line="240" w:lineRule="auto"/>
      </w:pPr>
      <w:r>
        <w:separator/>
      </w:r>
    </w:p>
  </w:footnote>
  <w:footnote w:type="continuationSeparator" w:id="0">
    <w:p w14:paraId="6600478A" w14:textId="77777777" w:rsidR="00FC7CC7" w:rsidRDefault="00FC7CC7" w:rsidP="00EC0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Pr="00EC0A0B">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03CE9"/>
    <w:multiLevelType w:val="hybridMultilevel"/>
    <w:tmpl w:val="DA36DC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0522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0B"/>
    <w:rsid w:val="0000196A"/>
    <w:rsid w:val="00013CE0"/>
    <w:rsid w:val="00017CFC"/>
    <w:rsid w:val="00021614"/>
    <w:rsid w:val="00035799"/>
    <w:rsid w:val="00036783"/>
    <w:rsid w:val="0005393B"/>
    <w:rsid w:val="00056D1A"/>
    <w:rsid w:val="000577FF"/>
    <w:rsid w:val="00062CE5"/>
    <w:rsid w:val="000765C9"/>
    <w:rsid w:val="000961E2"/>
    <w:rsid w:val="000A453C"/>
    <w:rsid w:val="000B46AE"/>
    <w:rsid w:val="000B7FA1"/>
    <w:rsid w:val="000E4D9E"/>
    <w:rsid w:val="000F302E"/>
    <w:rsid w:val="000F5009"/>
    <w:rsid w:val="001264B2"/>
    <w:rsid w:val="00140610"/>
    <w:rsid w:val="001831C5"/>
    <w:rsid w:val="001910EE"/>
    <w:rsid w:val="001A0095"/>
    <w:rsid w:val="001B7CD7"/>
    <w:rsid w:val="001E7E6F"/>
    <w:rsid w:val="001F5D6F"/>
    <w:rsid w:val="00204B8D"/>
    <w:rsid w:val="0021479D"/>
    <w:rsid w:val="0021588D"/>
    <w:rsid w:val="00220F08"/>
    <w:rsid w:val="00235FE7"/>
    <w:rsid w:val="00237186"/>
    <w:rsid w:val="00237487"/>
    <w:rsid w:val="00272254"/>
    <w:rsid w:val="00293115"/>
    <w:rsid w:val="002A3599"/>
    <w:rsid w:val="002D53AD"/>
    <w:rsid w:val="003152F5"/>
    <w:rsid w:val="00353615"/>
    <w:rsid w:val="00357982"/>
    <w:rsid w:val="00381A6D"/>
    <w:rsid w:val="00385440"/>
    <w:rsid w:val="003958E8"/>
    <w:rsid w:val="003A41D3"/>
    <w:rsid w:val="003F2875"/>
    <w:rsid w:val="003F6B07"/>
    <w:rsid w:val="004314F0"/>
    <w:rsid w:val="00446792"/>
    <w:rsid w:val="00451BA0"/>
    <w:rsid w:val="00452215"/>
    <w:rsid w:val="00497DC9"/>
    <w:rsid w:val="004A47E0"/>
    <w:rsid w:val="004B0BA9"/>
    <w:rsid w:val="004C1BCE"/>
    <w:rsid w:val="004C43E2"/>
    <w:rsid w:val="004C6284"/>
    <w:rsid w:val="004D3E46"/>
    <w:rsid w:val="00511F44"/>
    <w:rsid w:val="00537CCB"/>
    <w:rsid w:val="00543605"/>
    <w:rsid w:val="00547A0A"/>
    <w:rsid w:val="00564B8D"/>
    <w:rsid w:val="005657F0"/>
    <w:rsid w:val="00590272"/>
    <w:rsid w:val="005B3664"/>
    <w:rsid w:val="005E1BAC"/>
    <w:rsid w:val="00675B0D"/>
    <w:rsid w:val="006D397F"/>
    <w:rsid w:val="006F3183"/>
    <w:rsid w:val="00713D00"/>
    <w:rsid w:val="00723AB5"/>
    <w:rsid w:val="00757652"/>
    <w:rsid w:val="007822A2"/>
    <w:rsid w:val="007A031F"/>
    <w:rsid w:val="008036C4"/>
    <w:rsid w:val="008602F1"/>
    <w:rsid w:val="00891989"/>
    <w:rsid w:val="00897513"/>
    <w:rsid w:val="008A4269"/>
    <w:rsid w:val="008A65C0"/>
    <w:rsid w:val="008A6E6D"/>
    <w:rsid w:val="008B6119"/>
    <w:rsid w:val="008D46E0"/>
    <w:rsid w:val="008E4F65"/>
    <w:rsid w:val="008F363F"/>
    <w:rsid w:val="008F4B54"/>
    <w:rsid w:val="008F5225"/>
    <w:rsid w:val="0091313F"/>
    <w:rsid w:val="00937A1C"/>
    <w:rsid w:val="009422C3"/>
    <w:rsid w:val="00966AC9"/>
    <w:rsid w:val="00970B3D"/>
    <w:rsid w:val="00972C70"/>
    <w:rsid w:val="00986674"/>
    <w:rsid w:val="009B6906"/>
    <w:rsid w:val="009E4DA0"/>
    <w:rsid w:val="009E7D01"/>
    <w:rsid w:val="00A00F99"/>
    <w:rsid w:val="00A134E5"/>
    <w:rsid w:val="00A23966"/>
    <w:rsid w:val="00A317AF"/>
    <w:rsid w:val="00A33828"/>
    <w:rsid w:val="00A72391"/>
    <w:rsid w:val="00A723E6"/>
    <w:rsid w:val="00A90DDB"/>
    <w:rsid w:val="00A91F9E"/>
    <w:rsid w:val="00AA4D70"/>
    <w:rsid w:val="00AA5B3C"/>
    <w:rsid w:val="00AC1353"/>
    <w:rsid w:val="00AD12DC"/>
    <w:rsid w:val="00B07CC7"/>
    <w:rsid w:val="00B154AE"/>
    <w:rsid w:val="00B23F83"/>
    <w:rsid w:val="00B35ABB"/>
    <w:rsid w:val="00B43B2C"/>
    <w:rsid w:val="00B50C00"/>
    <w:rsid w:val="00B737E2"/>
    <w:rsid w:val="00B86339"/>
    <w:rsid w:val="00BA2094"/>
    <w:rsid w:val="00BB320A"/>
    <w:rsid w:val="00BE76A9"/>
    <w:rsid w:val="00C219B2"/>
    <w:rsid w:val="00C44576"/>
    <w:rsid w:val="00C660A3"/>
    <w:rsid w:val="00C81C77"/>
    <w:rsid w:val="00C91DC4"/>
    <w:rsid w:val="00CB73AA"/>
    <w:rsid w:val="00CF1802"/>
    <w:rsid w:val="00D20654"/>
    <w:rsid w:val="00D2753B"/>
    <w:rsid w:val="00D64318"/>
    <w:rsid w:val="00DA6533"/>
    <w:rsid w:val="00DB0821"/>
    <w:rsid w:val="00DD6817"/>
    <w:rsid w:val="00DD7F88"/>
    <w:rsid w:val="00E66FD2"/>
    <w:rsid w:val="00E842F0"/>
    <w:rsid w:val="00EA5C56"/>
    <w:rsid w:val="00EC070B"/>
    <w:rsid w:val="00EC0A0B"/>
    <w:rsid w:val="00EC5A4A"/>
    <w:rsid w:val="00EE311B"/>
    <w:rsid w:val="00EF6160"/>
    <w:rsid w:val="00F15AD2"/>
    <w:rsid w:val="00F63AD7"/>
    <w:rsid w:val="00F70B88"/>
    <w:rsid w:val="00F7559C"/>
    <w:rsid w:val="00FA6A8E"/>
    <w:rsid w:val="00FB5188"/>
    <w:rsid w:val="00FC7CC7"/>
    <w:rsid w:val="00FD31FC"/>
    <w:rsid w:val="00FF1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15:chartTrackingRefBased/>
  <w15:docId w15:val="{013A7427-5FA4-4E06-8D50-AD75145A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NormalWeb">
    <w:name w:val="Normal (Web)"/>
    <w:basedOn w:val="Normal"/>
    <w:uiPriority w:val="99"/>
    <w:semiHidden/>
    <w:unhideWhenUsed/>
    <w:rsid w:val="002D53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3A41D3"/>
    <w:rPr>
      <w:i/>
      <w:iCs/>
    </w:rPr>
  </w:style>
  <w:style w:type="character" w:styleId="Hyperlink">
    <w:name w:val="Hyperlink"/>
    <w:basedOn w:val="DefaultParagraphFont"/>
    <w:uiPriority w:val="99"/>
    <w:unhideWhenUsed/>
    <w:rsid w:val="003A41D3"/>
    <w:rPr>
      <w:color w:val="0000FF"/>
      <w:u w:val="single"/>
    </w:rPr>
  </w:style>
  <w:style w:type="character" w:styleId="UnresolvedMention">
    <w:name w:val="Unresolved Mention"/>
    <w:basedOn w:val="DefaultParagraphFont"/>
    <w:uiPriority w:val="99"/>
    <w:semiHidden/>
    <w:unhideWhenUsed/>
    <w:rsid w:val="00B07C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69452">
      <w:bodyDiv w:val="1"/>
      <w:marLeft w:val="0"/>
      <w:marRight w:val="0"/>
      <w:marTop w:val="0"/>
      <w:marBottom w:val="0"/>
      <w:divBdr>
        <w:top w:val="none" w:sz="0" w:space="0" w:color="auto"/>
        <w:left w:val="none" w:sz="0" w:space="0" w:color="auto"/>
        <w:bottom w:val="none" w:sz="0" w:space="0" w:color="auto"/>
        <w:right w:val="none" w:sz="0" w:space="0" w:color="auto"/>
      </w:divBdr>
    </w:div>
    <w:div w:id="221990169">
      <w:bodyDiv w:val="1"/>
      <w:marLeft w:val="0"/>
      <w:marRight w:val="0"/>
      <w:marTop w:val="0"/>
      <w:marBottom w:val="0"/>
      <w:divBdr>
        <w:top w:val="none" w:sz="0" w:space="0" w:color="auto"/>
        <w:left w:val="none" w:sz="0" w:space="0" w:color="auto"/>
        <w:bottom w:val="none" w:sz="0" w:space="0" w:color="auto"/>
        <w:right w:val="none" w:sz="0" w:space="0" w:color="auto"/>
      </w:divBdr>
    </w:div>
    <w:div w:id="252784367">
      <w:bodyDiv w:val="1"/>
      <w:marLeft w:val="0"/>
      <w:marRight w:val="0"/>
      <w:marTop w:val="0"/>
      <w:marBottom w:val="0"/>
      <w:divBdr>
        <w:top w:val="none" w:sz="0" w:space="0" w:color="auto"/>
        <w:left w:val="none" w:sz="0" w:space="0" w:color="auto"/>
        <w:bottom w:val="none" w:sz="0" w:space="0" w:color="auto"/>
        <w:right w:val="none" w:sz="0" w:space="0" w:color="auto"/>
      </w:divBdr>
    </w:div>
    <w:div w:id="659575001">
      <w:bodyDiv w:val="1"/>
      <w:marLeft w:val="0"/>
      <w:marRight w:val="0"/>
      <w:marTop w:val="0"/>
      <w:marBottom w:val="0"/>
      <w:divBdr>
        <w:top w:val="none" w:sz="0" w:space="0" w:color="auto"/>
        <w:left w:val="none" w:sz="0" w:space="0" w:color="auto"/>
        <w:bottom w:val="none" w:sz="0" w:space="0" w:color="auto"/>
        <w:right w:val="none" w:sz="0" w:space="0" w:color="auto"/>
      </w:divBdr>
    </w:div>
    <w:div w:id="716391609">
      <w:bodyDiv w:val="1"/>
      <w:marLeft w:val="0"/>
      <w:marRight w:val="0"/>
      <w:marTop w:val="0"/>
      <w:marBottom w:val="0"/>
      <w:divBdr>
        <w:top w:val="none" w:sz="0" w:space="0" w:color="auto"/>
        <w:left w:val="none" w:sz="0" w:space="0" w:color="auto"/>
        <w:bottom w:val="none" w:sz="0" w:space="0" w:color="auto"/>
        <w:right w:val="none" w:sz="0" w:space="0" w:color="auto"/>
      </w:divBdr>
    </w:div>
    <w:div w:id="958995796">
      <w:bodyDiv w:val="1"/>
      <w:marLeft w:val="0"/>
      <w:marRight w:val="0"/>
      <w:marTop w:val="0"/>
      <w:marBottom w:val="0"/>
      <w:divBdr>
        <w:top w:val="none" w:sz="0" w:space="0" w:color="auto"/>
        <w:left w:val="none" w:sz="0" w:space="0" w:color="auto"/>
        <w:bottom w:val="none" w:sz="0" w:space="0" w:color="auto"/>
        <w:right w:val="none" w:sz="0" w:space="0" w:color="auto"/>
      </w:divBdr>
    </w:div>
    <w:div w:id="1327510797">
      <w:bodyDiv w:val="1"/>
      <w:marLeft w:val="0"/>
      <w:marRight w:val="0"/>
      <w:marTop w:val="0"/>
      <w:marBottom w:val="0"/>
      <w:divBdr>
        <w:top w:val="none" w:sz="0" w:space="0" w:color="auto"/>
        <w:left w:val="none" w:sz="0" w:space="0" w:color="auto"/>
        <w:bottom w:val="none" w:sz="0" w:space="0" w:color="auto"/>
        <w:right w:val="none" w:sz="0" w:space="0" w:color="auto"/>
      </w:divBdr>
    </w:div>
    <w:div w:id="1388063921">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606157438">
      <w:bodyDiv w:val="1"/>
      <w:marLeft w:val="0"/>
      <w:marRight w:val="0"/>
      <w:marTop w:val="0"/>
      <w:marBottom w:val="0"/>
      <w:divBdr>
        <w:top w:val="none" w:sz="0" w:space="0" w:color="auto"/>
        <w:left w:val="none" w:sz="0" w:space="0" w:color="auto"/>
        <w:bottom w:val="none" w:sz="0" w:space="0" w:color="auto"/>
        <w:right w:val="none" w:sz="0" w:space="0" w:color="auto"/>
      </w:divBdr>
    </w:div>
    <w:div w:id="1820657674">
      <w:bodyDiv w:val="1"/>
      <w:marLeft w:val="0"/>
      <w:marRight w:val="0"/>
      <w:marTop w:val="0"/>
      <w:marBottom w:val="0"/>
      <w:divBdr>
        <w:top w:val="none" w:sz="0" w:space="0" w:color="auto"/>
        <w:left w:val="none" w:sz="0" w:space="0" w:color="auto"/>
        <w:bottom w:val="none" w:sz="0" w:space="0" w:color="auto"/>
        <w:right w:val="none" w:sz="0" w:space="0" w:color="auto"/>
      </w:divBdr>
    </w:div>
    <w:div w:id="1833524675">
      <w:bodyDiv w:val="1"/>
      <w:marLeft w:val="0"/>
      <w:marRight w:val="0"/>
      <w:marTop w:val="0"/>
      <w:marBottom w:val="0"/>
      <w:divBdr>
        <w:top w:val="none" w:sz="0" w:space="0" w:color="auto"/>
        <w:left w:val="none" w:sz="0" w:space="0" w:color="auto"/>
        <w:bottom w:val="none" w:sz="0" w:space="0" w:color="auto"/>
        <w:right w:val="none" w:sz="0" w:space="0" w:color="auto"/>
      </w:divBdr>
    </w:div>
    <w:div w:id="1931307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4EED-DB41-4EC3-B69F-79363E33D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487</Words>
  <Characters>2980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eckert</dc:creator>
  <cp:keywords/>
  <dc:description/>
  <cp:lastModifiedBy>Wade Eckert</cp:lastModifiedBy>
  <cp:revision>21</cp:revision>
  <dcterms:created xsi:type="dcterms:W3CDTF">2025-07-14T06:53:00Z</dcterms:created>
  <dcterms:modified xsi:type="dcterms:W3CDTF">2025-07-14T07:13:00Z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6f677978-0f27-43f7-8013-a97fa110fd7b</vt:lpwstr>
  </property>
</Properties>
</file>