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6A5726DF" w14:textId="5B0444AB" w:rsidR="00EC0A0B" w:rsidRPr="006460F1" w:rsidRDefault="00346DB1" w:rsidP="00EC0A0B">
      <w:pPr>
        <w:spacing w:line="480" w:lineRule="auto"/>
        <w:jc w:val="center"/>
        <w:rPr>
          <w:rFonts w:asciiTheme="majorHAnsi" w:hAnsiTheme="majorHAnsi" w:cs="Times New Roman"/>
          <w:sz w:val="28"/>
          <w:szCs w:val="28"/>
        </w:rPr>
      </w:pPr>
      <w:r w:rsidRPr="00346DB1">
        <w:rPr>
          <w:rFonts w:asciiTheme="majorHAnsi" w:hAnsiTheme="majorHAnsi" w:cs="Arial"/>
          <w:b/>
          <w:bCs/>
          <w:color w:val="262626"/>
          <w:sz w:val="28"/>
          <w:szCs w:val="28"/>
          <w:shd w:val="clear" w:color="auto" w:fill="FFFFFF"/>
        </w:rPr>
        <w:t>Compliance and Production Telemetry in DevOps</w:t>
      </w: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5785740D" w:rsidR="00EC0A0B" w:rsidRDefault="006C414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380: DevOps</w:t>
      </w:r>
    </w:p>
    <w:p w14:paraId="39CD334B" w14:textId="478177AB" w:rsidR="00EC0A0B" w:rsidRPr="006C414A" w:rsidRDefault="006C414A" w:rsidP="00EC0A0B">
      <w:pPr>
        <w:spacing w:line="480" w:lineRule="auto"/>
        <w:jc w:val="center"/>
      </w:pPr>
      <w:r>
        <w:rPr>
          <w:rFonts w:ascii="Times New Roman" w:hAnsi="Times New Roman" w:cs="Times New Roman"/>
          <w:sz w:val="24"/>
          <w:szCs w:val="24"/>
        </w:rPr>
        <w:t xml:space="preserve">Professor </w:t>
      </w:r>
      <w:r w:rsidRPr="006C414A">
        <w:rPr>
          <w:rFonts w:ascii="Times New Roman" w:hAnsi="Times New Roman" w:cs="Times New Roman"/>
          <w:sz w:val="24"/>
          <w:szCs w:val="24"/>
        </w:rPr>
        <w:t>Nathan Braun</w:t>
      </w:r>
    </w:p>
    <w:p w14:paraId="3D8B14E9" w14:textId="5902D596" w:rsidR="00EC0A0B" w:rsidRDefault="009B5601"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August 20</w:t>
      </w:r>
      <w:r w:rsidR="00C565C8">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4FD90EA3" w14:textId="248052A0" w:rsidR="00445757" w:rsidRPr="00E70436" w:rsidRDefault="00445757" w:rsidP="00E70436">
      <w:pPr>
        <w:pStyle w:val="Title"/>
        <w:rPr>
          <w:rFonts w:ascii="Times New Roman" w:hAnsi="Times New Roman" w:cs="Times New Roman"/>
          <w:b/>
          <w:bCs/>
          <w:sz w:val="24"/>
          <w:szCs w:val="24"/>
        </w:rPr>
      </w:pPr>
    </w:p>
    <w:p w14:paraId="3800D517" w14:textId="1771B977" w:rsidR="00CA5F4A" w:rsidRDefault="00CA5F4A" w:rsidP="006D10FA">
      <w:pPr>
        <w:spacing w:line="480" w:lineRule="auto"/>
        <w:contextualSpacing/>
        <w:rPr>
          <w:rFonts w:ascii="Times New Roman" w:hAnsi="Times New Roman" w:cs="Times New Roman"/>
          <w:sz w:val="24"/>
          <w:szCs w:val="24"/>
        </w:rPr>
      </w:pPr>
    </w:p>
    <w:p w14:paraId="333B74DE" w14:textId="09CA4A55" w:rsidR="0042536A" w:rsidRDefault="0042536A" w:rsidP="0042536A">
      <w:pPr>
        <w:pStyle w:val="Heading1"/>
        <w:jc w:val="center"/>
      </w:pPr>
      <w:r w:rsidRPr="0042536A">
        <w:lastRenderedPageBreak/>
        <w:t>Compliance and Production Telemetry in DevOps</w:t>
      </w:r>
    </w:p>
    <w:p w14:paraId="6956EFE5" w14:textId="77777777" w:rsidR="0042536A" w:rsidRPr="0042536A" w:rsidRDefault="0042536A" w:rsidP="0042536A"/>
    <w:p w14:paraId="55F199E9" w14:textId="78043C20" w:rsidR="00346DB1" w:rsidRDefault="00346DB1" w:rsidP="00346DB1">
      <w:pPr>
        <w:spacing w:line="480" w:lineRule="auto"/>
        <w:ind w:firstLine="720"/>
        <w:contextualSpacing/>
        <w:rPr>
          <w:rFonts w:ascii="Times New Roman" w:hAnsi="Times New Roman" w:cs="Times New Roman"/>
          <w:sz w:val="24"/>
          <w:szCs w:val="24"/>
        </w:rPr>
      </w:pPr>
      <w:r w:rsidRPr="00346DB1">
        <w:rPr>
          <w:rFonts w:ascii="Times New Roman" w:hAnsi="Times New Roman" w:cs="Times New Roman"/>
          <w:sz w:val="24"/>
          <w:szCs w:val="24"/>
        </w:rPr>
        <w:t xml:space="preserve">Organizations working in regulated industries must demonstrate that their software and systems comply with applicable laws, standards, and internal policies. Traditional compliance processes often depend on manual approvals, separation of duties, screenshots, spreadsheets, and periodic audits. DevOps introduces a different way of </w:t>
      </w:r>
      <w:r>
        <w:rPr>
          <w:rFonts w:ascii="Times New Roman" w:hAnsi="Times New Roman" w:cs="Times New Roman"/>
          <w:sz w:val="24"/>
          <w:szCs w:val="24"/>
        </w:rPr>
        <w:t>meeting compliance</w:t>
      </w:r>
      <w:r w:rsidRPr="00346DB1">
        <w:rPr>
          <w:rFonts w:ascii="Times New Roman" w:hAnsi="Times New Roman" w:cs="Times New Roman"/>
          <w:sz w:val="24"/>
          <w:szCs w:val="24"/>
        </w:rPr>
        <w:t xml:space="preserve"> through automated testing, continuous delivery, infrastructure as code, and shared responsibility between development and operations teams. These practices can appear to conflict with traditional compliance methods, but the case studies “Proving Compliance in Regulated Environments” and “Relying on Production Telemetry for ATM Systems” </w:t>
      </w:r>
      <w:r>
        <w:rPr>
          <w:rFonts w:ascii="Times New Roman" w:hAnsi="Times New Roman" w:cs="Times New Roman"/>
          <w:sz w:val="24"/>
          <w:szCs w:val="24"/>
        </w:rPr>
        <w:t xml:space="preserve">from </w:t>
      </w:r>
      <w:r w:rsidRPr="00346DB1">
        <w:rPr>
          <w:rFonts w:ascii="Times New Roman" w:hAnsi="Times New Roman" w:cs="Times New Roman"/>
          <w:i/>
          <w:sz w:val="24"/>
          <w:szCs w:val="24"/>
        </w:rPr>
        <w:t>The DevOps Handbook</w:t>
      </w:r>
      <w:r>
        <w:rPr>
          <w:rFonts w:ascii="Times New Roman" w:hAnsi="Times New Roman" w:cs="Times New Roman"/>
          <w:sz w:val="24"/>
          <w:szCs w:val="24"/>
        </w:rPr>
        <w:t xml:space="preserve"> </w:t>
      </w:r>
      <w:r w:rsidRPr="00346DB1">
        <w:rPr>
          <w:rFonts w:ascii="Times New Roman" w:hAnsi="Times New Roman" w:cs="Times New Roman"/>
          <w:sz w:val="24"/>
          <w:szCs w:val="24"/>
        </w:rPr>
        <w:t>show how DevOps can strengthen security and compliance. Together, the case studies demonstrate that organizations can use automation to produce reliable audit evidence and production telemetry to detect problems that preventive controls may miss.</w:t>
      </w:r>
    </w:p>
    <w:p w14:paraId="473E1542" w14:textId="77777777" w:rsidR="0042536A" w:rsidRDefault="0042536A" w:rsidP="00346DB1">
      <w:pPr>
        <w:spacing w:line="480" w:lineRule="auto"/>
        <w:ind w:firstLine="720"/>
        <w:contextualSpacing/>
        <w:rPr>
          <w:rFonts w:ascii="Times New Roman" w:hAnsi="Times New Roman" w:cs="Times New Roman"/>
          <w:sz w:val="24"/>
          <w:szCs w:val="24"/>
        </w:rPr>
      </w:pPr>
    </w:p>
    <w:p w14:paraId="33C2627D" w14:textId="53A48CC8" w:rsidR="0042536A" w:rsidRDefault="0042536A" w:rsidP="0042536A">
      <w:pPr>
        <w:pStyle w:val="Heading1"/>
        <w:jc w:val="center"/>
      </w:pPr>
      <w:r w:rsidRPr="0042536A">
        <w:t>Proving Compliance in Regulated Environments</w:t>
      </w:r>
    </w:p>
    <w:p w14:paraId="721FDC05" w14:textId="77777777" w:rsidR="0042536A" w:rsidRPr="0042536A" w:rsidRDefault="0042536A" w:rsidP="0042536A"/>
    <w:p w14:paraId="30AA7283" w14:textId="403C92ED" w:rsidR="00346DB1" w:rsidRPr="00346DB1" w:rsidRDefault="00346DB1" w:rsidP="00346DB1">
      <w:pPr>
        <w:spacing w:line="480" w:lineRule="auto"/>
        <w:ind w:firstLine="720"/>
        <w:contextualSpacing/>
        <w:rPr>
          <w:rFonts w:ascii="Times New Roman" w:hAnsi="Times New Roman" w:cs="Times New Roman"/>
          <w:sz w:val="24"/>
          <w:szCs w:val="24"/>
        </w:rPr>
      </w:pPr>
      <w:r w:rsidRPr="00346DB1">
        <w:rPr>
          <w:rFonts w:ascii="Times New Roman" w:hAnsi="Times New Roman" w:cs="Times New Roman"/>
          <w:sz w:val="24"/>
          <w:szCs w:val="24"/>
        </w:rPr>
        <w:t xml:space="preserve">The first case study </w:t>
      </w:r>
      <w:r>
        <w:rPr>
          <w:rFonts w:ascii="Times New Roman" w:hAnsi="Times New Roman" w:cs="Times New Roman"/>
          <w:sz w:val="24"/>
          <w:szCs w:val="24"/>
        </w:rPr>
        <w:t xml:space="preserve">from the textbook </w:t>
      </w:r>
      <w:r w:rsidRPr="00346DB1">
        <w:rPr>
          <w:rFonts w:ascii="Times New Roman" w:hAnsi="Times New Roman" w:cs="Times New Roman"/>
          <w:sz w:val="24"/>
          <w:szCs w:val="24"/>
        </w:rPr>
        <w:t xml:space="preserve">focuses on Bill Shinn, a principal security solutions architect at Amazon Web Services who worked with organizations operating in highly regulated industries. Shinn identified a growing gap between traditional audit practices and modern DevOps environments. Auditors have historically gathered evidence by requesting screenshots, configuration files, server logs, and CSV reports from a sample of systems. This approach may work in an environment containing a relatively small number of long-running </w:t>
      </w:r>
      <w:r w:rsidRPr="00346DB1">
        <w:rPr>
          <w:rFonts w:ascii="Times New Roman" w:hAnsi="Times New Roman" w:cs="Times New Roman"/>
          <w:sz w:val="24"/>
          <w:szCs w:val="24"/>
        </w:rPr>
        <w:lastRenderedPageBreak/>
        <w:t>physical servers. However, it becomes less effective when an organization uses cloud infrastructure that can automatically create, scale, replace, and remove servers.</w:t>
      </w:r>
    </w:p>
    <w:p w14:paraId="15F7D087" w14:textId="77777777" w:rsidR="00346DB1" w:rsidRPr="00346DB1" w:rsidRDefault="00346DB1" w:rsidP="00346DB1">
      <w:pPr>
        <w:spacing w:line="480" w:lineRule="auto"/>
        <w:ind w:firstLine="720"/>
        <w:contextualSpacing/>
        <w:rPr>
          <w:rFonts w:ascii="Times New Roman" w:hAnsi="Times New Roman" w:cs="Times New Roman"/>
          <w:sz w:val="24"/>
          <w:szCs w:val="24"/>
        </w:rPr>
      </w:pPr>
      <w:r w:rsidRPr="00346DB1">
        <w:rPr>
          <w:rFonts w:ascii="Times New Roman" w:hAnsi="Times New Roman" w:cs="Times New Roman"/>
          <w:sz w:val="24"/>
          <w:szCs w:val="24"/>
        </w:rPr>
        <w:t>A cloud environment may contain thousands of resources that change frequently. Selecting a sample of servers for an audit becomes difficult when some of those servers may no longer exist by the time the evidence is reviewed. Modern deployment pipelines also perform many activities automatically, including building software, running tests, checking security requirements, and deploying approved changes. Shinn argued that auditors need alternative forms of evidence that reflect how these environments actually operate (Kim et al., 2021).</w:t>
      </w:r>
    </w:p>
    <w:p w14:paraId="5F0782B7" w14:textId="2B8775C9" w:rsidR="00346DB1" w:rsidRPr="00346DB1" w:rsidRDefault="00346DB1" w:rsidP="00346DB1">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Bill Shinn</w:t>
      </w:r>
      <w:r w:rsidRPr="00346DB1">
        <w:rPr>
          <w:rFonts w:ascii="Times New Roman" w:hAnsi="Times New Roman" w:cs="Times New Roman"/>
          <w:sz w:val="24"/>
          <w:szCs w:val="24"/>
        </w:rPr>
        <w:t xml:space="preserve"> recommends involving auditors and compliance officers while technical controls are being designed. Shinn’s teams used an iterative approach in which they examined one control during each sprint. The participants determined what the regulation required, how the organization could satisfy that requirement, and what evidence would prove that the control was working. This collaboration helped bridge the knowledge gap between people who understood regulations and people who understood the technical systems.</w:t>
      </w:r>
    </w:p>
    <w:p w14:paraId="3E2E7EBF" w14:textId="4A7CEB33" w:rsidR="00346DB1" w:rsidRPr="00346DB1" w:rsidRDefault="00346DB1" w:rsidP="00346DB1">
      <w:pPr>
        <w:spacing w:line="480" w:lineRule="auto"/>
        <w:ind w:firstLine="720"/>
        <w:contextualSpacing/>
        <w:rPr>
          <w:rFonts w:ascii="Times New Roman" w:hAnsi="Times New Roman" w:cs="Times New Roman"/>
          <w:sz w:val="24"/>
          <w:szCs w:val="24"/>
        </w:rPr>
      </w:pPr>
      <w:r w:rsidRPr="00346DB1">
        <w:rPr>
          <w:rFonts w:ascii="Times New Roman" w:hAnsi="Times New Roman" w:cs="Times New Roman"/>
          <w:sz w:val="24"/>
          <w:szCs w:val="24"/>
        </w:rPr>
        <w:t xml:space="preserve">An important part of this process is recognizing that regulations often describe an expected outcome without requiring one exact technical solution. A requirement might be satisfied through a setting stored in version control, an automated check in the deployment pipeline, or a production-monitoring rule. Shinn gave the example of using AWS </w:t>
      </w:r>
      <w:proofErr w:type="spellStart"/>
      <w:r w:rsidRPr="00346DB1">
        <w:rPr>
          <w:rFonts w:ascii="Times New Roman" w:hAnsi="Times New Roman" w:cs="Times New Roman"/>
          <w:sz w:val="24"/>
          <w:szCs w:val="24"/>
        </w:rPr>
        <w:t>CloudWatch</w:t>
      </w:r>
      <w:proofErr w:type="spellEnd"/>
      <w:r w:rsidRPr="00346DB1">
        <w:rPr>
          <w:rFonts w:ascii="Times New Roman" w:hAnsi="Times New Roman" w:cs="Times New Roman"/>
          <w:sz w:val="24"/>
          <w:szCs w:val="24"/>
        </w:rPr>
        <w:t xml:space="preserve"> to test whether a control was operating and then sending the result to a</w:t>
      </w:r>
      <w:r>
        <w:rPr>
          <w:rFonts w:ascii="Times New Roman" w:hAnsi="Times New Roman" w:cs="Times New Roman"/>
          <w:sz w:val="24"/>
          <w:szCs w:val="24"/>
        </w:rPr>
        <w:t xml:space="preserve"> centralized logging system. From there, the</w:t>
      </w:r>
      <w:r w:rsidRPr="00346DB1">
        <w:rPr>
          <w:rFonts w:ascii="Times New Roman" w:hAnsi="Times New Roman" w:cs="Times New Roman"/>
          <w:sz w:val="24"/>
          <w:szCs w:val="24"/>
        </w:rPr>
        <w:t xml:space="preserve"> evidence</w:t>
      </w:r>
      <w:r>
        <w:rPr>
          <w:rFonts w:ascii="Times New Roman" w:hAnsi="Times New Roman" w:cs="Times New Roman"/>
          <w:sz w:val="24"/>
          <w:szCs w:val="24"/>
        </w:rPr>
        <w:t xml:space="preserve"> </w:t>
      </w:r>
      <w:r w:rsidRPr="00346DB1">
        <w:rPr>
          <w:rFonts w:ascii="Times New Roman" w:hAnsi="Times New Roman" w:cs="Times New Roman"/>
          <w:sz w:val="24"/>
          <w:szCs w:val="24"/>
        </w:rPr>
        <w:t>could be connected directly to the requirement it was intended to satisfy (Kim et al., 2021).</w:t>
      </w:r>
    </w:p>
    <w:p w14:paraId="18C13E2E" w14:textId="77777777" w:rsidR="00346DB1" w:rsidRPr="00346DB1" w:rsidRDefault="00346DB1" w:rsidP="00346DB1">
      <w:pPr>
        <w:spacing w:line="480" w:lineRule="auto"/>
        <w:ind w:firstLine="720"/>
        <w:contextualSpacing/>
        <w:rPr>
          <w:rFonts w:ascii="Times New Roman" w:hAnsi="Times New Roman" w:cs="Times New Roman"/>
          <w:sz w:val="24"/>
          <w:szCs w:val="24"/>
        </w:rPr>
      </w:pPr>
      <w:r w:rsidRPr="00346DB1">
        <w:rPr>
          <w:rFonts w:ascii="Times New Roman" w:hAnsi="Times New Roman" w:cs="Times New Roman"/>
          <w:sz w:val="24"/>
          <w:szCs w:val="24"/>
        </w:rPr>
        <w:t xml:space="preserve">Centralized systems such as </w:t>
      </w:r>
      <w:proofErr w:type="spellStart"/>
      <w:r w:rsidRPr="00346DB1">
        <w:rPr>
          <w:rFonts w:ascii="Times New Roman" w:hAnsi="Times New Roman" w:cs="Times New Roman"/>
          <w:sz w:val="24"/>
          <w:szCs w:val="24"/>
        </w:rPr>
        <w:t>Splunk</w:t>
      </w:r>
      <w:proofErr w:type="spellEnd"/>
      <w:r w:rsidRPr="00346DB1">
        <w:rPr>
          <w:rFonts w:ascii="Times New Roman" w:hAnsi="Times New Roman" w:cs="Times New Roman"/>
          <w:sz w:val="24"/>
          <w:szCs w:val="24"/>
        </w:rPr>
        <w:t xml:space="preserve"> or </w:t>
      </w:r>
      <w:proofErr w:type="spellStart"/>
      <w:r w:rsidRPr="00346DB1">
        <w:rPr>
          <w:rFonts w:ascii="Times New Roman" w:hAnsi="Times New Roman" w:cs="Times New Roman"/>
          <w:sz w:val="24"/>
          <w:szCs w:val="24"/>
        </w:rPr>
        <w:t>Kibana</w:t>
      </w:r>
      <w:proofErr w:type="spellEnd"/>
      <w:r w:rsidRPr="00346DB1">
        <w:rPr>
          <w:rFonts w:ascii="Times New Roman" w:hAnsi="Times New Roman" w:cs="Times New Roman"/>
          <w:sz w:val="24"/>
          <w:szCs w:val="24"/>
        </w:rPr>
        <w:t xml:space="preserve"> can also make evidence available to auditors when they need it. Instead of asking engineers to collect screenshots for each audit, an </w:t>
      </w:r>
      <w:r w:rsidRPr="00346DB1">
        <w:rPr>
          <w:rFonts w:ascii="Times New Roman" w:hAnsi="Times New Roman" w:cs="Times New Roman"/>
          <w:sz w:val="24"/>
          <w:szCs w:val="24"/>
        </w:rPr>
        <w:lastRenderedPageBreak/>
        <w:t>auditor could search for records from a particular period and examine the operation of a control. This approach changes compliance evidence from a manually assembled snapshot into a continuing record of activity.</w:t>
      </w:r>
    </w:p>
    <w:p w14:paraId="487B278D" w14:textId="2D7C2A10" w:rsidR="00346DB1" w:rsidRPr="00346DB1" w:rsidRDefault="00346DB1" w:rsidP="00346DB1">
      <w:pPr>
        <w:spacing w:line="480" w:lineRule="auto"/>
        <w:ind w:firstLine="720"/>
        <w:contextualSpacing/>
        <w:rPr>
          <w:rFonts w:ascii="Times New Roman" w:hAnsi="Times New Roman" w:cs="Times New Roman"/>
          <w:sz w:val="24"/>
          <w:szCs w:val="24"/>
        </w:rPr>
      </w:pPr>
      <w:r w:rsidRPr="00346DB1">
        <w:rPr>
          <w:rFonts w:ascii="Times New Roman" w:hAnsi="Times New Roman" w:cs="Times New Roman"/>
          <w:sz w:val="24"/>
          <w:szCs w:val="24"/>
        </w:rPr>
        <w:t xml:space="preserve">Gene Kim expanded on this idea when discussing the </w:t>
      </w:r>
      <w:r w:rsidRPr="00346DB1">
        <w:rPr>
          <w:rFonts w:ascii="Times New Roman" w:hAnsi="Times New Roman" w:cs="Times New Roman"/>
          <w:i/>
          <w:iCs/>
          <w:sz w:val="24"/>
          <w:szCs w:val="24"/>
        </w:rPr>
        <w:t>DevOps Audit Defense Toolkit</w:t>
      </w:r>
      <w:r w:rsidRPr="00346DB1">
        <w:rPr>
          <w:rFonts w:ascii="Times New Roman" w:hAnsi="Times New Roman" w:cs="Times New Roman"/>
          <w:sz w:val="24"/>
          <w:szCs w:val="24"/>
        </w:rPr>
        <w:t>. Kim explained that DevOps teams need to understand how auditors think about business risks and control effectiveness. An organization should be able to show how it prevents problems, detects problems that pass through preventive controls, and corrects them afterward. It should also document how practices such as peer review, automated testing, and security testing are enforced rather than simply claiming that they occur (</w:t>
      </w:r>
      <w:proofErr w:type="spellStart"/>
      <w:r w:rsidRPr="0042536A">
        <w:rPr>
          <w:rFonts w:ascii="Times New Roman" w:hAnsi="Times New Roman" w:cs="Times New Roman"/>
          <w:sz w:val="24"/>
          <w:szCs w:val="24"/>
        </w:rPr>
        <w:t>Hulme</w:t>
      </w:r>
      <w:proofErr w:type="spellEnd"/>
      <w:r w:rsidRPr="0042536A">
        <w:rPr>
          <w:rFonts w:ascii="Times New Roman" w:hAnsi="Times New Roman" w:cs="Times New Roman"/>
          <w:sz w:val="24"/>
          <w:szCs w:val="24"/>
        </w:rPr>
        <w:t>, 2014</w:t>
      </w:r>
      <w:r w:rsidRPr="00346DB1">
        <w:rPr>
          <w:rFonts w:ascii="Times New Roman" w:hAnsi="Times New Roman" w:cs="Times New Roman"/>
          <w:sz w:val="24"/>
          <w:szCs w:val="24"/>
        </w:rPr>
        <w:t>).</w:t>
      </w:r>
    </w:p>
    <w:p w14:paraId="37A938F2" w14:textId="77777777" w:rsidR="00346DB1" w:rsidRPr="00346DB1" w:rsidRDefault="00346DB1" w:rsidP="00346DB1">
      <w:pPr>
        <w:spacing w:line="480" w:lineRule="auto"/>
        <w:ind w:firstLine="720"/>
        <w:contextualSpacing/>
        <w:rPr>
          <w:rFonts w:ascii="Times New Roman" w:hAnsi="Times New Roman" w:cs="Times New Roman"/>
          <w:sz w:val="24"/>
          <w:szCs w:val="24"/>
        </w:rPr>
      </w:pPr>
      <w:r w:rsidRPr="00346DB1">
        <w:rPr>
          <w:rFonts w:ascii="Times New Roman" w:hAnsi="Times New Roman" w:cs="Times New Roman"/>
          <w:sz w:val="24"/>
          <w:szCs w:val="24"/>
        </w:rPr>
        <w:t>The main lesson from this case study is that automation does not remove accountability. A deployment pipeline can create detailed and consistent evidence showing which change was made, who reviewed it, which tests passed, and when it reached production. This may give auditors a more complete view than a small collection of manually selected screenshots. However, organizations must still design the controls carefully, protect the evidence, and communicate how the automated process satisfies the related compliance requirements.</w:t>
      </w:r>
    </w:p>
    <w:p w14:paraId="7CF72E7E" w14:textId="31BF7FDA" w:rsidR="00405566" w:rsidRDefault="00405566" w:rsidP="00346DB1">
      <w:pPr>
        <w:spacing w:line="480" w:lineRule="auto"/>
        <w:ind w:firstLine="720"/>
        <w:contextualSpacing/>
        <w:rPr>
          <w:rFonts w:ascii="Times New Roman" w:hAnsi="Times New Roman" w:cs="Times New Roman"/>
          <w:sz w:val="24"/>
          <w:szCs w:val="24"/>
        </w:rPr>
      </w:pPr>
    </w:p>
    <w:p w14:paraId="2157263F" w14:textId="77777777" w:rsidR="0042536A" w:rsidRDefault="0042536A" w:rsidP="0042536A">
      <w:pPr>
        <w:pStyle w:val="Heading1"/>
        <w:jc w:val="center"/>
      </w:pPr>
      <w:r w:rsidRPr="0042536A">
        <w:t>Relying on Production Telemetry for ATM Systems</w:t>
      </w:r>
    </w:p>
    <w:p w14:paraId="3EECF695" w14:textId="77777777" w:rsidR="0042536A" w:rsidRPr="0042536A" w:rsidRDefault="0042536A" w:rsidP="0042536A"/>
    <w:p w14:paraId="2763004D" w14:textId="77777777" w:rsidR="0042536A" w:rsidRP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The second case study concerns Mary Smith, a pseudonym for a DevOps leader at a large American financial-services organization. Smith believed that security teams, auditors, and regulators sometimes depend too heavily on code review as a way to detect fraud. Code review is an important control, but it cannot identify every harmful change, especially when someone deliberately attempts to hide malicious behavior.</w:t>
      </w:r>
    </w:p>
    <w:p w14:paraId="1C0F5368" w14:textId="48AF3806" w:rsidR="0042536A" w:rsidRP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lastRenderedPageBreak/>
        <w:t>Smith described an incident in which a developer placed a backdoor in the software used by the organization’s ATMs. The backdoor allowed the machines to enter maintenance mode at certain times so that cash could be removed. The malicious code passed through the organization’s development and approval pro</w:t>
      </w:r>
      <w:r>
        <w:rPr>
          <w:rFonts w:ascii="Times New Roman" w:hAnsi="Times New Roman" w:cs="Times New Roman"/>
          <w:sz w:val="24"/>
          <w:szCs w:val="24"/>
        </w:rPr>
        <w:t>cesses without being detected. It is important for organization</w:t>
      </w:r>
      <w:r w:rsidR="00435BE9">
        <w:rPr>
          <w:rFonts w:ascii="Times New Roman" w:hAnsi="Times New Roman" w:cs="Times New Roman"/>
          <w:sz w:val="24"/>
          <w:szCs w:val="24"/>
        </w:rPr>
        <w:t>s</w:t>
      </w:r>
      <w:r>
        <w:rPr>
          <w:rFonts w:ascii="Times New Roman" w:hAnsi="Times New Roman" w:cs="Times New Roman"/>
          <w:sz w:val="24"/>
          <w:szCs w:val="24"/>
        </w:rPr>
        <w:t xml:space="preserve"> to understand that</w:t>
      </w:r>
      <w:r w:rsidRPr="0042536A">
        <w:rPr>
          <w:rFonts w:ascii="Times New Roman" w:hAnsi="Times New Roman" w:cs="Times New Roman"/>
          <w:sz w:val="24"/>
          <w:szCs w:val="24"/>
        </w:rPr>
        <w:t xml:space="preserve"> </w:t>
      </w:r>
      <w:r>
        <w:rPr>
          <w:rFonts w:ascii="Times New Roman" w:hAnsi="Times New Roman" w:cs="Times New Roman"/>
          <w:sz w:val="24"/>
          <w:szCs w:val="24"/>
        </w:rPr>
        <w:t xml:space="preserve">a </w:t>
      </w:r>
      <w:r w:rsidRPr="0042536A">
        <w:rPr>
          <w:rFonts w:ascii="Times New Roman" w:hAnsi="Times New Roman" w:cs="Times New Roman"/>
          <w:sz w:val="24"/>
          <w:szCs w:val="24"/>
        </w:rPr>
        <w:t>knowledgeable insider may understand both the software and its review process well enough to disguise a backdoor as legitimate functionality (Kim et al., 2021).</w:t>
      </w:r>
    </w:p>
    <w:p w14:paraId="12FF708F" w14:textId="0FECE440" w:rsidR="0042536A" w:rsidRP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 xml:space="preserve">The organization </w:t>
      </w:r>
      <w:r>
        <w:rPr>
          <w:rFonts w:ascii="Times New Roman" w:hAnsi="Times New Roman" w:cs="Times New Roman"/>
          <w:sz w:val="24"/>
          <w:szCs w:val="24"/>
        </w:rPr>
        <w:t xml:space="preserve">eventually </w:t>
      </w:r>
      <w:r w:rsidRPr="0042536A">
        <w:rPr>
          <w:rFonts w:ascii="Times New Roman" w:hAnsi="Times New Roman" w:cs="Times New Roman"/>
          <w:sz w:val="24"/>
          <w:szCs w:val="24"/>
        </w:rPr>
        <w:t>discovered the fraud through production telemetry rather than through code review. During a regular operations meeting, someone noticed that ATMs in one city were entering maintenance mode at unscheduled times. This behavior differed from the expected operating pattern and caused the organization to investigate. The monitoring process found the fraud before the scheduled cash audit would have compared the money remaining in the machines with the authorized transactions.</w:t>
      </w:r>
    </w:p>
    <w:p w14:paraId="6C8DE521" w14:textId="77777777" w:rsidR="0042536A" w:rsidRP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This incident illustrates the difference between preventive, detective, and corrective controls. Code reviews, automated tests, access restrictions, and approvals are preventive controls because they attempt to keep a harmful change from reaching production. Production telemetry acts as a detective control because it helps identify unusual behavior after a system is operating. Once the problem is discovered, corrective controls help contain the incident, remove the backdoor, and restore safe operation.</w:t>
      </w:r>
    </w:p>
    <w:p w14:paraId="1A9C1242" w14:textId="410F6892" w:rsidR="0042536A" w:rsidRP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 xml:space="preserve">Guidance from the National Institute of Standards and Technology helps explain the value of this type of monitoring. NIST describes information security continuous monitoring as a way to maintain visibility into organizational assets, threats, vulnerabilities, and the effectiveness of security controls. Continuous monitoring also gives an organization the information needed to </w:t>
      </w:r>
      <w:r w:rsidRPr="0042536A">
        <w:rPr>
          <w:rFonts w:ascii="Times New Roman" w:hAnsi="Times New Roman" w:cs="Times New Roman"/>
          <w:sz w:val="24"/>
          <w:szCs w:val="24"/>
        </w:rPr>
        <w:lastRenderedPageBreak/>
        <w:t>respond when observations show that existing controls are inadequate (Dempsey et al., 2011). In the ATM case, the unexpected maintenance activity provided evidence that the organization’s preventive controls had not been sufficient.</w:t>
      </w:r>
    </w:p>
    <w:p w14:paraId="70753DC6" w14:textId="0F667F1B" w:rsid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 xml:space="preserve">The lesson </w:t>
      </w:r>
      <w:r>
        <w:rPr>
          <w:rFonts w:ascii="Times New Roman" w:hAnsi="Times New Roman" w:cs="Times New Roman"/>
          <w:sz w:val="24"/>
          <w:szCs w:val="24"/>
        </w:rPr>
        <w:t xml:space="preserve">to learn </w:t>
      </w:r>
      <w:r w:rsidRPr="0042536A">
        <w:rPr>
          <w:rFonts w:ascii="Times New Roman" w:hAnsi="Times New Roman" w:cs="Times New Roman"/>
          <w:sz w:val="24"/>
          <w:szCs w:val="24"/>
        </w:rPr>
        <w:t>is not that production monitoring should replace code review or other preventive controls. Each control observes a different part of the system. Code review examines a proposed change before deployment, while production telemetry shows what the system actually does after deployment. Using both creates a layered defense that is more effective than relying on either one by itself.</w:t>
      </w:r>
    </w:p>
    <w:p w14:paraId="6A26F9BC" w14:textId="77777777" w:rsidR="0042536A" w:rsidRPr="0042536A" w:rsidRDefault="0042536A" w:rsidP="0042536A">
      <w:pPr>
        <w:spacing w:line="480" w:lineRule="auto"/>
        <w:ind w:firstLine="720"/>
        <w:contextualSpacing/>
        <w:rPr>
          <w:rFonts w:ascii="Times New Roman" w:hAnsi="Times New Roman" w:cs="Times New Roman"/>
          <w:sz w:val="24"/>
          <w:szCs w:val="24"/>
        </w:rPr>
      </w:pPr>
    </w:p>
    <w:p w14:paraId="5CCFBFED" w14:textId="77777777" w:rsidR="0042536A" w:rsidRDefault="0042536A" w:rsidP="0042536A">
      <w:pPr>
        <w:pStyle w:val="Heading1"/>
        <w:jc w:val="center"/>
      </w:pPr>
      <w:r w:rsidRPr="0042536A">
        <w:t>Combined Lessons from the Case Studies</w:t>
      </w:r>
    </w:p>
    <w:p w14:paraId="744793B6" w14:textId="77777777" w:rsidR="0042536A" w:rsidRPr="0042536A" w:rsidRDefault="0042536A" w:rsidP="0042536A"/>
    <w:p w14:paraId="2902CFA0" w14:textId="69BE8FF4" w:rsidR="0042536A" w:rsidRP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The two case studies examine different problems, but both depend on trustworthy operational information. In the first case, automatically collected information proves to auditors that controls are operating. In the second, operational information reveals behavior that the existing controls failed to prevent. The same deployment and monitoring systems may therefore support both compliance and security.</w:t>
      </w:r>
    </w:p>
    <w:p w14:paraId="6BE3EF82" w14:textId="77777777" w:rsidR="0042536A" w:rsidRP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For example, a deployment pipeline can record the code included in a release, the identity of the reviewer, the tests that passed, and the time of deployment. Production telemetry can then show whether the application remained healthy and behaved as expected. Together, these records create traceability from a planned change through its actual production results.</w:t>
      </w:r>
    </w:p>
    <w:p w14:paraId="22684BE2" w14:textId="77777777" w:rsidR="0042536A" w:rsidRP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 xml:space="preserve">Another shared lesson is that collecting data is not enough by itself. An organization must identify which events are important, define expected behavior, protect logs from alteration, and assign responsibility for reviewing alerts. The ATM telemetry was valuable because someone </w:t>
      </w:r>
      <w:r w:rsidRPr="0042536A">
        <w:rPr>
          <w:rFonts w:ascii="Times New Roman" w:hAnsi="Times New Roman" w:cs="Times New Roman"/>
          <w:sz w:val="24"/>
          <w:szCs w:val="24"/>
        </w:rPr>
        <w:lastRenderedPageBreak/>
        <w:t>recognized that unscheduled maintenance activity was abnormal and investigated it. Similarly, audit evidence is useful only when auditors can connect it to a specific control and determine whether that control is effective.</w:t>
      </w:r>
    </w:p>
    <w:p w14:paraId="1633E81C" w14:textId="77777777" w:rsid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These ideas show why security and compliance should be incorporated into normal development and operations work. When controls and evidence are added only before an audit, they may become separate administrative tasks that do not accurately represent everyday practices. When they are built into the deployment pipeline and monitoring systems, they can provide continuous feedback while requiring less manual evidence collection.</w:t>
      </w:r>
    </w:p>
    <w:p w14:paraId="4EA56C04" w14:textId="77777777" w:rsidR="0042536A" w:rsidRPr="0042536A" w:rsidRDefault="0042536A" w:rsidP="0042536A">
      <w:pPr>
        <w:spacing w:line="480" w:lineRule="auto"/>
        <w:ind w:firstLine="720"/>
        <w:contextualSpacing/>
        <w:rPr>
          <w:rFonts w:ascii="Times New Roman" w:hAnsi="Times New Roman" w:cs="Times New Roman"/>
          <w:sz w:val="24"/>
          <w:szCs w:val="24"/>
        </w:rPr>
      </w:pPr>
    </w:p>
    <w:p w14:paraId="605C26D4" w14:textId="77777777" w:rsidR="0042536A" w:rsidRPr="0042536A" w:rsidRDefault="0042536A" w:rsidP="0042536A">
      <w:pPr>
        <w:pStyle w:val="Heading1"/>
        <w:jc w:val="center"/>
      </w:pPr>
      <w:r w:rsidRPr="0042536A">
        <w:t>Conclusion</w:t>
      </w:r>
    </w:p>
    <w:p w14:paraId="3B2DB044" w14:textId="77777777" w:rsidR="0042536A" w:rsidRDefault="0042536A" w:rsidP="0042536A">
      <w:pPr>
        <w:spacing w:line="480" w:lineRule="auto"/>
        <w:ind w:firstLine="720"/>
        <w:contextualSpacing/>
        <w:rPr>
          <w:rFonts w:ascii="Times New Roman" w:hAnsi="Times New Roman" w:cs="Times New Roman"/>
          <w:sz w:val="24"/>
          <w:szCs w:val="24"/>
        </w:rPr>
      </w:pPr>
    </w:p>
    <w:p w14:paraId="4A4A76BF" w14:textId="77777777" w:rsidR="0042536A" w:rsidRP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The two Chapter 23 case studies demonstrate that DevOps and compliance do not have to conflict. “Proving Compliance in Regulated Environments” shows how automated controls and centralized evidence can help auditors evaluate dynamic cloud systems. “Relying on Production Telemetry for ATM Systems” shows why organizations must monitor actual production behavior instead of depending entirely on code reviews and approvals.</w:t>
      </w:r>
    </w:p>
    <w:p w14:paraId="25BA4E29" w14:textId="77777777" w:rsidR="0042536A" w:rsidRPr="0042536A" w:rsidRDefault="0042536A" w:rsidP="0042536A">
      <w:pPr>
        <w:spacing w:line="480" w:lineRule="auto"/>
        <w:ind w:firstLine="720"/>
        <w:contextualSpacing/>
        <w:rPr>
          <w:rFonts w:ascii="Times New Roman" w:hAnsi="Times New Roman" w:cs="Times New Roman"/>
          <w:sz w:val="24"/>
          <w:szCs w:val="24"/>
        </w:rPr>
      </w:pPr>
      <w:r w:rsidRPr="0042536A">
        <w:rPr>
          <w:rFonts w:ascii="Times New Roman" w:hAnsi="Times New Roman" w:cs="Times New Roman"/>
          <w:sz w:val="24"/>
          <w:szCs w:val="24"/>
        </w:rPr>
        <w:t>Together, the cases support a layered approach to security that includes preventive, detective, and corrective controls. Automated audit evidence can show that required processes were followed, while production telemetry can reveal when those processes did not prevent a problem. By involving auditors early, documenting controls, protecting operational evidence, and monitoring systems continuously, organizations can improve both their compliance efforts and their ability to respond to security risks.</w:t>
      </w:r>
    </w:p>
    <w:p w14:paraId="2B4ADE71" w14:textId="3F3287BA" w:rsidR="00F825C7" w:rsidRDefault="00F825C7" w:rsidP="00D23B7E">
      <w:pPr>
        <w:spacing w:line="480" w:lineRule="auto"/>
        <w:rPr>
          <w:rFonts w:ascii="Times New Roman" w:hAnsi="Times New Roman" w:cs="Times New Roman"/>
          <w:sz w:val="24"/>
          <w:szCs w:val="24"/>
        </w:rPr>
      </w:pPr>
    </w:p>
    <w:p w14:paraId="318A69FC" w14:textId="1E2C5971" w:rsidR="00EC0A0B" w:rsidRPr="00D23B7E" w:rsidRDefault="00EC0A0B" w:rsidP="00D23B7E">
      <w:pPr>
        <w:spacing w:line="480" w:lineRule="auto"/>
        <w:jc w:val="center"/>
        <w:rPr>
          <w:rStyle w:val="Strong"/>
          <w:rFonts w:asciiTheme="majorHAnsi" w:hAnsiTheme="majorHAnsi" w:cs="Arial"/>
          <w:color w:val="262626"/>
          <w:sz w:val="28"/>
          <w:szCs w:val="28"/>
          <w:shd w:val="clear" w:color="auto" w:fill="FFFFFF"/>
        </w:rPr>
      </w:pPr>
      <w:r w:rsidRPr="00D23B7E">
        <w:rPr>
          <w:rStyle w:val="Strong"/>
          <w:rFonts w:asciiTheme="majorHAnsi" w:hAnsiTheme="majorHAnsi" w:cs="Arial"/>
          <w:color w:val="262626"/>
          <w:sz w:val="28"/>
          <w:szCs w:val="28"/>
          <w:shd w:val="clear" w:color="auto" w:fill="FFFFFF"/>
        </w:rPr>
        <w:lastRenderedPageBreak/>
        <w:t>References</w:t>
      </w:r>
    </w:p>
    <w:p w14:paraId="34846E7B" w14:textId="09C80BE4" w:rsidR="00D01B5E" w:rsidRPr="006D10FA" w:rsidRDefault="00D01B5E" w:rsidP="00D01B5E">
      <w:pPr>
        <w:spacing w:line="480" w:lineRule="auto"/>
        <w:ind w:left="785" w:hangingChars="327" w:hanging="785"/>
        <w:rPr>
          <w:rFonts w:ascii="Times New Roman" w:hAnsi="Times New Roman" w:cs="Times New Roman"/>
          <w:sz w:val="24"/>
          <w:szCs w:val="24"/>
        </w:rPr>
      </w:pPr>
      <w:proofErr w:type="gramStart"/>
      <w:r w:rsidRPr="00D01B5E">
        <w:rPr>
          <w:rFonts w:ascii="Times New Roman" w:hAnsi="Times New Roman" w:cs="Times New Roman"/>
          <w:sz w:val="24"/>
          <w:szCs w:val="24"/>
        </w:rPr>
        <w:t xml:space="preserve">Kim, G., Humble, J., </w:t>
      </w:r>
      <w:proofErr w:type="spellStart"/>
      <w:r w:rsidRPr="00D01B5E">
        <w:rPr>
          <w:rFonts w:ascii="Times New Roman" w:hAnsi="Times New Roman" w:cs="Times New Roman"/>
          <w:sz w:val="24"/>
          <w:szCs w:val="24"/>
        </w:rPr>
        <w:t>Debois</w:t>
      </w:r>
      <w:proofErr w:type="spellEnd"/>
      <w:r w:rsidRPr="00D01B5E">
        <w:rPr>
          <w:rFonts w:ascii="Times New Roman" w:hAnsi="Times New Roman" w:cs="Times New Roman"/>
          <w:sz w:val="24"/>
          <w:szCs w:val="24"/>
        </w:rPr>
        <w:t xml:space="preserve">, P., Willis, J., &amp; </w:t>
      </w:r>
      <w:proofErr w:type="spellStart"/>
      <w:r w:rsidRPr="00D01B5E">
        <w:rPr>
          <w:rFonts w:ascii="Times New Roman" w:hAnsi="Times New Roman" w:cs="Times New Roman"/>
          <w:sz w:val="24"/>
          <w:szCs w:val="24"/>
        </w:rPr>
        <w:t>Forsgren</w:t>
      </w:r>
      <w:proofErr w:type="spellEnd"/>
      <w:r w:rsidRPr="00D01B5E">
        <w:rPr>
          <w:rFonts w:ascii="Times New Roman" w:hAnsi="Times New Roman" w:cs="Times New Roman"/>
          <w:sz w:val="24"/>
          <w:szCs w:val="24"/>
        </w:rPr>
        <w:t>, N. (2021).</w:t>
      </w:r>
      <w:proofErr w:type="gramEnd"/>
      <w:r w:rsidRPr="00D01B5E">
        <w:rPr>
          <w:rFonts w:ascii="Times New Roman" w:hAnsi="Times New Roman" w:cs="Times New Roman"/>
          <w:sz w:val="24"/>
          <w:szCs w:val="24"/>
        </w:rPr>
        <w:t xml:space="preserve"> </w:t>
      </w:r>
      <w:r w:rsidRPr="00D01B5E">
        <w:rPr>
          <w:rFonts w:ascii="Times New Roman" w:hAnsi="Times New Roman" w:cs="Times New Roman"/>
          <w:i/>
          <w:iCs/>
          <w:sz w:val="24"/>
          <w:szCs w:val="24"/>
        </w:rPr>
        <w:t>The DevOps handbook: How to create world-class agility, reliability, &amp; security in technology organizations</w:t>
      </w:r>
      <w:r w:rsidRPr="00D01B5E">
        <w:rPr>
          <w:rFonts w:ascii="Times New Roman" w:hAnsi="Times New Roman" w:cs="Times New Roman"/>
          <w:sz w:val="24"/>
          <w:szCs w:val="24"/>
        </w:rPr>
        <w:t xml:space="preserve"> (2nd </w:t>
      </w:r>
      <w:proofErr w:type="gramStart"/>
      <w:r w:rsidRPr="00D01B5E">
        <w:rPr>
          <w:rFonts w:ascii="Times New Roman" w:hAnsi="Times New Roman" w:cs="Times New Roman"/>
          <w:sz w:val="24"/>
          <w:szCs w:val="24"/>
        </w:rPr>
        <w:t>ed</w:t>
      </w:r>
      <w:proofErr w:type="gramEnd"/>
      <w:r w:rsidRPr="00D01B5E">
        <w:rPr>
          <w:rFonts w:ascii="Times New Roman" w:hAnsi="Times New Roman" w:cs="Times New Roman"/>
          <w:sz w:val="24"/>
          <w:szCs w:val="24"/>
        </w:rPr>
        <w:t>.). IT Revolution Press.</w:t>
      </w:r>
    </w:p>
    <w:p w14:paraId="118C4B30" w14:textId="77777777" w:rsidR="0042536A" w:rsidRDefault="0042536A" w:rsidP="0042536A">
      <w:pPr>
        <w:pStyle w:val="isselectedend"/>
        <w:spacing w:line="480" w:lineRule="auto"/>
        <w:ind w:left="785" w:hangingChars="327" w:hanging="785"/>
      </w:pPr>
      <w:r>
        <w:t xml:space="preserve">Dempsey, K. L., Johnson, L. A., Scholl, M. A., Stine, K. M., Clay, A., </w:t>
      </w:r>
      <w:proofErr w:type="spellStart"/>
      <w:r>
        <w:t>Oreba</w:t>
      </w:r>
      <w:bookmarkStart w:id="0" w:name="_GoBack"/>
      <w:bookmarkEnd w:id="0"/>
      <w:r>
        <w:t>ugh</w:t>
      </w:r>
      <w:proofErr w:type="spellEnd"/>
      <w:r>
        <w:t xml:space="preserve">, A., </w:t>
      </w:r>
      <w:proofErr w:type="spellStart"/>
      <w:r>
        <w:t>Chawla</w:t>
      </w:r>
      <w:proofErr w:type="spellEnd"/>
      <w:r>
        <w:t xml:space="preserve">, N. S., &amp; Johnston, R. (2011). </w:t>
      </w:r>
      <w:proofErr w:type="gramStart"/>
      <w:r>
        <w:rPr>
          <w:rStyle w:val="Emphasis"/>
          <w:rFonts w:eastAsiaTheme="majorEastAsia"/>
        </w:rPr>
        <w:t>Information security continuous monitoring (ISCM) for federal information systems and organizations</w:t>
      </w:r>
      <w:r>
        <w:t xml:space="preserve"> (NIST Special Publication 800-137).</w:t>
      </w:r>
      <w:proofErr w:type="gramEnd"/>
      <w:r>
        <w:t xml:space="preserve"> </w:t>
      </w:r>
      <w:proofErr w:type="gramStart"/>
      <w:r>
        <w:t>National Institute of Standards and Technology.</w:t>
      </w:r>
      <w:proofErr w:type="gramEnd"/>
      <w:r>
        <w:t xml:space="preserve"> </w:t>
      </w:r>
      <w:hyperlink r:id="rId7" w:history="1">
        <w:r>
          <w:rPr>
            <w:rStyle w:val="Hyperlink"/>
            <w:rFonts w:eastAsiaTheme="majorEastAsia"/>
          </w:rPr>
          <w:t>https://doi.org/10.</w:t>
        </w:r>
        <w:r>
          <w:rPr>
            <w:rStyle w:val="Hyperlink"/>
            <w:rFonts w:eastAsiaTheme="majorEastAsia"/>
          </w:rPr>
          <w:t>602</w:t>
        </w:r>
        <w:r>
          <w:rPr>
            <w:rStyle w:val="Hyperlink"/>
            <w:rFonts w:eastAsiaTheme="majorEastAsia"/>
          </w:rPr>
          <w:t>8/NIST.SP.800-137</w:t>
        </w:r>
      </w:hyperlink>
    </w:p>
    <w:p w14:paraId="4E2D3871" w14:textId="6A5F683A" w:rsidR="0042536A" w:rsidRDefault="0042536A" w:rsidP="0042536A">
      <w:pPr>
        <w:pStyle w:val="NormalWeb"/>
        <w:spacing w:line="480" w:lineRule="auto"/>
        <w:ind w:left="785" w:hangingChars="327" w:hanging="785"/>
      </w:pPr>
      <w:proofErr w:type="spellStart"/>
      <w:r>
        <w:t>Hulme</w:t>
      </w:r>
      <w:proofErr w:type="spellEnd"/>
      <w:r>
        <w:t xml:space="preserve">, G. V. (2014, June 30). </w:t>
      </w:r>
      <w:r>
        <w:rPr>
          <w:rStyle w:val="Emphasis"/>
          <w:rFonts w:eastAsiaTheme="majorEastAsia"/>
        </w:rPr>
        <w:t>Q&amp;A with Gene Kim: Bringing the auditors to DevOps</w:t>
      </w:r>
      <w:r>
        <w:t xml:space="preserve">. DevOps.com. </w:t>
      </w:r>
      <w:hyperlink r:id="rId8" w:history="1">
        <w:r>
          <w:rPr>
            <w:rStyle w:val="Hyperlink"/>
            <w:rFonts w:eastAsiaTheme="majorEastAsia"/>
          </w:rPr>
          <w:t>https://devops.com/qa-gene-kim-bringing-aud</w:t>
        </w:r>
        <w:r>
          <w:rPr>
            <w:rStyle w:val="Hyperlink"/>
            <w:rFonts w:eastAsiaTheme="majorEastAsia"/>
          </w:rPr>
          <w:t>itors-devops/</w:t>
        </w:r>
      </w:hyperlink>
    </w:p>
    <w:p w14:paraId="1CC81E86" w14:textId="5CC8C43E" w:rsidR="00EC0A0B" w:rsidRPr="00EC0A0B" w:rsidRDefault="00EC0A0B" w:rsidP="00D23B7E">
      <w:pPr>
        <w:spacing w:line="480" w:lineRule="auto"/>
        <w:ind w:left="720" w:hanging="720"/>
        <w:rPr>
          <w:rFonts w:ascii="Times New Roman" w:hAnsi="Times New Roman" w:cs="Times New Roman"/>
          <w:sz w:val="24"/>
          <w:szCs w:val="24"/>
        </w:rPr>
      </w:pPr>
    </w:p>
    <w:sectPr w:rsidR="00EC0A0B" w:rsidRPr="00EC0A0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29909B" w14:textId="77777777" w:rsidR="00BD1831" w:rsidRDefault="00BD1831" w:rsidP="00EC0A0B">
      <w:pPr>
        <w:spacing w:after="0" w:line="240" w:lineRule="auto"/>
      </w:pPr>
      <w:r>
        <w:separator/>
      </w:r>
    </w:p>
  </w:endnote>
  <w:endnote w:type="continuationSeparator" w:id="0">
    <w:p w14:paraId="1B69846E" w14:textId="77777777" w:rsidR="00BD1831" w:rsidRDefault="00BD1831"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945D63" w14:textId="77777777" w:rsidR="00BD1831" w:rsidRDefault="00BD1831" w:rsidP="00EC0A0B">
      <w:pPr>
        <w:spacing w:after="0" w:line="240" w:lineRule="auto"/>
      </w:pPr>
      <w:r>
        <w:separator/>
      </w:r>
    </w:p>
  </w:footnote>
  <w:footnote w:type="continuationSeparator" w:id="0">
    <w:p w14:paraId="4482042B" w14:textId="77777777" w:rsidR="00BD1831" w:rsidRDefault="00BD1831"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D01B5E">
      <w:rPr>
        <w:rFonts w:ascii="Times New Roman" w:hAnsi="Times New Roman" w:cs="Times New Roman"/>
        <w:noProof/>
        <w:sz w:val="24"/>
        <w:szCs w:val="24"/>
      </w:rPr>
      <w:t>8</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1508C5"/>
    <w:rsid w:val="00155F6F"/>
    <w:rsid w:val="001E5BEE"/>
    <w:rsid w:val="00225943"/>
    <w:rsid w:val="00293115"/>
    <w:rsid w:val="002E0127"/>
    <w:rsid w:val="00346343"/>
    <w:rsid w:val="00346DB1"/>
    <w:rsid w:val="00405566"/>
    <w:rsid w:val="0042536A"/>
    <w:rsid w:val="00435BE9"/>
    <w:rsid w:val="00445757"/>
    <w:rsid w:val="004A39D8"/>
    <w:rsid w:val="004B3FF4"/>
    <w:rsid w:val="00511F44"/>
    <w:rsid w:val="005B3664"/>
    <w:rsid w:val="006460F1"/>
    <w:rsid w:val="00670111"/>
    <w:rsid w:val="006A04EA"/>
    <w:rsid w:val="006C414A"/>
    <w:rsid w:val="006D10FA"/>
    <w:rsid w:val="00761C34"/>
    <w:rsid w:val="007E5436"/>
    <w:rsid w:val="00852E86"/>
    <w:rsid w:val="008A4269"/>
    <w:rsid w:val="00956491"/>
    <w:rsid w:val="009B5601"/>
    <w:rsid w:val="00B5049D"/>
    <w:rsid w:val="00BD1831"/>
    <w:rsid w:val="00C10630"/>
    <w:rsid w:val="00C565C8"/>
    <w:rsid w:val="00CA5F4A"/>
    <w:rsid w:val="00CD5967"/>
    <w:rsid w:val="00D01B5E"/>
    <w:rsid w:val="00D23B7E"/>
    <w:rsid w:val="00E70436"/>
    <w:rsid w:val="00EC0A0B"/>
    <w:rsid w:val="00F825C7"/>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character" w:styleId="Strong">
    <w:name w:val="Strong"/>
    <w:basedOn w:val="DefaultParagraphFont"/>
    <w:uiPriority w:val="22"/>
    <w:qFormat/>
    <w:rsid w:val="006460F1"/>
    <w:rPr>
      <w:b/>
      <w:bCs/>
    </w:rPr>
  </w:style>
  <w:style w:type="character" w:styleId="Emphasis">
    <w:name w:val="Emphasis"/>
    <w:basedOn w:val="DefaultParagraphFont"/>
    <w:uiPriority w:val="20"/>
    <w:qFormat/>
    <w:rsid w:val="00D23B7E"/>
    <w:rPr>
      <w:i/>
      <w:iCs/>
    </w:rPr>
  </w:style>
  <w:style w:type="paragraph" w:customStyle="1" w:styleId="isselectedend">
    <w:name w:val="isselectedend"/>
    <w:basedOn w:val="Normal"/>
    <w:rsid w:val="004253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4253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B5049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character" w:styleId="Strong">
    <w:name w:val="Strong"/>
    <w:basedOn w:val="DefaultParagraphFont"/>
    <w:uiPriority w:val="22"/>
    <w:qFormat/>
    <w:rsid w:val="006460F1"/>
    <w:rPr>
      <w:b/>
      <w:bCs/>
    </w:rPr>
  </w:style>
  <w:style w:type="character" w:styleId="Emphasis">
    <w:name w:val="Emphasis"/>
    <w:basedOn w:val="DefaultParagraphFont"/>
    <w:uiPriority w:val="20"/>
    <w:qFormat/>
    <w:rsid w:val="00D23B7E"/>
    <w:rPr>
      <w:i/>
      <w:iCs/>
    </w:rPr>
  </w:style>
  <w:style w:type="paragraph" w:customStyle="1" w:styleId="isselectedend">
    <w:name w:val="isselectedend"/>
    <w:basedOn w:val="Normal"/>
    <w:rsid w:val="004253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4253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B504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32926731">
      <w:bodyDiv w:val="1"/>
      <w:marLeft w:val="0"/>
      <w:marRight w:val="0"/>
      <w:marTop w:val="0"/>
      <w:marBottom w:val="0"/>
      <w:divBdr>
        <w:top w:val="none" w:sz="0" w:space="0" w:color="auto"/>
        <w:left w:val="none" w:sz="0" w:space="0" w:color="auto"/>
        <w:bottom w:val="none" w:sz="0" w:space="0" w:color="auto"/>
        <w:right w:val="none" w:sz="0" w:space="0" w:color="auto"/>
      </w:divBdr>
    </w:div>
    <w:div w:id="55321292">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218128531">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1036275612">
      <w:bodyDiv w:val="1"/>
      <w:marLeft w:val="0"/>
      <w:marRight w:val="0"/>
      <w:marTop w:val="0"/>
      <w:marBottom w:val="0"/>
      <w:divBdr>
        <w:top w:val="none" w:sz="0" w:space="0" w:color="auto"/>
        <w:left w:val="none" w:sz="0" w:space="0" w:color="auto"/>
        <w:bottom w:val="none" w:sz="0" w:space="0" w:color="auto"/>
        <w:right w:val="none" w:sz="0" w:space="0" w:color="auto"/>
      </w:divBdr>
    </w:div>
    <w:div w:id="1175614584">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ops.com/qa-gene-kim-bringing-auditors-devops/" TargetMode="External"/><Relationship Id="rId3" Type="http://schemas.openxmlformats.org/officeDocument/2006/relationships/settings" Target="settings.xml"/><Relationship Id="rId7" Type="http://schemas.openxmlformats.org/officeDocument/2006/relationships/hyperlink" Target="https://doi.org/10.6028/NIST.SP.800-137"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6</cp:revision>
  <dcterms:created xsi:type="dcterms:W3CDTF">2026-08-20T17:15:00Z</dcterms:created>
  <dcterms:modified xsi:type="dcterms:W3CDTF">2026-08-20T18:11:00Z</dcterms:modified>
</cp:coreProperties>
</file>