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Incident Response Investigation Report</w:t>
      </w:r>
    </w:p>
    <w:p>
      <w:pPr>
        <w:jc w:val="center"/>
      </w:pPr>
      <w:r>
        <w:rPr>
          <w:b/>
        </w:rPr>
        <w:t>Brute Force Attack, Account Compromise, Privilege Escalation &amp; Threat Hunting</w:t>
        <w:br/>
      </w:r>
      <w:r>
        <w:t>Technologies: Windows 11 • Sysmon • Splunk Enterprise • Microsoft Defender for Endpoint • Microsoft Sentinel</w:t>
      </w:r>
    </w:p>
    <w:p>
      <w:pPr>
        <w:pStyle w:val="Heading1"/>
      </w:pPr>
      <w:r>
        <w:t>1. Executive Summary</w:t>
      </w:r>
    </w:p>
    <w:p>
      <w:r>
        <w:t>This report documents a simulated enterprise security incident conducted in a controlled Azure laboratory. The investigation followed the complete attack lifecycle from repeated authentication failures through successful authentication, privilege validation, host discovery and threat hunting. Evidence was correlated across Windows Security Logs, Sysmon telemetry, Splunk Enterprise, Microsoft Defender for Endpoint and Microsoft Sentinel.</w:t>
      </w:r>
    </w:p>
    <w:p>
      <w:pPr>
        <w:pStyle w:val="Heading1"/>
      </w:pPr>
      <w:r>
        <w:t>2. Lab Environment</w:t>
      </w:r>
    </w:p>
    <w:p>
      <w:r>
        <w:t>Infrastructure consisted of a Windows 11 endpoint instrumented with Sysmon and Splunk Universal Forwarder, a Splunk Enterprise server, Microsoft Defender for Endpoint and Microsoft Sentinel. Security logs were forwarded into Splunk for centralized investigation while Defender and Sentinel provided endpoint detection and cloud-native hunting.</w:t>
      </w:r>
    </w:p>
    <w:p>
      <w:pPr>
        <w:pStyle w:val="Heading1"/>
      </w:pPr>
      <w:r>
        <w:t>3. Investigation Methodology</w:t>
      </w:r>
    </w:p>
    <w:p>
      <w:r>
        <w:t>The investigation followed DFIR methodology: preparation, evidence collection, event validation, timeline reconstruction, IOC extraction, MITRE ATT&amp;CK mapping, risk assessment and remediation planning. Primary evidence sources included Windows Event IDs 4624, 4625, 4672 and 4688 together with Sysmon Process Create events and Defender timeline evidence.</w:t>
      </w:r>
    </w:p>
    <w:p>
      <w:pPr>
        <w:pStyle w:val="Heading1"/>
      </w:pPr>
      <w:r>
        <w:t>4. Attack Narrative</w:t>
      </w:r>
    </w:p>
    <w:p>
      <w:r>
        <w:t>The investigation began with repeated Windows Security Event ID 4625 authentication failures targeting LabUser1. Shortly afterwards Event ID 4624 confirmed successful authentication. Administrative commands including whoami /priv, whoami /groups, hostname, tasklist, ipconfig /all, netstat -ano, query user and local administrator enumeration were executed. These actions represent realistic post-compromise discovery activity consistent with attacker tradecraft.</w:t>
      </w:r>
    </w:p>
    <w:p>
      <w:pPr>
        <w:pStyle w:val="Heading1"/>
      </w:pPr>
      <w:r>
        <w:t>5. Windows Security Analysis</w:t>
      </w:r>
    </w:p>
    <w:p>
      <w:r>
        <w:t>Event ID 4625 established evidence of failed logons while Event ID 4624 confirmed successful authentication. Event ID 4672 demonstrated assignment of privileged rights and Event ID 4688 documented creation of administrative processes. Together these events reconstructed the authentication lifecycle.</w:t>
      </w:r>
    </w:p>
    <w:p>
      <w:pPr>
        <w:pStyle w:val="Heading1"/>
      </w:pPr>
      <w:r>
        <w:t>6. Sysmon Analysis</w:t>
      </w:r>
    </w:p>
    <w:p>
      <w:r>
        <w:t>Sysmon recorded detailed process creation telemetry including PowerShell execution and administrative command invocation. Process lineage and command-line logging significantly improved investigative visibility beyond native Windows auditing.</w:t>
      </w:r>
    </w:p>
    <w:p>
      <w:pPr>
        <w:pStyle w:val="Heading1"/>
      </w:pPr>
      <w:r>
        <w:t>7. Splunk Investigation</w:t>
      </w:r>
    </w:p>
    <w:p>
      <w:r>
        <w:t>Splunk Enterprise served as the primary investigation platform. Custom SPL queries identified authentication anomalies, PowerShell execution, administrative processes and process creation. Dashboards summarized failed logons, successful logons and privileged activity, enabling rapid analyst triage.</w:t>
      </w:r>
    </w:p>
    <w:p>
      <w:pPr>
        <w:pStyle w:val="Heading1"/>
      </w:pPr>
      <w:r>
        <w:t>8. Microsoft Defender Investigation</w:t>
      </w:r>
    </w:p>
    <w:p>
      <w:r>
        <w:t>Microsoft Defender Device Timeline confirmed PowerShell execution, execution context, process metadata and executable hashes. Timeline correlation validated SIEM findings while providing additional endpoint context.</w:t>
      </w:r>
    </w:p>
    <w:p>
      <w:pPr>
        <w:pStyle w:val="Heading1"/>
      </w:pPr>
      <w:r>
        <w:t>9. Microsoft Sentinel Hunting</w:t>
      </w:r>
    </w:p>
    <w:p>
      <w:r>
        <w:t>Sentinel hunting confirmed endpoint telemetry and enabled cross-platform validation. Investigation relied on timeline review, advanced hunting and endpoint event correlation to validate suspicious behaviour.</w:t>
      </w:r>
    </w:p>
    <w:p>
      <w:pPr>
        <w:pStyle w:val="Heading1"/>
      </w:pPr>
      <w:r>
        <w:t>10. Indicators of Compromise</w:t>
      </w:r>
    </w:p>
    <w:p>
      <w:r>
        <w:t>Observed indicators included repeated failed authentication attempts, successful authentication after multiple failures, PowerShell execution, administrator group validation, network enumeration, process enumeration and active session discovery. These indicators collectively increased confidence that the simulated account compromise progressed into host discovery.</w:t>
      </w:r>
    </w:p>
    <w:p>
      <w:pPr>
        <w:pStyle w:val="Heading1"/>
      </w:pPr>
      <w:r>
        <w:t>11. Timeline Reconstruction</w:t>
      </w:r>
    </w:p>
    <w:p>
      <w:r>
        <w:t>Phase 1: Authentication failures. Phase 2: Successful authentication. Phase 3: Privilege verification. Phase 4: System discovery. Phase 5: Network enumeration. Phase 6: Threat hunting and evidence correlation.</w:t>
      </w:r>
    </w:p>
    <w:p>
      <w:pPr>
        <w:pStyle w:val="Heading1"/>
      </w:pPr>
      <w:r>
        <w:t>12. MITRE ATT&amp;CK Mapping</w:t>
      </w:r>
    </w:p>
    <w:p>
      <w:r>
        <w:t>T1110 Brute Force; T1078 Valid Accounts; T1082 System Information Discovery; T1059.001 PowerShell; T1016 System Network Configuration Discovery; T1049 System Network Connections Discovery; T1087 Account Discovery; T1033 System Owner/User Discovery.</w:t>
      </w:r>
    </w:p>
    <w:p>
      <w:pPr>
        <w:pStyle w:val="Heading1"/>
      </w:pPr>
      <w:r>
        <w:t>13. Risk Assessment</w:t>
      </w:r>
    </w:p>
    <w:p>
      <w:r>
        <w:t>Likelihood: High within a laboratory environment. Business impact would include credential compromise, unauthorized access, lateral movement opportunities and increased risk of privilege abuse. Early detection through centralized logging substantially reduced detection time.</w:t>
      </w:r>
    </w:p>
    <w:p>
      <w:pPr>
        <w:pStyle w:val="Heading1"/>
      </w:pPr>
      <w:r>
        <w:t>14. Detection Engineering</w:t>
      </w:r>
    </w:p>
    <w:p>
      <w:r>
        <w:t>Recommended detections include correlation of excessive Event ID 4625 failures followed by Event ID 4624 success, PowerShell execution monitoring, privileged process creation alerts, Sysmon command-line analytics and Defender/Sentinel behavioural analytics.</w:t>
      </w:r>
    </w:p>
    <w:p>
      <w:pPr>
        <w:pStyle w:val="Heading1"/>
      </w:pPr>
      <w:r>
        <w:t>15. Containment and Recommendations</w:t>
      </w:r>
    </w:p>
    <w:p>
      <w:r>
        <w:t>Immediate actions include account lockout, password reset, MFA enforcement, PowerShell logging, Sysmon deployment, Defender tamper protection, Sentinel analytics rules, Splunk correlation searches and continuous security monitoring.</w:t>
      </w:r>
    </w:p>
    <w:p>
      <w:pPr>
        <w:pStyle w:val="Heading1"/>
      </w:pPr>
      <w:r>
        <w:t>16. Conclusion</w:t>
      </w:r>
    </w:p>
    <w:p>
      <w:r>
        <w:t>The investigation successfully demonstrated an end-to-end SOC workflow beginning with authentication monitoring and ending with incident validation and threat hunting. Cross-platform evidence correlation produced high confidence findings and demonstrated practical experience with enterprise security operations using Windows, Sysmon, Splunk Enterprise, Microsoft Defender for Endpoint and Microsoft Sentinel.</w:t>
      </w:r>
    </w:p>
    <w:p>
      <w:pPr>
        <w:pStyle w:val="Heading1"/>
      </w:pPr>
      <w:r>
        <w:t>Selected References</w:t>
      </w:r>
    </w:p>
    <w:p>
      <w:pPr>
        <w:pStyle w:val="ListBullet"/>
      </w:pPr>
      <w:r>
        <w:t>MITRE ATT&amp;CK Framework.</w:t>
      </w:r>
    </w:p>
    <w:p>
      <w:pPr>
        <w:pStyle w:val="ListBullet"/>
      </w:pPr>
      <w:r>
        <w:t>Microsoft Learn – Windows Security Auditing.</w:t>
      </w:r>
    </w:p>
    <w:p>
      <w:pPr>
        <w:pStyle w:val="ListBullet"/>
      </w:pPr>
      <w:r>
        <w:t>Microsoft Defender for Endpoint Documentation.</w:t>
      </w:r>
    </w:p>
    <w:p>
      <w:pPr>
        <w:pStyle w:val="ListBullet"/>
      </w:pPr>
      <w:r>
        <w:t>Microsoft Sentinel Documentation.</w:t>
      </w:r>
    </w:p>
    <w:p>
      <w:pPr>
        <w:pStyle w:val="ListBullet"/>
      </w:pPr>
      <w:r>
        <w:t>Splunk Enterprise Security Documentation.</w:t>
      </w:r>
    </w:p>
    <w:p>
      <w:pPr>
        <w:pStyle w:val="ListBullet"/>
      </w:pPr>
      <w:r>
        <w:t>Swift on Security Sysmon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