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Calidad de dato en series financieras: un gate de dos capas con controles por representación</w:t>
      </w:r>
    </w:p>
    <w:p>
      <w:pPr>
        <w:spacing w:after="120"/>
        <w:jc w:val="both"/>
      </w:pPr>
      <w:r>
        <w:rPr>
          <w:b w:val="0"/>
          <w:i/>
          <w:color w:val="777777"/>
          <w:sz w:val="18"/>
        </w:rPr>
        <w:t>Resumen de estado · 2026-10-07 · documento PROVISIONAL, pendiente de auditoría cruzada</w:t>
      </w:r>
    </w:p>
    <w:p>
      <w:pPr>
        <w:pStyle w:val="Heading1"/>
      </w:pPr>
      <w:r>
        <w:t>1. El problema</w:t>
      </w:r>
    </w:p>
    <w:p>
      <w:pPr>
        <w:spacing w:after="120"/>
        <w:jc w:val="both"/>
      </w:pPr>
      <w:r>
        <w:rPr>
          <w:b w:val="0"/>
          <w:i w:val="0"/>
          <w:sz w:val="20"/>
        </w:rPr>
        <w:t>El control estándar de calidad en series de precios es una banda de 3σ sobre log-rendimientos. Ese umbral lleva dentro un supuesto de normalidad que los datos no cumplen. En Brent, entre 2007 y 2026, un movimiento de más de 3σ ocurre el 1.11% de las sesiones, frente al 0.27% que predice una normal: 4.1 veces más. A 5σ la razón llega a 5605.</w:t>
      </w:r>
    </w:p>
    <w:p>
      <w:pPr>
        <w:spacing w:after="120"/>
        <w:jc w:val="both"/>
      </w:pPr>
      <w:r>
        <w:rPr>
          <w:b w:val="0"/>
          <w:i w:val="0"/>
          <w:sz w:val="20"/>
        </w:rPr>
        <w:t>La consecuencia operativa es la que importa: si un umbral dispara cuatro veces más de lo que su propio supuesto promete, no puede separar una cola real de mercado de un defecto de dato. Bajo normalidad las dos cosas son «imposibles». Subir el umbral no resuelve nada; hay que mirar el dato desde otro sitio.</w:t>
      </w:r>
    </w:p>
    <w:p>
      <w:pPr>
        <w:spacing w:after="120"/>
        <w:jc w:val="both"/>
      </w:pPr>
      <w:r>
        <w:rPr>
          <w:b w:val="0"/>
          <w:i/>
          <w:color w:val="777777"/>
          <w:sz w:val="20"/>
        </w:rPr>
        <w:t>Advertencia: de esto NO se deduce ninguna dirección de sesgo en capital. Eso dependería de la cartera, el horizonte y la metodología, y no se calcula aquí.</w:t>
      </w:r>
    </w:p>
    <w:p>
      <w:pPr>
        <w:pStyle w:val="Heading1"/>
      </w:pPr>
      <w:r>
        <w:t>2. Qué se ha construido</w:t>
      </w:r>
    </w:p>
    <w:p>
      <w:pPr>
        <w:spacing w:after="120"/>
        <w:jc w:val="both"/>
      </w:pPr>
      <w:r>
        <w:rPr>
          <w:b w:val="0"/>
          <w:i w:val="0"/>
          <w:sz w:val="20"/>
        </w:rPr>
        <w:t>Un gate de calidad de dato en dos capas, bajo la disciplina de barato antes que caro.</w:t>
      </w:r>
    </w:p>
    <w:p>
      <w:pPr>
        <w:pStyle w:val="ListBullet"/>
      </w:pPr>
      <w:r>
        <w:t>Gate A — capa determinista y estadística: 3σ, checks TRIM de repetidos, rangos, positividad, duplicados y calendario. Es el statu quo.</w:t>
      </w:r>
    </w:p>
    <w:p>
      <w:pPr>
        <w:pStyle w:val="ListBullet"/>
      </w:pPr>
      <w:r>
        <w:t>Gate B — capa por representación más IA: el mismo dato mirado como precio crudo (retícula del tick), como retorno frente a sus pares (1−R² y CNN 1D), como canal (posición en banda, oscilación, geometría) y como vintage (serie recibida frente al snapshot almacenado). XGBoost entra como combinador de señales, no como un detector más.</w:t>
      </w:r>
    </w:p>
    <w:p>
      <w:pPr>
        <w:pStyle w:val="ListBullet"/>
      </w:pPr>
      <w:r>
        <w:t>Salida: alerta trazable al Risk Director con serie, tramo, controles activados, evidencia y score calibrado. Revisión humana; nunca corrección automática.</w:t>
      </w:r>
    </w:p>
    <w:p>
      <w:pPr>
        <w:spacing w:after="120"/>
        <w:jc w:val="both"/>
      </w:pPr>
      <w:r>
        <w:rPr>
          <w:b w:val="0"/>
          <w:i w:val="0"/>
          <w:sz w:val="20"/>
        </w:rPr>
        <w:t>Todos los controles operan bajo un gate conforme-adaptativo, que calibra el umbral sobre la distribución empírica observada en vez de sobre una forma supuesta. Esa es la vía para respetar un presupuesto de falsas alarmas cuando la distribución tiene las colas que tiene.</w:t>
      </w:r>
    </w:p>
    <w:p>
      <w:pPr>
        <w:pStyle w:val="Heading1"/>
      </w:pPr>
      <w:r>
        <w:t>3. Resultado principal: ninguna representación domina</w:t>
      </w:r>
    </w:p>
    <w:p>
      <w:pPr>
        <w:spacing w:after="120"/>
        <w:jc w:val="both"/>
      </w:pPr>
      <w:r>
        <w:rPr>
          <w:b w:val="0"/>
          <w:i w:val="0"/>
          <w:sz w:val="20"/>
        </w:rPr>
        <w:t>Medido sobre siete familias de defecto inyectadas en los precios y con el presupuesto de falsas alarmas igualado, el resultado es una matriz de coberturas complementarias, no un ranking. Cada familia la cubre bien un control distinto, y varias familias las ve un solo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Familia de defecto</w:t>
            </w:r>
          </w:p>
        </w:tc>
        <w:tc>
          <w:tcPr>
            <w:tcW w:type="dxa" w:w="1728"/>
          </w:tcPr>
          <w:p>
            <w:r>
              <w:rPr>
                <w:b/>
              </w:rPr>
              <w:t>Mejor control si REESCRIBE historia</w:t>
            </w:r>
          </w:p>
        </w:tc>
        <w:tc>
          <w:tcPr>
            <w:tcW w:type="dxa" w:w="1728"/>
          </w:tcPr>
          <w:p>
            <w:r>
              <w:rPr>
                <w:b/>
              </w:rPr>
              <w:t>Recall</w:t>
            </w:r>
          </w:p>
        </w:tc>
        <w:tc>
          <w:tcPr>
            <w:tcW w:type="dxa" w:w="1728"/>
          </w:tcPr>
          <w:p>
            <w:r>
              <w:rPr>
                <w:b/>
              </w:rPr>
              <w:t>Mejor control si llega con DATO NUEVO</w:t>
            </w:r>
          </w:p>
        </w:tc>
        <w:tc>
          <w:tcPr>
            <w:tcW w:type="dxa" w:w="1728"/>
          </w:tcPr>
          <w:p>
            <w:r>
              <w:rPr>
                <w:b/>
              </w:rPr>
              <w:t>Recall</w:t>
            </w:r>
          </w:p>
        </w:tc>
      </w:tr>
      <w:tr>
        <w:tc>
          <w:tcPr>
            <w:tcW w:type="dxa" w:w="1728"/>
          </w:tcPr>
          <w:p>
            <w:r>
              <w:t>stale</w:t>
            </w:r>
          </w:p>
        </w:tc>
        <w:tc>
          <w:tcPr>
            <w:tcW w:type="dxa" w:w="1728"/>
          </w:tcPr>
          <w:p>
            <w:r>
              <w:t>canal_coherencia</w:t>
            </w:r>
          </w:p>
        </w:tc>
        <w:tc>
          <w:tcPr>
            <w:tcW w:type="dxa" w:w="1728"/>
          </w:tcPr>
          <w:p>
            <w:r>
              <w:t>1.00</w:t>
            </w:r>
          </w:p>
        </w:tc>
        <w:tc>
          <w:tcPr>
            <w:tcW w:type="dxa" w:w="1728"/>
          </w:tcPr>
          <w:p>
            <w:r>
              <w:t>canal_oscilacion</w:t>
            </w:r>
          </w:p>
        </w:tc>
        <w:tc>
          <w:tcPr>
            <w:tcW w:type="dxa" w:w="1728"/>
          </w:tcPr>
          <w:p>
            <w:r>
              <w:t>0.15</w:t>
            </w:r>
          </w:p>
        </w:tc>
      </w:tr>
      <w:tr>
        <w:tc>
          <w:tcPr>
            <w:tcW w:type="dxa" w:w="1728"/>
          </w:tcPr>
          <w:p>
            <w:r>
              <w:t>reversible_jump</w:t>
            </w:r>
          </w:p>
        </w:tc>
        <w:tc>
          <w:tcPr>
            <w:tcW w:type="dxa" w:w="1728"/>
          </w:tcPr>
          <w:p>
            <w:r>
              <w:t>retorno_cnn</w:t>
            </w:r>
          </w:p>
        </w:tc>
        <w:tc>
          <w:tcPr>
            <w:tcW w:type="dxa" w:w="1728"/>
          </w:tcPr>
          <w:p>
            <w:r>
              <w:t>0.79</w:t>
            </w:r>
          </w:p>
        </w:tc>
        <w:tc>
          <w:tcPr>
            <w:tcW w:type="dxa" w:w="1728"/>
          </w:tcPr>
          <w:p>
            <w:r>
              <w:t>retorno_cnn</w:t>
            </w:r>
          </w:p>
        </w:tc>
        <w:tc>
          <w:tcPr>
            <w:tcW w:type="dxa" w:w="1728"/>
          </w:tcPr>
          <w:p>
            <w:r>
              <w:t>0.76</w:t>
            </w:r>
          </w:p>
        </w:tc>
      </w:tr>
      <w:tr>
        <w:tc>
          <w:tcPr>
            <w:tcW w:type="dxa" w:w="1728"/>
          </w:tcPr>
          <w:p>
            <w:r>
              <w:t>decoupling</w:t>
            </w:r>
          </w:p>
        </w:tc>
        <w:tc>
          <w:tcPr>
            <w:tcW w:type="dxa" w:w="1728"/>
          </w:tcPr>
          <w:p>
            <w:r>
              <w:t>vintage_discrepancia</w:t>
            </w:r>
          </w:p>
        </w:tc>
        <w:tc>
          <w:tcPr>
            <w:tcW w:type="dxa" w:w="1728"/>
          </w:tcPr>
          <w:p>
            <w:r>
              <w:t>1.00</w:t>
            </w:r>
          </w:p>
        </w:tc>
        <w:tc>
          <w:tcPr>
            <w:tcW w:type="dxa" w:w="1728"/>
          </w:tcPr>
          <w:p>
            <w:r>
              <w:t>retorno_cnn</w:t>
            </w:r>
          </w:p>
        </w:tc>
        <w:tc>
          <w:tcPr>
            <w:tcW w:type="dxa" w:w="1728"/>
          </w:tcPr>
          <w:p>
            <w:r>
              <w:t>0.37</w:t>
            </w:r>
          </w:p>
        </w:tc>
      </w:tr>
      <w:tr>
        <w:tc>
          <w:tcPr>
            <w:tcW w:type="dxa" w:w="1728"/>
          </w:tcPr>
          <w:p>
            <w:r>
              <w:t>lag1_calendar</w:t>
            </w:r>
          </w:p>
        </w:tc>
        <w:tc>
          <w:tcPr>
            <w:tcW w:type="dxa" w:w="1728"/>
          </w:tcPr>
          <w:p>
            <w:r>
              <w:t>vintage_discrepancia</w:t>
            </w:r>
          </w:p>
        </w:tc>
        <w:tc>
          <w:tcPr>
            <w:tcW w:type="dxa" w:w="1728"/>
          </w:tcPr>
          <w:p>
            <w:r>
              <w:t>1.00</w:t>
            </w:r>
          </w:p>
        </w:tc>
        <w:tc>
          <w:tcPr>
            <w:tcW w:type="dxa" w:w="1728"/>
          </w:tcPr>
          <w:p>
            <w:r>
              <w:t>retorno_cross_asset</w:t>
            </w:r>
          </w:p>
        </w:tc>
        <w:tc>
          <w:tcPr>
            <w:tcW w:type="dxa" w:w="1728"/>
          </w:tcPr>
          <w:p>
            <w:r>
              <w:t>0.28</w:t>
            </w:r>
          </w:p>
        </w:tc>
      </w:tr>
      <w:tr>
        <w:tc>
          <w:tcPr>
            <w:tcW w:type="dxa" w:w="1728"/>
          </w:tcPr>
          <w:p>
            <w:r>
              <w:t>weekly_ffill</w:t>
            </w:r>
          </w:p>
        </w:tc>
        <w:tc>
          <w:tcPr>
            <w:tcW w:type="dxa" w:w="1728"/>
          </w:tcPr>
          <w:p>
            <w:r>
              <w:t>vintage_discrepancia</w:t>
            </w:r>
          </w:p>
        </w:tc>
        <w:tc>
          <w:tcPr>
            <w:tcW w:type="dxa" w:w="1728"/>
          </w:tcPr>
          <w:p>
            <w:r>
              <w:t>1.00</w:t>
            </w:r>
          </w:p>
        </w:tc>
        <w:tc>
          <w:tcPr>
            <w:tcW w:type="dxa" w:w="1728"/>
          </w:tcPr>
          <w:p>
            <w:r>
              <w:t>retorno_cnn</w:t>
            </w:r>
          </w:p>
        </w:tc>
        <w:tc>
          <w:tcPr>
            <w:tcW w:type="dxa" w:w="1728"/>
          </w:tcPr>
          <w:p>
            <w:r>
              <w:t>0.10</w:t>
            </w:r>
          </w:p>
        </w:tc>
      </w:tr>
      <w:tr>
        <w:tc>
          <w:tcPr>
            <w:tcW w:type="dxa" w:w="1728"/>
          </w:tcPr>
          <w:p>
            <w:r>
              <w:t>source_switch</w:t>
            </w:r>
          </w:p>
        </w:tc>
        <w:tc>
          <w:tcPr>
            <w:tcW w:type="dxa" w:w="1728"/>
          </w:tcPr>
          <w:p>
            <w:r>
              <w:t>vintage_discrepancia</w:t>
            </w:r>
          </w:p>
        </w:tc>
        <w:tc>
          <w:tcPr>
            <w:tcW w:type="dxa" w:w="1728"/>
          </w:tcPr>
          <w:p>
            <w:r>
              <w:t>1.00</w:t>
            </w:r>
          </w:p>
        </w:tc>
        <w:tc>
          <w:tcPr>
            <w:tcW w:type="dxa" w:w="1728"/>
          </w:tcPr>
          <w:p>
            <w:r>
              <w:t>retorno_cnn</w:t>
            </w:r>
          </w:p>
        </w:tc>
        <w:tc>
          <w:tcPr>
            <w:tcW w:type="dxa" w:w="1728"/>
          </w:tcPr>
          <w:p>
            <w:r>
              <w:t>0.31</w:t>
            </w:r>
          </w:p>
        </w:tc>
      </w:tr>
      <w:tr>
        <w:tc>
          <w:tcPr>
            <w:tcW w:type="dxa" w:w="1728"/>
          </w:tcPr>
          <w:p>
            <w:r>
              <w:t>quantize</w:t>
            </w:r>
          </w:p>
        </w:tc>
        <w:tc>
          <w:tcPr>
            <w:tcW w:type="dxa" w:w="1728"/>
          </w:tcPr>
          <w:p>
            <w:r>
              <w:t>precio_reticula</w:t>
            </w:r>
          </w:p>
        </w:tc>
        <w:tc>
          <w:tcPr>
            <w:tcW w:type="dxa" w:w="1728"/>
          </w:tcPr>
          <w:p>
            <w:r>
              <w:t>1.00</w:t>
            </w:r>
          </w:p>
        </w:tc>
        <w:tc>
          <w:tcPr>
            <w:tcW w:type="dxa" w:w="1728"/>
          </w:tcPr>
          <w:p>
            <w:r>
              <w:t>canal_oscilacion</w:t>
            </w:r>
          </w:p>
        </w:tc>
        <w:tc>
          <w:tcPr>
            <w:tcW w:type="dxa" w:w="1728"/>
          </w:tcPr>
          <w:p>
            <w:r>
              <w:t>0.06</w:t>
            </w:r>
          </w:p>
        </w:tc>
      </w:tr>
    </w:tbl>
    <w:p>
      <w:pPr>
        <w:spacing w:after="120"/>
        <w:jc w:val="both"/>
      </w:pPr>
      <w:r>
        <w:rPr>
          <w:b w:val="0"/>
          <w:i/>
          <w:sz w:val="20"/>
        </w:rPr>
        <w:t>Las dos columnas de la derecha son la advertencia más importante de este documento. El control de vintage alcanza 1,00 en casi todas las familias cuando el defecto reescribe historia ya publicada, pero es CIEGO POR CONSTRUCCIÓN cuando el defecto llega con el dato nuevo: no hay snapshot anterior con el que comparar. Como la mayoría de los defectos entra por ahí, vintage no resuelve la calidad de dato, la complementa en el eje de la procedencia. Y en ese escenario la cobertura cae para todos los controles: es el frente abierto.</w:t>
      </w:r>
    </w:p>
    <w:p>
      <w:pPr>
        <w:pStyle w:val="Heading1"/>
      </w:pPr>
      <w:r>
        <w:t>4. Qué aporta —y qué no— la capa de IA</w:t>
      </w:r>
    </w:p>
    <w:p>
      <w:pPr>
        <w:spacing w:after="120"/>
        <w:jc w:val="both"/>
      </w:pPr>
      <w:r>
        <w:rPr>
          <w:b w:val="0"/>
          <w:i w:val="0"/>
          <w:sz w:val="20"/>
        </w:rPr>
        <w:t>Recall medio por configuración, cada una a su propio presupuesto de falsas alarmas: solo 3σ 0.074; banco de representaciones sin IA 0.579; banco completo con la CNN 0.606.</w:t>
      </w:r>
    </w:p>
    <w:p>
      <w:pPr>
        <w:spacing w:after="120"/>
        <w:jc w:val="both"/>
      </w:pPr>
      <w:r>
        <w:rPr>
          <w:b w:val="0"/>
          <w:i w:val="0"/>
          <w:sz w:val="20"/>
        </w:rPr>
        <w:t>La lectura es inequívoca y conviene no adornarla. El salto grande no lo da el deep learning: lo da pasar de un único control sobre retornos a un banco que mira el dato en cuatro representaciones. La CNN añade encima una mejora real pero modesta.</w:t>
      </w:r>
    </w:p>
    <w:p>
      <w:pPr>
        <w:spacing w:after="120"/>
        <w:jc w:val="both"/>
      </w:pPr>
      <w:r>
        <w:rPr>
          <w:b w:val="0"/>
          <w:i w:val="0"/>
          <w:sz w:val="20"/>
        </w:rPr>
        <w:t>Dónde sí es la mejor opción la CNN: en salto reversible (0.79), desacople (0.84) y cambio de fuente, que son las familias donde el defecto es un patrón temporal multivariante sin estadístico cerrado evidente. Donde existe un control dedicado, la red pierde contra él.</w:t>
      </w:r>
    </w:p>
    <w:p>
      <w:pPr>
        <w:spacing w:after="120"/>
        <w:jc w:val="both"/>
      </w:pPr>
      <w:r>
        <w:rPr>
          <w:b w:val="0"/>
          <w:i w:val="0"/>
          <w:sz w:val="20"/>
        </w:rPr>
        <w:t>Un matiz que refuerza a la red y que conviene no pasar por alto: en el escenario de DATO NUEVO —el operativamente frecuente, donde vintage no puede ayudar— la CNN es el mejor control en 4 de las 7 familias. Ahora bien, lo es en un campo débil: los recalls ahí van de 0,10 a 0,76, así que es la mejor opción disponible, no una solución. Ese escenario es el frente abierto del framework.</w:t>
      </w:r>
    </w:p>
    <w:p>
      <w:pPr>
        <w:spacing w:after="120"/>
        <w:jc w:val="both"/>
      </w:pPr>
      <w:r>
        <w:rPr>
          <w:b w:val="0"/>
          <w:i w:val="0"/>
          <w:sz w:val="20"/>
        </w:rPr>
        <w:t>Resultado negativo que hay que publicar igual: XGBoost como combinador de las señales rinde por debajo de la unión de los mismos controles con umbral propio. En pérdida de precisión llega a destruir un control que acierta el 100 %, diluyéndolo entre el resto. La conclusión es que el ML ayuda cuando ningún control es decisivo y estorba cuando uno lo es.</w:t>
      </w:r>
    </w:p>
    <w:p>
      <w:pPr>
        <w:pStyle w:val="Heading1"/>
      </w:pPr>
      <w:r>
        <w:t>5. Estado de cada resultado</w:t>
      </w:r>
    </w:p>
    <w:p>
      <w:pPr>
        <w:pStyle w:val="ListBullet"/>
      </w:pPr>
      <w:r>
        <w:t>C9 · Gate conforme y espacio nulo — 🟠 autodegradado. El «la CNN no pasa el gate» era un fallo de CALIBRACIÓN, no de arquitectura. Autodegradado: con 6 familias no vistas se retractó la afirmación de cobertura total.</w:t>
      </w:r>
    </w:p>
    <w:p>
      <w:pPr>
        <w:pStyle w:val="ListBullet"/>
      </w:pPr>
      <w:r>
        <w:t>C10 · El canal como tercera representación — 🟡 provisional. El canal gana `stale` (1,000) y `weekly_ffill` (0,815) donde los controles de retorno no llegan.</w:t>
      </w:r>
    </w:p>
    <w:p>
      <w:pPr>
        <w:pStyle w:val="ListBullet"/>
      </w:pPr>
      <w:r>
        <w:t>C11 · Vintage + XGBoost como combinador — 🟡 provisional. Vintage logra 1,000 en restatements y es ciego por construcción en dato fresco. El combinador XGBoost PIERDE contra la unión de controles gateados.</w:t>
      </w:r>
    </w:p>
    <w:p>
      <w:pPr>
        <w:pStyle w:val="ListBullet"/>
      </w:pPr>
      <w:r>
        <w:t>C12 · Error de capital evitado — ❌ RETIRADO. El error total era el 0,633 % del capital, así que «84,8 % evitado» se leía inflado. Cartera de juguete. NO CITAR.</w:t>
      </w:r>
    </w:p>
    <w:p>
      <w:pPr>
        <w:pStyle w:val="ListBullet"/>
      </w:pPr>
      <w:r>
        <w:t>C13 · Distribución de rendimientos — 🟠 degradado. Sobrevive el diagnóstico descriptivo: ±3σ infraestima la frecuencia de extremos. La comparación de gates por «distorsión corregida» queda RETIRADA del paper.</w:t>
      </w:r>
    </w:p>
    <w:p>
      <w:pPr>
        <w:pStyle w:val="Heading1"/>
      </w:pPr>
      <w:r>
        <w:t>6. Lo que estos resultados no permiten afirmar</w:t>
      </w:r>
    </w:p>
    <w:p>
      <w:pPr>
        <w:pStyle w:val="ListBullet"/>
      </w:pPr>
      <w:r>
        <w:t>Defectos sintéticos. Las inyecciones están escritas por nosotros. No son una muestra de la prevalencia real, y el tamaño elegido en cada familia mueve su fila entera.</w:t>
      </w:r>
    </w:p>
    <w:p>
      <w:pPr>
        <w:pStyle w:val="ListBullet"/>
      </w:pPr>
      <w:r>
        <w:t>Prevalencia uniforme. Se promedia sobre familias como si todas fuesen igual de frecuentes. Es falso y no hay dato para ponderarlo.</w:t>
      </w:r>
    </w:p>
    <w:p>
      <w:pPr>
        <w:pStyle w:val="ListBullet"/>
      </w:pPr>
      <w:r>
        <w:t>Ventanas solapadas. 124 ventanas de test con stride 5 sobre ventana 20: solapan al 75 %, no son independientes y cualquier intervalo implícito es optimista.</w:t>
      </w:r>
    </w:p>
    <w:p>
      <w:pPr>
        <w:pStyle w:val="ListBullet"/>
      </w:pPr>
      <w:r>
        <w:t>Saneo idealizado. Donde se proyecta corrección, se supone que detectar equivale a corregir sin error ni coste. No se modela el coste de investigar una alerta.</w:t>
      </w:r>
    </w:p>
    <w:p>
      <w:pPr>
        <w:pStyle w:val="ListBullet"/>
      </w:pPr>
      <w:r>
        <w:t>FPR no idénticas. Gate A opera a 0,032 y Gate B a 0,083 de falsas alarmas: la comparación es generosa en alarmas para Gate B.</w:t>
      </w:r>
    </w:p>
    <w:p>
      <w:pPr>
        <w:pStyle w:val="ListBullet"/>
      </w:pPr>
      <w:r>
        <w:t>Un solo activo y un solo panel. Todo el banco se ha medido sobre Brent y sus cuatro pares. La transferencia a otras asset classes NO está demostrada.</w:t>
      </w:r>
    </w:p>
    <w:p>
      <w:pPr>
        <w:pStyle w:val="ListBullet"/>
      </w:pPr>
      <w:r>
        <w:t>Capital. No se reporta ninguna cifra de capital. Sería k·VaR con el semáforo de Basilea, pero exigiría cartera real, correlaciones, diversificación entre mesas, específico y default, PLA por mesa, NMRF y suelo SA.</w:t>
      </w:r>
    </w:p>
    <w:p>
      <w:pPr>
        <w:spacing w:after="120"/>
        <w:jc w:val="both"/>
      </w:pPr>
      <w:r>
        <w:rPr>
          <w:b w:val="0"/>
          <w:i/>
          <w:color w:val="777777"/>
          <w:sz w:val="20"/>
        </w:rPr>
        <w:t>Un resultado sin challenge superado es provisional y no puede figurar como afirmación en el paper. Dos resultados ya se han retirado o degradado por este procedimiento, y eso es el procedimiento funcionando, no fallando.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